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2759E508" w:rsidR="003D7877" w:rsidRPr="003D7877" w:rsidRDefault="003D7877" w:rsidP="003D7877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PO.271.</w:t>
      </w:r>
      <w:r w:rsidR="00AB1357">
        <w:rPr>
          <w:rFonts w:cs="Tahoma"/>
          <w:b/>
          <w:szCs w:val="20"/>
        </w:rPr>
        <w:t>5</w:t>
      </w:r>
      <w:r w:rsidRPr="003D7877">
        <w:rPr>
          <w:rFonts w:cs="Tahoma"/>
          <w:b/>
          <w:szCs w:val="20"/>
        </w:rPr>
        <w:t>3.2022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C17B899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51178D5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>DOTYCZĄCE PRZESŁANEK WYKLUCZENIA Z POSTĘPOWANIA</w:t>
      </w:r>
    </w:p>
    <w:p w14:paraId="1A556683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316F432C" w14:textId="0BAEA421" w:rsidR="003D7877" w:rsidRPr="003D7877" w:rsidRDefault="003D7877" w:rsidP="003D7877">
      <w:pPr>
        <w:spacing w:after="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4E1F3E" w:rsidRPr="00791413">
        <w:rPr>
          <w:b/>
          <w:szCs w:val="20"/>
        </w:rPr>
        <w:t>Dostawa materiałów zużywalnych z podziałem na 48 części na podstawie umowy ramowej</w:t>
      </w:r>
      <w:r w:rsidRPr="003D7877">
        <w:rPr>
          <w:b/>
        </w:rPr>
        <w:t>”</w:t>
      </w:r>
    </w:p>
    <w:p w14:paraId="1470CA40" w14:textId="77777777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3B7FD3C7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Oświadczam, że nie podlegam wykluczeniu z postępowania na podstawie </w:t>
      </w:r>
      <w:r w:rsidRPr="003D7877">
        <w:rPr>
          <w:rFonts w:cs="Arial"/>
          <w:szCs w:val="20"/>
        </w:rPr>
        <w:br/>
        <w:t>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0077A933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2. Mając na uwadze przesłanki wykluczenia zawarte w art. 7 ust. 1ustawy z dnia 13 kwietnia 2022 r. o szczególnych rozwiązaniach w zakresie przeciwdziałania wspieraniu agresji na Ukrainę oraz służących ochronie bezpieczeństwa narodowego:</w:t>
      </w:r>
    </w:p>
    <w:p w14:paraId="09A2B0F1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</w:p>
    <w:p w14:paraId="416AD5DC" w14:textId="54749BAB" w:rsid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oświadczam, że nie podlegam wykluczeniu z postępowania na podstawie art. 7 ust. 1 pkt ustawy z dnia 13 kwietnia 2022 r. o szczególnych rozwiązaniach </w:t>
      </w:r>
      <w:r w:rsidRPr="003D7877">
        <w:rPr>
          <w:rFonts w:cs="Arial"/>
          <w:szCs w:val="20"/>
        </w:rPr>
        <w:lastRenderedPageBreak/>
        <w:t>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3A9B22C4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3. Oświadczamy(y), że spełniam(y) warunki udziału w postępowaniu określone przez Zamawiającego w pkt 5. SWZ. </w:t>
      </w: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3D7877">
      <w:pPr>
        <w:spacing w:after="0"/>
        <w:jc w:val="left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25885937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7AD35B0F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3B37719" w:rsidR="00616440" w:rsidRDefault="006860C7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019BDB4" wp14:editId="690288AF">
          <wp:simplePos x="0" y="0"/>
          <wp:positionH relativeFrom="column">
            <wp:posOffset>-1132764</wp:posOffset>
          </wp:positionH>
          <wp:positionV relativeFrom="paragraph">
            <wp:posOffset>1814517</wp:posOffset>
          </wp:positionV>
          <wp:extent cx="930893" cy="5609229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440"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18C4DBFD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32E62F5B" w:rsidR="00246A86" w:rsidRPr="00DA52A1" w:rsidRDefault="006860C7" w:rsidP="008813A0">
    <w:pPr>
      <w:pStyle w:val="Nagwek"/>
      <w:tabs>
        <w:tab w:val="left" w:pos="1134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1778E06E" wp14:editId="1475F2ED">
          <wp:simplePos x="0" y="0"/>
          <wp:positionH relativeFrom="column">
            <wp:posOffset>-1087101</wp:posOffset>
          </wp:positionH>
          <wp:positionV relativeFrom="paragraph">
            <wp:posOffset>1787847</wp:posOffset>
          </wp:positionV>
          <wp:extent cx="930893" cy="5609229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A86"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449B09DE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2"/>
  </w:num>
  <w:num w:numId="3" w16cid:durableId="1514343551">
    <w:abstractNumId w:val="6"/>
  </w:num>
  <w:num w:numId="4" w16cid:durableId="1672105137">
    <w:abstractNumId w:val="1"/>
  </w:num>
  <w:num w:numId="5" w16cid:durableId="868445500">
    <w:abstractNumId w:val="12"/>
  </w:num>
  <w:num w:numId="6" w16cid:durableId="209416664">
    <w:abstractNumId w:val="14"/>
  </w:num>
  <w:num w:numId="7" w16cid:durableId="943730630">
    <w:abstractNumId w:val="11"/>
  </w:num>
  <w:num w:numId="8" w16cid:durableId="2074739734">
    <w:abstractNumId w:val="13"/>
  </w:num>
  <w:num w:numId="9" w16cid:durableId="725223845">
    <w:abstractNumId w:val="9"/>
  </w:num>
  <w:num w:numId="10" w16cid:durableId="1571454826">
    <w:abstractNumId w:val="8"/>
  </w:num>
  <w:num w:numId="11" w16cid:durableId="1436246753">
    <w:abstractNumId w:val="4"/>
  </w:num>
  <w:num w:numId="12" w16cid:durableId="1222208602">
    <w:abstractNumId w:val="15"/>
  </w:num>
  <w:num w:numId="13" w16cid:durableId="271859725">
    <w:abstractNumId w:val="7"/>
  </w:num>
  <w:num w:numId="14" w16cid:durableId="1118062491">
    <w:abstractNumId w:val="16"/>
  </w:num>
  <w:num w:numId="15" w16cid:durableId="1229077952">
    <w:abstractNumId w:val="3"/>
  </w:num>
  <w:num w:numId="16" w16cid:durableId="708143861">
    <w:abstractNumId w:val="10"/>
  </w:num>
  <w:num w:numId="17" w16cid:durableId="3301861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1F3E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B1357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Katarzyna Gorzeja | Łukasiewicz - PORT Polski Ośrodek Rozwoju Technologii</cp:lastModifiedBy>
  <cp:revision>5</cp:revision>
  <cp:lastPrinted>2022-04-11T11:15:00Z</cp:lastPrinted>
  <dcterms:created xsi:type="dcterms:W3CDTF">2022-06-08T09:29:00Z</dcterms:created>
  <dcterms:modified xsi:type="dcterms:W3CDTF">2022-09-28T08:13:00Z</dcterms:modified>
</cp:coreProperties>
</file>