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070435CA"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8A7A16">
        <w:rPr>
          <w:rFonts w:eastAsia="Times New Roman" w:cs="Times New Roman"/>
          <w:sz w:val="24"/>
          <w:szCs w:val="24"/>
          <w:lang w:eastAsia="pl-PL"/>
        </w:rPr>
        <w:t>09.08.2023 r.</w:t>
      </w:r>
    </w:p>
    <w:p w14:paraId="149BE364" w14:textId="6ABE21FB"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SZP-271</w:t>
      </w:r>
      <w:r w:rsidR="005B4D76">
        <w:rPr>
          <w:rFonts w:eastAsia="Times New Roman" w:cs="Times New Roman"/>
          <w:bCs/>
          <w:sz w:val="24"/>
          <w:szCs w:val="24"/>
        </w:rPr>
        <w:t>/29-3/2023</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1A582211"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005B4D76">
        <w:rPr>
          <w:rFonts w:eastAsia="Times New Roman" w:cs="Times New Roman"/>
          <w:b/>
          <w:bCs/>
          <w:sz w:val="24"/>
          <w:szCs w:val="24"/>
        </w:rPr>
        <w:t>/28/2023</w:t>
      </w:r>
      <w:r w:rsidRPr="006E4A5A">
        <w:rPr>
          <w:rFonts w:eastAsia="Times New Roman" w:cs="Times New Roman"/>
          <w:b/>
          <w:bCs/>
          <w:sz w:val="24"/>
          <w:szCs w:val="24"/>
        </w:rPr>
        <w:t xml:space="preserve"> - </w:t>
      </w:r>
      <w:r w:rsidRPr="006E4A5A">
        <w:rPr>
          <w:rFonts w:eastAsia="Times New Roman" w:cs="Times New Roman"/>
          <w:b/>
          <w:sz w:val="24"/>
          <w:szCs w:val="24"/>
          <w:lang w:eastAsia="pl-PL"/>
        </w:rPr>
        <w:t xml:space="preserve">wyjaśnienie </w:t>
      </w:r>
      <w:r w:rsidR="00DE57B9">
        <w:rPr>
          <w:b/>
          <w:color w:val="FF0000"/>
          <w:sz w:val="24"/>
          <w:lang w:eastAsia="pl-PL"/>
        </w:rPr>
        <w:t xml:space="preserve">i zmiany </w:t>
      </w:r>
      <w:r w:rsidR="00DE57B9">
        <w:rPr>
          <w:b/>
          <w:sz w:val="24"/>
          <w:lang w:eastAsia="pl-PL"/>
        </w:rPr>
        <w:t>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1BC64A87" w14:textId="77257D57" w:rsidR="005B4D76" w:rsidRPr="006E4A5A" w:rsidRDefault="00F67AA3" w:rsidP="005B4D76">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w:t>
      </w:r>
      <w:r w:rsidR="005B4D76">
        <w:rPr>
          <w:rFonts w:eastAsia="Times New Roman" w:cs="Times New Roman"/>
          <w:sz w:val="24"/>
          <w:szCs w:val="24"/>
          <w:lang w:eastAsia="pl-PL"/>
        </w:rPr>
        <w:t xml:space="preserve">pn. </w:t>
      </w:r>
      <w:r w:rsidR="005B4D76" w:rsidRPr="00E51FF0">
        <w:rPr>
          <w:rFonts w:eastAsia="Arial" w:cs="Times New Roman"/>
          <w:b/>
          <w:sz w:val="24"/>
          <w:szCs w:val="24"/>
          <w:lang w:eastAsia="pl-PL"/>
        </w:rPr>
        <w:t>Dostawa produktów leczniczych</w:t>
      </w:r>
    </w:p>
    <w:p w14:paraId="73F73BA0" w14:textId="2125DB76" w:rsidR="00F67AA3" w:rsidRPr="006E4A5A" w:rsidRDefault="00F67AA3" w:rsidP="006E4A5A">
      <w:pPr>
        <w:widowControl w:val="0"/>
        <w:ind w:right="329"/>
        <w:jc w:val="both"/>
        <w:rPr>
          <w:rFonts w:eastAsia="Times New Roman" w:cs="Times New Roman"/>
          <w:b/>
          <w:bCs/>
          <w:sz w:val="24"/>
          <w:szCs w:val="24"/>
          <w:lang w:eastAsia="pl-PL"/>
        </w:rPr>
      </w:pPr>
    </w:p>
    <w:bookmarkEnd w:id="0"/>
    <w:p w14:paraId="6EB75FBC" w14:textId="77777777" w:rsidR="00F67AA3" w:rsidRPr="008A7A16" w:rsidRDefault="00F67AA3" w:rsidP="006E4A5A">
      <w:pPr>
        <w:widowControl w:val="0"/>
        <w:jc w:val="both"/>
        <w:rPr>
          <w:rFonts w:eastAsia="Times New Roman" w:cs="Times New Roman"/>
          <w:i/>
          <w:sz w:val="24"/>
          <w:szCs w:val="24"/>
          <w:lang w:eastAsia="pl-PL"/>
        </w:rPr>
      </w:pPr>
    </w:p>
    <w:p w14:paraId="16E8C07E" w14:textId="74466CBC" w:rsidR="0014584C" w:rsidRPr="008A7A16" w:rsidRDefault="00F67AA3" w:rsidP="008A7A16">
      <w:pPr>
        <w:widowControl w:val="0"/>
        <w:jc w:val="both"/>
        <w:rPr>
          <w:rFonts w:eastAsia="Times New Roman" w:cs="Times New Roman"/>
          <w:b/>
          <w:sz w:val="24"/>
          <w:szCs w:val="24"/>
          <w:lang w:eastAsia="pl-PL"/>
        </w:rPr>
      </w:pPr>
      <w:r w:rsidRPr="008A7A16">
        <w:rPr>
          <w:rFonts w:eastAsia="Times New Roman" w:cs="Times New Roman"/>
          <w:b/>
          <w:sz w:val="24"/>
          <w:szCs w:val="24"/>
          <w:lang w:eastAsia="pl-PL"/>
        </w:rPr>
        <w:t>WYJAŚNIENIA TREŚCI SWZ</w:t>
      </w:r>
    </w:p>
    <w:p w14:paraId="431331C5" w14:textId="4259872F" w:rsidR="00F67AA3" w:rsidRPr="008A7A16" w:rsidRDefault="00F67AA3" w:rsidP="008A7A16">
      <w:pPr>
        <w:widowControl w:val="0"/>
        <w:jc w:val="both"/>
        <w:rPr>
          <w:rFonts w:eastAsia="Times New Roman" w:cs="Times New Roman"/>
          <w:b/>
          <w:sz w:val="24"/>
          <w:szCs w:val="24"/>
          <w:lang w:eastAsia="pl-PL"/>
        </w:rPr>
      </w:pPr>
      <w:r w:rsidRPr="008A7A16">
        <w:rPr>
          <w:rFonts w:eastAsia="Times New Roman" w:cs="Times New Roman"/>
          <w:sz w:val="24"/>
          <w:szCs w:val="24"/>
          <w:lang w:eastAsia="pl-PL"/>
        </w:rPr>
        <w:t>Działając na podstawie</w:t>
      </w:r>
      <w:r w:rsidRPr="008A7A16">
        <w:rPr>
          <w:rFonts w:eastAsia="Times New Roman" w:cs="Times New Roman"/>
          <w:b/>
          <w:bCs/>
          <w:i/>
          <w:iCs/>
          <w:sz w:val="24"/>
          <w:szCs w:val="24"/>
          <w:lang w:eastAsia="pl-PL"/>
        </w:rPr>
        <w:t xml:space="preserve"> </w:t>
      </w:r>
      <w:r w:rsidR="00461D3D" w:rsidRPr="008A7A16">
        <w:rPr>
          <w:sz w:val="24"/>
          <w:lang w:eastAsia="pl-PL"/>
        </w:rPr>
        <w:t>art. 135 ust. 2</w:t>
      </w:r>
      <w:r w:rsidR="00461D3D" w:rsidRPr="008A7A16">
        <w:rPr>
          <w:b/>
          <w:bCs/>
          <w:i/>
          <w:iCs/>
          <w:sz w:val="24"/>
          <w:lang w:eastAsia="pl-PL"/>
        </w:rPr>
        <w:t xml:space="preserve"> </w:t>
      </w:r>
      <w:r w:rsidRPr="008A7A16">
        <w:rPr>
          <w:rFonts w:eastAsia="Times New Roman" w:cs="Times New Roman"/>
          <w:bCs/>
          <w:sz w:val="24"/>
          <w:szCs w:val="24"/>
          <w:lang w:eastAsia="pl-PL"/>
        </w:rPr>
        <w:t>ustawy z dnia 11 września 2019 r. – Prawo zamówień publicznych</w:t>
      </w:r>
      <w:r w:rsidR="00461D3D" w:rsidRPr="008A7A16">
        <w:rPr>
          <w:rFonts w:eastAsia="Times New Roman" w:cs="Times New Roman"/>
          <w:bCs/>
          <w:sz w:val="24"/>
          <w:szCs w:val="24"/>
          <w:lang w:eastAsia="pl-PL"/>
        </w:rPr>
        <w:t xml:space="preserve"> </w:t>
      </w:r>
      <w:r w:rsidR="00461D3D" w:rsidRPr="008A7A16">
        <w:rPr>
          <w:bCs/>
          <w:sz w:val="24"/>
          <w:lang w:eastAsia="pl-PL"/>
        </w:rPr>
        <w:t>(zwana dalej: PZP)</w:t>
      </w:r>
      <w:r w:rsidRPr="008A7A16">
        <w:rPr>
          <w:rFonts w:eastAsia="Times New Roman" w:cs="Times New Roman"/>
          <w:bCs/>
          <w:sz w:val="24"/>
          <w:szCs w:val="24"/>
          <w:lang w:eastAsia="pl-PL"/>
        </w:rPr>
        <w:t>,</w:t>
      </w:r>
      <w:r w:rsidRPr="008A7A16">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Pr="00C05E65" w:rsidRDefault="00F67AA3" w:rsidP="00C05E65">
      <w:pPr>
        <w:widowControl w:val="0"/>
        <w:tabs>
          <w:tab w:val="left" w:pos="0"/>
        </w:tabs>
        <w:jc w:val="both"/>
        <w:outlineLvl w:val="5"/>
        <w:rPr>
          <w:rFonts w:eastAsia="Times New Roman" w:cs="Times New Roman"/>
          <w:b/>
          <w:sz w:val="24"/>
          <w:szCs w:val="24"/>
          <w:lang w:eastAsia="pl-PL"/>
        </w:rPr>
      </w:pPr>
      <w:r w:rsidRPr="00C05E65">
        <w:rPr>
          <w:rFonts w:eastAsia="Times New Roman" w:cs="Times New Roman"/>
          <w:b/>
          <w:sz w:val="24"/>
          <w:szCs w:val="24"/>
          <w:lang w:eastAsia="pl-PL"/>
        </w:rPr>
        <w:t>Pytanie 1</w:t>
      </w:r>
      <w:bookmarkStart w:id="1" w:name="_Hlk88643655"/>
      <w:r w:rsidR="006E4A5A" w:rsidRPr="00C05E65">
        <w:rPr>
          <w:rFonts w:eastAsia="Times New Roman" w:cs="Times New Roman"/>
          <w:b/>
          <w:sz w:val="24"/>
          <w:szCs w:val="24"/>
          <w:lang w:eastAsia="pl-PL"/>
        </w:rPr>
        <w:t xml:space="preserve"> </w:t>
      </w:r>
      <w:bookmarkEnd w:id="1"/>
    </w:p>
    <w:p w14:paraId="1B062001" w14:textId="2EA35AFD" w:rsidR="005C4D3D"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Czy Zamawiający dopuści zmianę tabletek/kapsułek/ tabletek powlekanych o przedłużonym uwalnianiu na tabletki/kapsułki/tabletki powlekane o zmodyfikowanym uwalnianiu i odwrotnie?</w:t>
      </w:r>
    </w:p>
    <w:p w14:paraId="42AF4F30" w14:textId="1BCCF873" w:rsidR="00A70834" w:rsidRPr="008A7A16" w:rsidRDefault="00F67AA3"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Tak, zgodnie z SWZ.</w:t>
      </w:r>
    </w:p>
    <w:p w14:paraId="56CCDEF4" w14:textId="0C92192D" w:rsidR="00FC361C" w:rsidRPr="008A7A16" w:rsidRDefault="00FC361C" w:rsidP="00C05E65">
      <w:pPr>
        <w:widowControl w:val="0"/>
        <w:jc w:val="both"/>
        <w:rPr>
          <w:rFonts w:eastAsia="Times New Roman" w:cs="Times New Roman"/>
          <w:color w:val="FF0000"/>
          <w:sz w:val="24"/>
          <w:szCs w:val="24"/>
        </w:rPr>
      </w:pPr>
    </w:p>
    <w:p w14:paraId="0676B13E" w14:textId="6BA643F3"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2 </w:t>
      </w:r>
    </w:p>
    <w:p w14:paraId="7A03ADEF" w14:textId="77777777" w:rsidR="00C05E65" w:rsidRPr="008A7A16" w:rsidRDefault="00C05E65" w:rsidP="00C05E65">
      <w:pPr>
        <w:widowControl w:val="0"/>
        <w:tabs>
          <w:tab w:val="left" w:pos="709"/>
        </w:tabs>
        <w:ind w:right="-1"/>
        <w:jc w:val="both"/>
        <w:rPr>
          <w:rFonts w:eastAsia="Calibri" w:cs="Times New Roman"/>
          <w:sz w:val="24"/>
          <w:szCs w:val="24"/>
          <w:lang w:eastAsia="pl-PL"/>
        </w:rPr>
      </w:pPr>
      <w:r w:rsidRPr="008A7A16">
        <w:rPr>
          <w:rFonts w:eastAsia="Calibri" w:cs="Times New Roman"/>
          <w:sz w:val="24"/>
          <w:szCs w:val="24"/>
          <w:lang w:eastAsia="pl-PL"/>
        </w:rPr>
        <w:t>Czy Zamawiający wyraża zgodę na zmianę postaci form doustnych, tj. wycenę:</w:t>
      </w:r>
    </w:p>
    <w:p w14:paraId="7A349C89" w14:textId="77777777" w:rsidR="00C05E65"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zamiast tabletek – tabletki powlekane, kapsułki (w tym twarde i elastyczne) lub drażetki?</w:t>
      </w:r>
    </w:p>
    <w:p w14:paraId="4F663791" w14:textId="77777777" w:rsidR="00C05E65"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zamiast tabletek powlekanych –tabletki, kapsułki (w tym twarde i elastyczne) lub drażetki?</w:t>
      </w:r>
    </w:p>
    <w:p w14:paraId="1F6EA300" w14:textId="3FA64A81" w:rsidR="00C05E65"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zamiast kapsułek (w tym twardych i elastycznych) -tabletki powlekane, tabletki, lub drażetki?</w:t>
      </w:r>
    </w:p>
    <w:p w14:paraId="726FEAFF" w14:textId="77777777" w:rsidR="00C05E65"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Zamiast drażetek – kapsułki, tabletki lub tabletki powlekane?</w:t>
      </w:r>
    </w:p>
    <w:p w14:paraId="753AB63D" w14:textId="7FD878E8" w:rsidR="005C4D3D"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Celem zaoferowania korzystniejszej oferty cenowej.</w:t>
      </w:r>
    </w:p>
    <w:p w14:paraId="7A457D87" w14:textId="4E1B9958"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Tak, zgodnie z SWZ.</w:t>
      </w:r>
    </w:p>
    <w:p w14:paraId="232D9029" w14:textId="0F7738AD" w:rsidR="00A70834" w:rsidRPr="008A7A16" w:rsidRDefault="00A70834" w:rsidP="00C05E65">
      <w:pPr>
        <w:widowControl w:val="0"/>
        <w:jc w:val="both"/>
        <w:rPr>
          <w:rFonts w:eastAsia="Times New Roman" w:cs="Times New Roman"/>
          <w:sz w:val="24"/>
          <w:szCs w:val="24"/>
        </w:rPr>
      </w:pPr>
    </w:p>
    <w:p w14:paraId="4A758B26" w14:textId="11FBD270"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Pytanie 3</w:t>
      </w:r>
    </w:p>
    <w:p w14:paraId="685F4241" w14:textId="0E51DE67" w:rsidR="005C4D3D" w:rsidRPr="008A7A16" w:rsidRDefault="00C05E65" w:rsidP="00C05E65">
      <w:pPr>
        <w:widowControl w:val="0"/>
        <w:jc w:val="both"/>
        <w:rPr>
          <w:rFonts w:eastAsia="Calibri" w:cs="Times New Roman"/>
          <w:b/>
          <w:bCs/>
          <w:sz w:val="24"/>
          <w:szCs w:val="24"/>
          <w:u w:val="single"/>
          <w:lang w:eastAsia="pl-PL"/>
        </w:rPr>
      </w:pPr>
      <w:r w:rsidRPr="008A7A16">
        <w:rPr>
          <w:rFonts w:eastAsia="Calibri" w:cs="Times New Roman"/>
          <w:sz w:val="24"/>
          <w:szCs w:val="24"/>
          <w:lang w:eastAsia="pl-PL"/>
        </w:rPr>
        <w:t xml:space="preserve">Czy Zamawiający w pakiecie 2 dopuści preparat Immunoglobulina ludzka </w:t>
      </w:r>
      <w:proofErr w:type="spellStart"/>
      <w:r w:rsidRPr="008A7A16">
        <w:rPr>
          <w:rFonts w:eastAsia="Calibri" w:cs="Times New Roman"/>
          <w:sz w:val="24"/>
          <w:szCs w:val="24"/>
          <w:lang w:eastAsia="pl-PL"/>
        </w:rPr>
        <w:t>i.v</w:t>
      </w:r>
      <w:proofErr w:type="spellEnd"/>
      <w:r w:rsidRPr="008A7A16">
        <w:rPr>
          <w:rFonts w:eastAsia="Calibri" w:cs="Times New Roman"/>
          <w:sz w:val="24"/>
          <w:szCs w:val="24"/>
          <w:lang w:eastAsia="pl-PL"/>
        </w:rPr>
        <w:t xml:space="preserve">. dostępny w opakowaniach 2,5 g/50 ml x 1 </w:t>
      </w:r>
      <w:proofErr w:type="spellStart"/>
      <w:r w:rsidRPr="008A7A16">
        <w:rPr>
          <w:rFonts w:eastAsia="Calibri" w:cs="Times New Roman"/>
          <w:sz w:val="24"/>
          <w:szCs w:val="24"/>
          <w:lang w:eastAsia="pl-PL"/>
        </w:rPr>
        <w:t>fl</w:t>
      </w:r>
      <w:proofErr w:type="spellEnd"/>
      <w:r w:rsidRPr="008A7A16">
        <w:rPr>
          <w:rFonts w:eastAsia="Calibri" w:cs="Times New Roman"/>
          <w:sz w:val="24"/>
          <w:szCs w:val="24"/>
          <w:lang w:eastAsia="pl-PL"/>
        </w:rPr>
        <w:t xml:space="preserve">., 5g/100ml x 1fl. i 10g/200ml x 1fl – </w:t>
      </w:r>
      <w:r w:rsidRPr="008A7A16">
        <w:rPr>
          <w:rFonts w:eastAsia="Calibri" w:cs="Times New Roman"/>
          <w:b/>
          <w:bCs/>
          <w:sz w:val="24"/>
          <w:szCs w:val="24"/>
          <w:u w:val="single"/>
          <w:lang w:eastAsia="pl-PL"/>
        </w:rPr>
        <w:t xml:space="preserve">5%, w postaci gotowej do podania, maksymalna zawartość </w:t>
      </w:r>
      <w:proofErr w:type="spellStart"/>
      <w:r w:rsidRPr="008A7A16">
        <w:rPr>
          <w:rFonts w:eastAsia="Calibri" w:cs="Times New Roman"/>
          <w:b/>
          <w:bCs/>
          <w:sz w:val="24"/>
          <w:szCs w:val="24"/>
          <w:u w:val="single"/>
          <w:lang w:eastAsia="pl-PL"/>
        </w:rPr>
        <w:t>IgA</w:t>
      </w:r>
      <w:proofErr w:type="spellEnd"/>
      <w:r w:rsidRPr="008A7A16">
        <w:rPr>
          <w:rFonts w:eastAsia="Calibri" w:cs="Times New Roman"/>
          <w:b/>
          <w:bCs/>
          <w:sz w:val="24"/>
          <w:szCs w:val="24"/>
          <w:u w:val="single"/>
          <w:lang w:eastAsia="pl-PL"/>
        </w:rPr>
        <w:t xml:space="preserve"> - 0,05mg, minimalna zawartość </w:t>
      </w:r>
      <w:proofErr w:type="spellStart"/>
      <w:r w:rsidRPr="008A7A16">
        <w:rPr>
          <w:rFonts w:eastAsia="Calibri" w:cs="Times New Roman"/>
          <w:b/>
          <w:bCs/>
          <w:sz w:val="24"/>
          <w:szCs w:val="24"/>
          <w:u w:val="single"/>
          <w:lang w:eastAsia="pl-PL"/>
        </w:rPr>
        <w:t>IgG</w:t>
      </w:r>
      <w:proofErr w:type="spellEnd"/>
      <w:r w:rsidRPr="008A7A16">
        <w:rPr>
          <w:rFonts w:eastAsia="Calibri" w:cs="Times New Roman"/>
          <w:b/>
          <w:bCs/>
          <w:sz w:val="24"/>
          <w:szCs w:val="24"/>
          <w:u w:val="single"/>
          <w:lang w:eastAsia="pl-PL"/>
        </w:rPr>
        <w:t xml:space="preserve"> 95%?</w:t>
      </w:r>
    </w:p>
    <w:p w14:paraId="2419D15E" w14:textId="23837A18"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Nie, Zamawiający nie dopu</w:t>
      </w:r>
      <w:r w:rsidR="008A7A16" w:rsidRPr="008A7A16">
        <w:rPr>
          <w:rFonts w:eastAsia="Times New Roman" w:cs="Times New Roman"/>
          <w:b/>
          <w:sz w:val="24"/>
          <w:szCs w:val="24"/>
          <w:lang w:eastAsia="pl-PL"/>
        </w:rPr>
        <w:t>szcza</w:t>
      </w:r>
      <w:r w:rsidR="008637DE" w:rsidRPr="008A7A16">
        <w:rPr>
          <w:rFonts w:eastAsia="Times New Roman" w:cs="Times New Roman"/>
          <w:b/>
          <w:sz w:val="24"/>
          <w:szCs w:val="24"/>
          <w:lang w:eastAsia="pl-PL"/>
        </w:rPr>
        <w:t>.</w:t>
      </w:r>
    </w:p>
    <w:p w14:paraId="51EEB32A" w14:textId="75A27196" w:rsidR="00793A4C" w:rsidRPr="008A7A16" w:rsidRDefault="00793A4C" w:rsidP="00C05E65">
      <w:pPr>
        <w:widowControl w:val="0"/>
        <w:tabs>
          <w:tab w:val="left" w:pos="0"/>
        </w:tabs>
        <w:jc w:val="both"/>
        <w:outlineLvl w:val="5"/>
        <w:rPr>
          <w:rFonts w:eastAsia="Times New Roman" w:cs="Times New Roman"/>
          <w:b/>
          <w:sz w:val="24"/>
          <w:szCs w:val="24"/>
          <w:lang w:eastAsia="pl-PL"/>
        </w:rPr>
      </w:pPr>
    </w:p>
    <w:p w14:paraId="1755029E" w14:textId="2B82BF39"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4 </w:t>
      </w:r>
    </w:p>
    <w:p w14:paraId="3352200C" w14:textId="75CDC6A5" w:rsidR="00793A4C"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Czy Zamawiający w pakiecie 2 poz. 1 wyrazi zgodę na wycenę immunoglobuliny 5% 5g/100ml w ilości 20 opakowań?</w:t>
      </w:r>
    </w:p>
    <w:p w14:paraId="40108938" w14:textId="5CAFFA14" w:rsidR="008637DE" w:rsidRPr="008A7A16" w:rsidRDefault="00793A4C" w:rsidP="008637DE">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Nie, Zamawiający nie wyra</w:t>
      </w:r>
      <w:r w:rsidR="008A7A16" w:rsidRPr="008A7A16">
        <w:rPr>
          <w:rFonts w:eastAsia="Times New Roman" w:cs="Times New Roman"/>
          <w:b/>
          <w:sz w:val="24"/>
          <w:szCs w:val="24"/>
          <w:lang w:eastAsia="pl-PL"/>
        </w:rPr>
        <w:t>ża</w:t>
      </w:r>
      <w:r w:rsidR="008637DE" w:rsidRPr="008A7A16">
        <w:rPr>
          <w:rFonts w:eastAsia="Times New Roman" w:cs="Times New Roman"/>
          <w:b/>
          <w:sz w:val="24"/>
          <w:szCs w:val="24"/>
          <w:lang w:eastAsia="pl-PL"/>
        </w:rPr>
        <w:t xml:space="preserve"> zgody.</w:t>
      </w:r>
    </w:p>
    <w:p w14:paraId="0C0D756D" w14:textId="77777777" w:rsidR="00F225AE" w:rsidRPr="008A7A16" w:rsidRDefault="00F225AE" w:rsidP="00C05E65">
      <w:pPr>
        <w:widowControl w:val="0"/>
        <w:jc w:val="both"/>
        <w:rPr>
          <w:rFonts w:cs="Times New Roman"/>
          <w:color w:val="FF0000"/>
          <w:sz w:val="24"/>
          <w:szCs w:val="24"/>
        </w:rPr>
      </w:pPr>
    </w:p>
    <w:p w14:paraId="075B61AF" w14:textId="3E77CE20"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5 </w:t>
      </w:r>
    </w:p>
    <w:p w14:paraId="57BF3B6F" w14:textId="724A8EBE" w:rsidR="00793A4C"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Czy Zamawiający w pakiecie 2 poz. 2 wyrazi zgodę na wycenę immunoglobuliny 5% 10g/200ml w ilości 30 opakowań?</w:t>
      </w:r>
    </w:p>
    <w:p w14:paraId="7D13280C" w14:textId="3CAD93AA" w:rsidR="008637DE" w:rsidRPr="008A7A16" w:rsidRDefault="00793A4C" w:rsidP="008637DE">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Nie, Zamawiający nie wyra</w:t>
      </w:r>
      <w:r w:rsidR="008A7A16" w:rsidRPr="008A7A16">
        <w:rPr>
          <w:rFonts w:eastAsia="Times New Roman" w:cs="Times New Roman"/>
          <w:b/>
          <w:sz w:val="24"/>
          <w:szCs w:val="24"/>
          <w:lang w:eastAsia="pl-PL"/>
        </w:rPr>
        <w:t>ża</w:t>
      </w:r>
      <w:r w:rsidR="008637DE" w:rsidRPr="008A7A16">
        <w:rPr>
          <w:rFonts w:eastAsia="Times New Roman" w:cs="Times New Roman"/>
          <w:b/>
          <w:sz w:val="24"/>
          <w:szCs w:val="24"/>
          <w:lang w:eastAsia="pl-PL"/>
        </w:rPr>
        <w:t xml:space="preserve"> zgody.</w:t>
      </w:r>
    </w:p>
    <w:p w14:paraId="5E57E864" w14:textId="5285283F" w:rsidR="00793A4C" w:rsidRPr="008A7A16" w:rsidRDefault="00793A4C" w:rsidP="00C05E65">
      <w:pPr>
        <w:widowControl w:val="0"/>
        <w:tabs>
          <w:tab w:val="left" w:pos="0"/>
        </w:tabs>
        <w:jc w:val="both"/>
        <w:outlineLvl w:val="5"/>
        <w:rPr>
          <w:rFonts w:eastAsia="Times New Roman" w:cs="Times New Roman"/>
          <w:b/>
          <w:sz w:val="24"/>
          <w:szCs w:val="24"/>
          <w:lang w:eastAsia="pl-PL"/>
        </w:rPr>
      </w:pPr>
    </w:p>
    <w:p w14:paraId="0AD8A43F" w14:textId="77777777" w:rsidR="00793A4C" w:rsidRPr="008A7A16" w:rsidRDefault="00793A4C" w:rsidP="00C05E65">
      <w:pPr>
        <w:widowControl w:val="0"/>
        <w:tabs>
          <w:tab w:val="left" w:pos="0"/>
        </w:tabs>
        <w:jc w:val="both"/>
        <w:outlineLvl w:val="5"/>
        <w:rPr>
          <w:rFonts w:eastAsia="Times New Roman" w:cs="Times New Roman"/>
          <w:b/>
          <w:sz w:val="24"/>
          <w:szCs w:val="24"/>
          <w:lang w:eastAsia="pl-PL"/>
        </w:rPr>
      </w:pPr>
    </w:p>
    <w:p w14:paraId="48F31D64" w14:textId="0989E9BD"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lastRenderedPageBreak/>
        <w:t xml:space="preserve">Pytanie 6 </w:t>
      </w:r>
    </w:p>
    <w:p w14:paraId="31BB5713" w14:textId="3152F0F5" w:rsidR="00793A4C"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Czy Zamawiający w pakiecie 2 poz. 3 wyrazi zgodę na wycenę immunoglobuliny 5% 10g/200ml w ilości wynikającej z przeliczenia dawki tj. 80 opakowań lub 5g/100ml w ilości 160 opakowań?</w:t>
      </w:r>
    </w:p>
    <w:p w14:paraId="5965EC46" w14:textId="75457590" w:rsidR="008637DE" w:rsidRPr="008A7A16" w:rsidRDefault="00793A4C" w:rsidP="008637DE">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Nie, Zamawiający nie wyra</w:t>
      </w:r>
      <w:r w:rsidR="008A7A16" w:rsidRPr="008A7A16">
        <w:rPr>
          <w:rFonts w:eastAsia="Times New Roman" w:cs="Times New Roman"/>
          <w:b/>
          <w:sz w:val="24"/>
          <w:szCs w:val="24"/>
          <w:lang w:eastAsia="pl-PL"/>
        </w:rPr>
        <w:t>ża</w:t>
      </w:r>
      <w:r w:rsidR="008637DE" w:rsidRPr="008A7A16">
        <w:rPr>
          <w:rFonts w:eastAsia="Times New Roman" w:cs="Times New Roman"/>
          <w:b/>
          <w:sz w:val="24"/>
          <w:szCs w:val="24"/>
          <w:lang w:eastAsia="pl-PL"/>
        </w:rPr>
        <w:t xml:space="preserve"> zgody.</w:t>
      </w:r>
    </w:p>
    <w:p w14:paraId="7B085442" w14:textId="71EB5FA0" w:rsidR="00793A4C" w:rsidRPr="008A7A16" w:rsidRDefault="00793A4C" w:rsidP="00C05E65">
      <w:pPr>
        <w:widowControl w:val="0"/>
        <w:tabs>
          <w:tab w:val="left" w:pos="0"/>
        </w:tabs>
        <w:jc w:val="both"/>
        <w:outlineLvl w:val="5"/>
        <w:rPr>
          <w:rFonts w:eastAsia="Times New Roman" w:cs="Times New Roman"/>
          <w:b/>
          <w:sz w:val="24"/>
          <w:szCs w:val="24"/>
          <w:lang w:eastAsia="pl-PL"/>
        </w:rPr>
      </w:pPr>
    </w:p>
    <w:p w14:paraId="0E245198" w14:textId="0D1AB46B" w:rsidR="00793A4C" w:rsidRPr="008A7A16" w:rsidRDefault="00793A4C"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7 </w:t>
      </w:r>
    </w:p>
    <w:p w14:paraId="225AD9E9" w14:textId="55F2AA10" w:rsidR="00793A4C" w:rsidRPr="008A7A16" w:rsidRDefault="00C05E65" w:rsidP="00C05E65">
      <w:pPr>
        <w:widowControl w:val="0"/>
        <w:jc w:val="both"/>
        <w:rPr>
          <w:rFonts w:eastAsia="Calibri" w:cs="Times New Roman"/>
          <w:sz w:val="24"/>
          <w:szCs w:val="24"/>
          <w:lang w:eastAsia="pl-PL"/>
        </w:rPr>
      </w:pPr>
      <w:r w:rsidRPr="008A7A16">
        <w:rPr>
          <w:rFonts w:eastAsia="Calibri" w:cs="Times New Roman"/>
          <w:sz w:val="24"/>
          <w:szCs w:val="24"/>
          <w:lang w:eastAsia="pl-PL"/>
        </w:rPr>
        <w:t>Czy Zamawiający w pakiecie 2 poz. 4 wyrazi zgodę na wycenę immunoglobuliny 5% 10g/200ml w ilości wynikającej z przeliczenia dawki tj. 80 opakowań lub 5g/100ml w ilości 160 opakowań?</w:t>
      </w:r>
    </w:p>
    <w:p w14:paraId="6DC07E60" w14:textId="1FC457EE" w:rsidR="008637DE" w:rsidRPr="008A7A16" w:rsidRDefault="00793A4C" w:rsidP="008637DE">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Nie, Zamawiający nie wyra</w:t>
      </w:r>
      <w:r w:rsidR="008A7A16" w:rsidRPr="008A7A16">
        <w:rPr>
          <w:rFonts w:eastAsia="Times New Roman" w:cs="Times New Roman"/>
          <w:b/>
          <w:sz w:val="24"/>
          <w:szCs w:val="24"/>
          <w:lang w:eastAsia="pl-PL"/>
        </w:rPr>
        <w:t>ża</w:t>
      </w:r>
      <w:r w:rsidR="008637DE" w:rsidRPr="008A7A16">
        <w:rPr>
          <w:rFonts w:eastAsia="Times New Roman" w:cs="Times New Roman"/>
          <w:b/>
          <w:sz w:val="24"/>
          <w:szCs w:val="24"/>
          <w:lang w:eastAsia="pl-PL"/>
        </w:rPr>
        <w:t xml:space="preserve"> zgody.</w:t>
      </w:r>
    </w:p>
    <w:p w14:paraId="12668123" w14:textId="4C06A23E" w:rsidR="00793A4C" w:rsidRPr="008A7A16" w:rsidRDefault="00793A4C" w:rsidP="00C05E65">
      <w:pPr>
        <w:widowControl w:val="0"/>
        <w:tabs>
          <w:tab w:val="left" w:pos="0"/>
        </w:tabs>
        <w:jc w:val="both"/>
        <w:outlineLvl w:val="5"/>
        <w:rPr>
          <w:rFonts w:eastAsia="Times New Roman" w:cs="Times New Roman"/>
          <w:b/>
          <w:sz w:val="24"/>
          <w:szCs w:val="24"/>
          <w:lang w:eastAsia="pl-PL"/>
        </w:rPr>
      </w:pPr>
    </w:p>
    <w:p w14:paraId="17D3A04F" w14:textId="45D3E609" w:rsidR="00C05E65" w:rsidRPr="008A7A16"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8 </w:t>
      </w:r>
    </w:p>
    <w:p w14:paraId="2CB9C1C7" w14:textId="59731774" w:rsidR="00C05E65" w:rsidRPr="008A7A16" w:rsidRDefault="00C05E65" w:rsidP="00C05E65">
      <w:pPr>
        <w:widowControl w:val="0"/>
        <w:jc w:val="both"/>
        <w:rPr>
          <w:rFonts w:eastAsia="Calibri" w:cs="Times New Roman"/>
          <w:b/>
          <w:bCs/>
          <w:sz w:val="24"/>
          <w:szCs w:val="24"/>
          <w:lang w:eastAsia="pl-PL"/>
        </w:rPr>
      </w:pPr>
      <w:r w:rsidRPr="008A7A16">
        <w:rPr>
          <w:rFonts w:eastAsia="Calibri" w:cs="Times New Roman"/>
          <w:sz w:val="24"/>
          <w:szCs w:val="24"/>
          <w:lang w:eastAsia="pl-PL"/>
        </w:rPr>
        <w:t xml:space="preserve">Czy Zamawiający będzie stosował wyszczególniony w pakiecie 2 preparat w programach lekowych </w:t>
      </w:r>
      <w:r w:rsidRPr="008A7A16">
        <w:rPr>
          <w:rFonts w:eastAsia="Calibri" w:cs="Times New Roman"/>
          <w:b/>
          <w:bCs/>
          <w:sz w:val="24"/>
          <w:szCs w:val="24"/>
          <w:lang w:eastAsia="pl-PL"/>
        </w:rPr>
        <w:t>B.17, B.62 Lub B.67?</w:t>
      </w:r>
    </w:p>
    <w:p w14:paraId="6D4BC948" w14:textId="5E837F1A" w:rsidR="00C05E65" w:rsidRPr="008A7A16"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Nie, nie są to preparaty do wymienionych programów lekowych.</w:t>
      </w:r>
    </w:p>
    <w:p w14:paraId="0F75AEC5" w14:textId="77777777" w:rsidR="00C05E65" w:rsidRPr="008A7A16" w:rsidRDefault="00C05E65" w:rsidP="00C05E65">
      <w:pPr>
        <w:widowControl w:val="0"/>
        <w:tabs>
          <w:tab w:val="left" w:pos="0"/>
        </w:tabs>
        <w:jc w:val="both"/>
        <w:outlineLvl w:val="5"/>
        <w:rPr>
          <w:rFonts w:eastAsia="Times New Roman" w:cs="Times New Roman"/>
          <w:b/>
          <w:sz w:val="24"/>
          <w:szCs w:val="24"/>
          <w:lang w:eastAsia="pl-PL"/>
        </w:rPr>
      </w:pPr>
    </w:p>
    <w:p w14:paraId="30BE665A" w14:textId="66D139AC" w:rsidR="00C05E65" w:rsidRPr="008A7A16"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9 </w:t>
      </w:r>
    </w:p>
    <w:p w14:paraId="136959AC" w14:textId="2F57AFB5" w:rsidR="00C05E65" w:rsidRPr="008A7A16" w:rsidRDefault="00C05E65" w:rsidP="00C05E65">
      <w:pPr>
        <w:widowControl w:val="0"/>
        <w:jc w:val="both"/>
        <w:rPr>
          <w:rFonts w:eastAsia="Avenir" w:cs="Times New Roman"/>
          <w:sz w:val="24"/>
          <w:szCs w:val="24"/>
          <w:lang w:eastAsia="pl-PL"/>
        </w:rPr>
      </w:pPr>
      <w:r w:rsidRPr="008A7A16">
        <w:rPr>
          <w:rFonts w:eastAsia="Avenir" w:cs="Times New Roman"/>
          <w:sz w:val="24"/>
          <w:szCs w:val="24"/>
          <w:lang w:eastAsia="pl-PL"/>
        </w:rPr>
        <w:t xml:space="preserve">Czy Zamawiający w pakiecie 1 poz. 21 wyrazi zgodę na wycenę produktu będącego </w:t>
      </w:r>
      <w:r w:rsidRPr="008A7A16">
        <w:rPr>
          <w:rFonts w:eastAsia="Avenir" w:cs="Times New Roman"/>
          <w:i/>
          <w:iCs/>
          <w:sz w:val="24"/>
          <w:szCs w:val="24"/>
          <w:lang w:eastAsia="pl-PL"/>
        </w:rPr>
        <w:t>suplementem diety</w:t>
      </w:r>
      <w:r w:rsidRPr="008A7A16">
        <w:rPr>
          <w:rFonts w:eastAsia="Avenir" w:cs="Times New Roman"/>
          <w:sz w:val="24"/>
          <w:szCs w:val="24"/>
          <w:lang w:eastAsia="pl-PL"/>
        </w:rPr>
        <w:t>, ponieważ wyszczególniony przez Zamawiającego produkt jest dostępny jedynie w takiej formie?</w:t>
      </w:r>
    </w:p>
    <w:p w14:paraId="4BA1E031" w14:textId="4D7EAB13" w:rsidR="00C05E65" w:rsidRPr="008A7A16"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CF0096" w:rsidRPr="008A7A16">
        <w:rPr>
          <w:rFonts w:eastAsia="Times New Roman" w:cs="Times New Roman"/>
          <w:b/>
          <w:sz w:val="24"/>
          <w:szCs w:val="24"/>
          <w:lang w:eastAsia="pl-PL"/>
        </w:rPr>
        <w:t>Nie, Zamawiający nie wyra</w:t>
      </w:r>
      <w:r w:rsidR="008A7A16" w:rsidRPr="008A7A16">
        <w:rPr>
          <w:rFonts w:eastAsia="Times New Roman" w:cs="Times New Roman"/>
          <w:b/>
          <w:sz w:val="24"/>
          <w:szCs w:val="24"/>
          <w:lang w:eastAsia="pl-PL"/>
        </w:rPr>
        <w:t>ża</w:t>
      </w:r>
      <w:r w:rsidR="00CF0096" w:rsidRPr="008A7A16">
        <w:rPr>
          <w:rFonts w:eastAsia="Times New Roman" w:cs="Times New Roman"/>
          <w:b/>
          <w:sz w:val="24"/>
          <w:szCs w:val="24"/>
          <w:lang w:eastAsia="pl-PL"/>
        </w:rPr>
        <w:t xml:space="preserve"> zgody, prosimy o wycenę leku o składzie jak w specyfikacji, łączna zawartość substancji czynnych 830 mg</w:t>
      </w:r>
    </w:p>
    <w:p w14:paraId="1C22A74C" w14:textId="77777777" w:rsidR="00C05E65" w:rsidRPr="008A7A16" w:rsidRDefault="00C05E65" w:rsidP="00C05E65">
      <w:pPr>
        <w:widowControl w:val="0"/>
        <w:tabs>
          <w:tab w:val="left" w:pos="0"/>
        </w:tabs>
        <w:jc w:val="both"/>
        <w:outlineLvl w:val="5"/>
        <w:rPr>
          <w:rFonts w:eastAsia="Times New Roman" w:cs="Times New Roman"/>
          <w:b/>
          <w:sz w:val="24"/>
          <w:szCs w:val="24"/>
          <w:lang w:eastAsia="pl-PL"/>
        </w:rPr>
      </w:pPr>
    </w:p>
    <w:p w14:paraId="7878CCDF" w14:textId="78FB877D" w:rsidR="00C05E65" w:rsidRPr="008A7A16"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Pytanie 10 </w:t>
      </w:r>
    </w:p>
    <w:p w14:paraId="4D58850A" w14:textId="551B08DE" w:rsidR="00C05E65" w:rsidRPr="008A7A16" w:rsidRDefault="00C05E65" w:rsidP="00C05E65">
      <w:pPr>
        <w:suppressAutoHyphens w:val="0"/>
        <w:autoSpaceDE w:val="0"/>
        <w:autoSpaceDN w:val="0"/>
        <w:adjustRightInd w:val="0"/>
        <w:jc w:val="both"/>
        <w:rPr>
          <w:rFonts w:eastAsia="Times New Roman" w:cs="Times New Roman"/>
          <w:color w:val="000000"/>
          <w:sz w:val="24"/>
          <w:szCs w:val="24"/>
          <w:lang w:eastAsia="pl-PL"/>
        </w:rPr>
      </w:pPr>
      <w:r w:rsidRPr="008A7A16">
        <w:rPr>
          <w:rFonts w:eastAsia="Times New Roman" w:cs="Times New Roman"/>
          <w:color w:val="000000"/>
          <w:sz w:val="23"/>
          <w:szCs w:val="23"/>
          <w:lang w:eastAsia="pl-PL"/>
        </w:rPr>
        <w:t xml:space="preserve">Czy w </w:t>
      </w:r>
      <w:r w:rsidRPr="008A7A16">
        <w:rPr>
          <w:rFonts w:eastAsia="Times New Roman" w:cs="Times New Roman"/>
          <w:b/>
          <w:bCs/>
          <w:color w:val="000000"/>
          <w:sz w:val="23"/>
          <w:szCs w:val="23"/>
          <w:lang w:eastAsia="pl-PL"/>
        </w:rPr>
        <w:t xml:space="preserve">Pakiecie 3 pozycja nr 2 </w:t>
      </w:r>
      <w:r w:rsidRPr="008A7A16">
        <w:rPr>
          <w:rFonts w:eastAsia="Times New Roman" w:cs="Times New Roman"/>
          <w:color w:val="000000"/>
          <w:sz w:val="23"/>
          <w:szCs w:val="23"/>
          <w:lang w:eastAsia="pl-PL"/>
        </w:rPr>
        <w:t xml:space="preserve">Czy Zamawiający dopuści środek kontrastowy niejonowy 300 mg/ml J, </w:t>
      </w:r>
      <w:proofErr w:type="spellStart"/>
      <w:r w:rsidRPr="008A7A16">
        <w:rPr>
          <w:rFonts w:eastAsia="Times New Roman" w:cs="Times New Roman"/>
          <w:color w:val="000000"/>
          <w:sz w:val="23"/>
          <w:szCs w:val="23"/>
          <w:lang w:eastAsia="pl-PL"/>
        </w:rPr>
        <w:t>monomeryczny</w:t>
      </w:r>
      <w:proofErr w:type="spellEnd"/>
      <w:r w:rsidRPr="008A7A16">
        <w:rPr>
          <w:rFonts w:eastAsia="Times New Roman" w:cs="Times New Roman"/>
          <w:color w:val="000000"/>
          <w:sz w:val="23"/>
          <w:szCs w:val="23"/>
          <w:lang w:eastAsia="pl-PL"/>
        </w:rPr>
        <w:t xml:space="preserve">, butelka o pojemności 500 ml, pakowany po 10 sztuk w opakowaniu? </w:t>
      </w:r>
    </w:p>
    <w:p w14:paraId="57F4BE8D" w14:textId="13D6A7CD" w:rsidR="00C05E65" w:rsidRPr="008A7A16"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 xml:space="preserve">ODPOWIEDŹ: </w:t>
      </w:r>
      <w:r w:rsidR="008637DE" w:rsidRPr="008A7A16">
        <w:rPr>
          <w:rFonts w:eastAsia="Times New Roman" w:cs="Times New Roman"/>
          <w:b/>
          <w:sz w:val="24"/>
          <w:szCs w:val="24"/>
          <w:lang w:eastAsia="pl-PL"/>
        </w:rPr>
        <w:t>Tak, zgodnie z SWZ.</w:t>
      </w:r>
    </w:p>
    <w:p w14:paraId="449EB6B2" w14:textId="77777777" w:rsidR="00C05E65" w:rsidRPr="008A7A16" w:rsidRDefault="00C05E65" w:rsidP="00C05E65">
      <w:pPr>
        <w:widowControl w:val="0"/>
        <w:jc w:val="both"/>
        <w:rPr>
          <w:rFonts w:eastAsia="Times New Roman" w:cs="Times New Roman"/>
          <w:sz w:val="24"/>
          <w:szCs w:val="24"/>
        </w:rPr>
      </w:pPr>
    </w:p>
    <w:p w14:paraId="54C20E4E" w14:textId="5B87C70A"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8A7A16">
        <w:rPr>
          <w:rFonts w:eastAsia="Times New Roman" w:cs="Times New Roman"/>
          <w:b/>
          <w:sz w:val="24"/>
          <w:szCs w:val="24"/>
          <w:lang w:eastAsia="pl-PL"/>
        </w:rPr>
        <w:t>Pytanie 11</w:t>
      </w:r>
      <w:r w:rsidRPr="009C70FB">
        <w:rPr>
          <w:rFonts w:eastAsia="Times New Roman" w:cs="Times New Roman"/>
          <w:b/>
          <w:sz w:val="24"/>
          <w:szCs w:val="24"/>
          <w:lang w:eastAsia="pl-PL"/>
        </w:rPr>
        <w:t xml:space="preserve"> </w:t>
      </w:r>
    </w:p>
    <w:p w14:paraId="33ABA160" w14:textId="1487D6B5" w:rsidR="00C05E65" w:rsidRPr="009C70FB" w:rsidRDefault="00E677D7" w:rsidP="00E677D7">
      <w:pPr>
        <w:widowControl w:val="0"/>
        <w:autoSpaceDE w:val="0"/>
        <w:autoSpaceDN w:val="0"/>
        <w:adjustRightInd w:val="0"/>
        <w:jc w:val="both"/>
        <w:rPr>
          <w:rFonts w:eastAsia="Times New Roman" w:cs="Times New Roman"/>
          <w:sz w:val="24"/>
          <w:szCs w:val="24"/>
          <w:lang w:eastAsia="pl-PL"/>
        </w:rPr>
      </w:pPr>
      <w:r w:rsidRPr="009C70FB">
        <w:rPr>
          <w:rFonts w:eastAsia="Times New Roman" w:cs="Times New Roman"/>
          <w:sz w:val="24"/>
          <w:szCs w:val="24"/>
          <w:lang w:eastAsia="pl-PL"/>
        </w:rPr>
        <w:t xml:space="preserve">Do §3 ust. 12 wzoru umowy. Prosimy o dodanie zastrzeżenia, że w przypadku, gdy strony nie dojdą do porozumienia w zakresie zmiany wynagrodzenia Wykonawcy w oparciu o §3 ust. 12 wzoru umowy, zarówno Wykonawca jaki i Zamawiający nabędą uprawnienie do rozwiązania w tej części umowy za porozumieniem stron, z zachowaniem jednomiesięcznego okresu wypowiedzenia, bez obowiązku ponoszenia z tego tytułu kar umownych. </w:t>
      </w:r>
    </w:p>
    <w:p w14:paraId="5A5AADF3" w14:textId="7BA16F80"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E677D7" w:rsidRPr="009C70FB">
        <w:rPr>
          <w:b/>
          <w:sz w:val="24"/>
          <w:szCs w:val="24"/>
          <w:lang w:eastAsia="pl-PL"/>
        </w:rPr>
        <w:t xml:space="preserve">Zamawiający nie wyraża zgody. W przypadku braku porozumienia zastosowanie znajdą ogólne przepisy </w:t>
      </w:r>
      <w:proofErr w:type="spellStart"/>
      <w:r w:rsidR="00E677D7" w:rsidRPr="009C70FB">
        <w:rPr>
          <w:b/>
          <w:sz w:val="24"/>
          <w:szCs w:val="24"/>
          <w:lang w:eastAsia="pl-PL"/>
        </w:rPr>
        <w:t>Kc</w:t>
      </w:r>
      <w:proofErr w:type="spellEnd"/>
      <w:r w:rsidR="00E677D7" w:rsidRPr="009C70FB">
        <w:rPr>
          <w:b/>
          <w:sz w:val="24"/>
          <w:szCs w:val="24"/>
          <w:lang w:eastAsia="pl-PL"/>
        </w:rPr>
        <w:t>.</w:t>
      </w:r>
    </w:p>
    <w:p w14:paraId="63D02774" w14:textId="77777777" w:rsidR="00C05E65" w:rsidRPr="009C70FB" w:rsidRDefault="00C05E65" w:rsidP="00C05E65">
      <w:pPr>
        <w:widowControl w:val="0"/>
        <w:tabs>
          <w:tab w:val="left" w:pos="0"/>
        </w:tabs>
        <w:jc w:val="both"/>
        <w:outlineLvl w:val="5"/>
        <w:rPr>
          <w:rFonts w:eastAsia="Times New Roman" w:cs="Times New Roman"/>
          <w:b/>
          <w:sz w:val="24"/>
          <w:szCs w:val="24"/>
          <w:lang w:eastAsia="pl-PL"/>
        </w:rPr>
      </w:pPr>
    </w:p>
    <w:p w14:paraId="2D6B79D6" w14:textId="77777777" w:rsidR="00E677D7"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Pytanie 12 </w:t>
      </w:r>
    </w:p>
    <w:p w14:paraId="5CF4E35D" w14:textId="77777777" w:rsidR="00E677D7" w:rsidRPr="009C70FB" w:rsidRDefault="00E677D7" w:rsidP="00C05E65">
      <w:pPr>
        <w:widowControl w:val="0"/>
        <w:tabs>
          <w:tab w:val="left" w:pos="0"/>
        </w:tabs>
        <w:jc w:val="both"/>
        <w:outlineLvl w:val="5"/>
        <w:rPr>
          <w:sz w:val="24"/>
          <w:szCs w:val="24"/>
        </w:rPr>
      </w:pPr>
      <w:r w:rsidRPr="009C70FB">
        <w:rPr>
          <w:sz w:val="24"/>
          <w:szCs w:val="24"/>
        </w:rPr>
        <w:t>Do §3 ust. 12, ust. 15 pkt 4 wzoru umowy. Prosimy o wykreślenie obowiązków dotyczących przedłożenia szczegółowej kalkulacji kosztów w ciągu 14 dni od daty podpisania umowy oraz dołączenia do wniosku o waloryzację wynagrodzenia dokumentów uzasadniających zmianę kosztów wykonania zamówienia, gdyż wymóg przedłożenia przez Wykonawcę szczegółowej kalkulacji cen materiałów oraz kosztów realizacji zamówienia pod rygorem utraty prawa do waloryzacji, stanowi naruszenie treści oraz idei art. 439 ustawy Prawo zamówień publicznych.</w:t>
      </w:r>
    </w:p>
    <w:p w14:paraId="2E7DCA36" w14:textId="1EA28C81" w:rsidR="00E677D7" w:rsidRPr="009C70FB" w:rsidRDefault="00E677D7" w:rsidP="00C05E65">
      <w:pPr>
        <w:widowControl w:val="0"/>
        <w:tabs>
          <w:tab w:val="left" w:pos="0"/>
        </w:tabs>
        <w:jc w:val="both"/>
        <w:outlineLvl w:val="5"/>
        <w:rPr>
          <w:sz w:val="24"/>
          <w:szCs w:val="24"/>
        </w:rPr>
      </w:pPr>
      <w:r w:rsidRPr="009C70FB">
        <w:rPr>
          <w:sz w:val="24"/>
          <w:szCs w:val="24"/>
        </w:rPr>
        <w:t xml:space="preserve">Jak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Wskazujemy przy tym, że obowiązki dotyczące przedłożenia szczegółowej kalkulacji kosztów w ciągu 14 dni od daty podpisania umowy, a także dołączenia do wniosku o waloryzację wynagrodzenia szczegółowej kalkulacji kosztów realizacji umowy oraz dokumentów uzasadniających zmianę kosztów wykonania zamówienia dublują warunki </w:t>
      </w:r>
      <w:r w:rsidRPr="009C70FB">
        <w:rPr>
          <w:sz w:val="24"/>
          <w:szCs w:val="24"/>
        </w:rPr>
        <w:lastRenderedPageBreak/>
        <w:t xml:space="preserve">waloryzacji i de facto nakazują potwierdzać dokumentami obiektywny wskaźnik zmiany cen publikowany przez Prezesa Głównego Urzędu Statystycznego. </w:t>
      </w:r>
    </w:p>
    <w:p w14:paraId="38421E4A" w14:textId="20105AF2" w:rsidR="00E677D7" w:rsidRPr="009C70FB" w:rsidRDefault="00E677D7" w:rsidP="00C05E65">
      <w:pPr>
        <w:widowControl w:val="0"/>
        <w:tabs>
          <w:tab w:val="left" w:pos="0"/>
        </w:tabs>
        <w:jc w:val="both"/>
        <w:outlineLvl w:val="5"/>
        <w:rPr>
          <w:sz w:val="24"/>
          <w:szCs w:val="24"/>
        </w:rPr>
      </w:pPr>
      <w:r w:rsidRPr="009C70FB">
        <w:rPr>
          <w:sz w:val="24"/>
          <w:szCs w:val="24"/>
        </w:rPr>
        <w:t xml:space="preserve">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to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Ponadto wymóg ten stanowi naruszenie tajemnicy przedsiębiorstwa. Zgodnie ze stanowiskiem 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sposób budowania ceny oferty. Ten wypracowany sposób wyceny stanowi zaś istotną dla wykonawcy wartość gospodarczą, ponieważ pozwala mu na utrzymywanie jego przewagi konkurencyjnej nad innymi podmiotami działającymi w tej samej branży (vide: wyrok KIO z dnia 17 lutego 2016 r., sygn. akt: KIO 149/16; wyrok KIO z dnia 1 czerwca 2012 r., sygn. akt: KIO 995/12). </w:t>
      </w:r>
    </w:p>
    <w:p w14:paraId="1B11A458" w14:textId="62537F28" w:rsidR="00C05E65" w:rsidRPr="009C70FB" w:rsidRDefault="00E677D7" w:rsidP="00C05E65">
      <w:pPr>
        <w:widowControl w:val="0"/>
        <w:tabs>
          <w:tab w:val="left" w:pos="0"/>
        </w:tabs>
        <w:jc w:val="both"/>
        <w:outlineLvl w:val="5"/>
        <w:rPr>
          <w:rFonts w:eastAsia="Times New Roman" w:cs="Times New Roman"/>
          <w:b/>
          <w:sz w:val="24"/>
          <w:szCs w:val="24"/>
          <w:lang w:eastAsia="pl-PL"/>
        </w:rPr>
      </w:pPr>
      <w:r w:rsidRPr="009C70FB">
        <w:rPr>
          <w:sz w:val="24"/>
          <w:szCs w:val="24"/>
        </w:rPr>
        <w:t xml:space="preserve">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KIO z dnia 14 czerwca 2022 r., sygn. akt: KIO 1192/22). Innymi słowy, postanowienia waloryzacyjne nie mogą sprowadzać się jedynie do formalnego wypełnienia obowiązku ich zawarcia w umowie, lecz powinny pozwalać na rzeczywiste ich zastosowanie podczas realizacji zamówienia (vide: M. Jaworska, Prawo zamówień publicznych. Komentarz, red. Marzena Jaworska, Dorota Grześkowiak-Stojek, Julia </w:t>
      </w:r>
      <w:proofErr w:type="spellStart"/>
      <w:r w:rsidRPr="009C70FB">
        <w:rPr>
          <w:sz w:val="24"/>
          <w:szCs w:val="24"/>
        </w:rPr>
        <w:t>Jarnicka</w:t>
      </w:r>
      <w:proofErr w:type="spellEnd"/>
      <w:r w:rsidRPr="009C70FB">
        <w:rPr>
          <w:sz w:val="24"/>
          <w:szCs w:val="24"/>
        </w:rPr>
        <w:t>, Agnieszka Matusiak, wyd. 4, art. 439). Przenosząc powyższe konstatacje na grunt kwestionowanych zapisów wzoru umowy, nie ulega wątpliwości, że postanowienie to stanowi jedynie iluzoryczną realizację wymogów ustawowych dot. waloryzacji wynagrodzenia wykonawcy. Zamawiający uzależnia bowiem możliwość skorzystania przez Wykonawcę z ustawowego uprawnienia do waloryzacji od realizacji wymogu sprzecznego z prawem, a przy tym narażającego go na ujawnienie tajemnicy przedsiębiorstwa.</w:t>
      </w:r>
    </w:p>
    <w:p w14:paraId="4300AF00" w14:textId="5C3AB53E" w:rsidR="00E677D7"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E677D7" w:rsidRPr="009C70FB">
        <w:rPr>
          <w:b/>
          <w:sz w:val="24"/>
          <w:szCs w:val="24"/>
          <w:lang w:eastAsia="pl-PL"/>
        </w:rPr>
        <w:t>Zamawiający nie wyraża zgody na wykreślenie wskazanych zapisów i nie uważa regulacji w § 3 ust. 12 i ust. 15 pkt 4 za niezgodne z PZP. Zamawiający jako gospodarz postępowania w granicach przepisów prawa ma swobodę w kształtowaniu warunków zamówienia i ponosi ich konsekwencje. Kwestionowane regulacje mają służyć zobiektywizowaniu i zapewnieniu realnej weryfikacji wniosku o waloryzację wynagrodzenia, który zostanie złożony w przyszłości przez wykonawcę. Wymóg przedłożenia kalkulacji nie jest nadmiernym utrudnieniem dla wykonawcy (wykonawca rzetelnie przygotowujący ofertę i kalkulujący jej cenę w perspektywie zakładanego czasu trwania umowy takie dane posiada). Katalog kosztów ujętych w kalkulacji powinien być dopasowany przez wykonawcę do specyfiki zamówienia. Jeśli dane takie stanowią tajemnicę przedsiębiorstwa wykonawca powinien to zastrzec.  To, że rynkowe, uśrednione dane wskazują, że pewne koszty rosną nie znaczy, że koszty takie danemu wykonawcy rosną lub rosną w takim samym stopniu. Dlatego Zamawiający oczekuje od wykonawcy składającego wniosek o waloryzację przedłożenia wraz z nim dokumentów wskazanych w § 3 ust. 1</w:t>
      </w:r>
      <w:r w:rsidR="009C70FB" w:rsidRPr="009C70FB">
        <w:rPr>
          <w:b/>
          <w:sz w:val="24"/>
          <w:szCs w:val="24"/>
          <w:lang w:eastAsia="pl-PL"/>
        </w:rPr>
        <w:t>5</w:t>
      </w:r>
      <w:r w:rsidR="00E677D7" w:rsidRPr="009C70FB">
        <w:rPr>
          <w:b/>
          <w:sz w:val="24"/>
          <w:szCs w:val="24"/>
          <w:lang w:eastAsia="pl-PL"/>
        </w:rPr>
        <w:t xml:space="preserve"> pkt 4.  </w:t>
      </w:r>
    </w:p>
    <w:p w14:paraId="4BE8C2A4" w14:textId="77777777" w:rsidR="00E677D7" w:rsidRPr="009C70FB" w:rsidRDefault="00E677D7" w:rsidP="00C05E65">
      <w:pPr>
        <w:widowControl w:val="0"/>
        <w:tabs>
          <w:tab w:val="left" w:pos="0"/>
        </w:tabs>
        <w:jc w:val="both"/>
        <w:outlineLvl w:val="5"/>
        <w:rPr>
          <w:rFonts w:eastAsia="Times New Roman" w:cs="Times New Roman"/>
          <w:b/>
          <w:sz w:val="24"/>
          <w:szCs w:val="24"/>
          <w:lang w:eastAsia="pl-PL"/>
        </w:rPr>
      </w:pPr>
    </w:p>
    <w:p w14:paraId="09ED02DF" w14:textId="4C6EA625"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lastRenderedPageBreak/>
        <w:t xml:space="preserve">Pytanie 13 </w:t>
      </w:r>
    </w:p>
    <w:p w14:paraId="6493D57D" w14:textId="0F20791E" w:rsidR="00C05E65" w:rsidRPr="009C70FB" w:rsidRDefault="00E677D7" w:rsidP="00C05E65">
      <w:pPr>
        <w:widowControl w:val="0"/>
        <w:tabs>
          <w:tab w:val="left" w:pos="0"/>
        </w:tabs>
        <w:jc w:val="both"/>
        <w:outlineLvl w:val="5"/>
        <w:rPr>
          <w:rFonts w:cs="Times New Roman"/>
          <w:sz w:val="24"/>
          <w:szCs w:val="24"/>
        </w:rPr>
      </w:pPr>
      <w:r w:rsidRPr="009C70FB">
        <w:rPr>
          <w:sz w:val="24"/>
          <w:szCs w:val="24"/>
        </w:rPr>
        <w:t>Do §3 ust. 16 wzoru umowy: Prosimy o wykreślenie z wzoru umowy zapisów §3 ust. 16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następujące orzeczenia Krajowej Izby Odwoławczej o sygnaturach: KIO 2397/13 i KIO 487/14.</w:t>
      </w:r>
    </w:p>
    <w:p w14:paraId="16720A42" w14:textId="705FFB07"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9C70FB" w:rsidRPr="009C70FB">
        <w:rPr>
          <w:b/>
          <w:sz w:val="24"/>
          <w:szCs w:val="24"/>
          <w:lang w:eastAsia="pl-PL"/>
        </w:rPr>
        <w:t>Zamawiający nie wyraża zgody. Konstrukcja tej regulacji zabezpiecza możliwość przeprowadzenia procesu waloryzacji wynagrodzenia z wnioskiem, gdy wnioskuje o to Zamawiający.</w:t>
      </w:r>
    </w:p>
    <w:p w14:paraId="05C79594" w14:textId="77777777" w:rsidR="00C05E65" w:rsidRPr="009C70FB" w:rsidRDefault="00C05E65" w:rsidP="00C05E65">
      <w:pPr>
        <w:widowControl w:val="0"/>
        <w:jc w:val="both"/>
        <w:rPr>
          <w:rFonts w:eastAsia="Times New Roman" w:cs="Times New Roman"/>
          <w:sz w:val="24"/>
          <w:szCs w:val="24"/>
        </w:rPr>
      </w:pPr>
    </w:p>
    <w:p w14:paraId="3620B0FD" w14:textId="5E83836D"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Pytanie 14 </w:t>
      </w:r>
    </w:p>
    <w:p w14:paraId="1F32B879" w14:textId="63AF15E4" w:rsidR="00C05E65" w:rsidRPr="009C70FB" w:rsidRDefault="00E677D7" w:rsidP="00C05E65">
      <w:pPr>
        <w:widowControl w:val="0"/>
        <w:tabs>
          <w:tab w:val="left" w:pos="0"/>
        </w:tabs>
        <w:jc w:val="both"/>
        <w:outlineLvl w:val="5"/>
        <w:rPr>
          <w:rFonts w:cs="Times New Roman"/>
          <w:sz w:val="24"/>
          <w:szCs w:val="24"/>
        </w:rPr>
      </w:pPr>
      <w:r w:rsidRPr="009C70FB">
        <w:rPr>
          <w:sz w:val="24"/>
          <w:szCs w:val="24"/>
        </w:rPr>
        <w:t>4. Do §9 ust. 1 pkt 1), ust. 5 wzoru umowy: Czy Zamawiający wyrazi zgodę na zmianę wymiaru kary umownej zastrzeżonej w §9 ust. 1 pkt 1), ust. 5 wzoru umowy do wysokości 10% wartości NIEZREALIZOWANEJ części umowy?</w:t>
      </w:r>
    </w:p>
    <w:p w14:paraId="77DBB645" w14:textId="3BF851A2"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9C70FB" w:rsidRPr="009C70FB">
        <w:rPr>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42EC7DBC" w14:textId="77777777" w:rsidR="00C05E65" w:rsidRPr="009C70FB" w:rsidRDefault="00C05E65" w:rsidP="00C05E65">
      <w:pPr>
        <w:widowControl w:val="0"/>
        <w:tabs>
          <w:tab w:val="left" w:pos="0"/>
        </w:tabs>
        <w:jc w:val="both"/>
        <w:outlineLvl w:val="5"/>
        <w:rPr>
          <w:rFonts w:eastAsia="Times New Roman" w:cs="Times New Roman"/>
          <w:b/>
          <w:sz w:val="24"/>
          <w:szCs w:val="24"/>
          <w:lang w:eastAsia="pl-PL"/>
        </w:rPr>
      </w:pPr>
    </w:p>
    <w:p w14:paraId="05A07B21" w14:textId="3C7E7388"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Pytanie 15 </w:t>
      </w:r>
    </w:p>
    <w:p w14:paraId="78A04EB1" w14:textId="1BF8DDE6" w:rsidR="00C05E65" w:rsidRPr="009C70FB" w:rsidRDefault="00E677D7" w:rsidP="00C05E65">
      <w:pPr>
        <w:widowControl w:val="0"/>
        <w:tabs>
          <w:tab w:val="left" w:pos="0"/>
        </w:tabs>
        <w:jc w:val="both"/>
        <w:outlineLvl w:val="5"/>
        <w:rPr>
          <w:rFonts w:cs="Times New Roman"/>
          <w:sz w:val="24"/>
          <w:szCs w:val="24"/>
        </w:rPr>
      </w:pPr>
      <w:r w:rsidRPr="009C70FB">
        <w:rPr>
          <w:sz w:val="24"/>
          <w:szCs w:val="24"/>
        </w:rPr>
        <w:t>Do §9 ust. 1 pkt 2) wzoru umowy. Czy Zamawiający wyrazi zgodę na zmianę w sposobie naliczania kary umownej za opóźnienie w realizacji dostawy lub za dostawę niezgodną z zamówieniem do wysokości 0,5% wartości brutto niedostarczonej lub niezgodnej części zamówienia za każdy dzień zwłoki, a dla dostaw w trybie na cito do wysokości 0,05% wartości brutto niedostarczonej lub niezgodnej części zamówienia za każdą godzinę zwłoki?</w:t>
      </w:r>
    </w:p>
    <w:p w14:paraId="3A0037B1" w14:textId="2CF474DD" w:rsidR="009C70FB" w:rsidRPr="009C70FB" w:rsidRDefault="00C05E65" w:rsidP="009C70FB">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9C70FB" w:rsidRPr="009C70FB">
        <w:rPr>
          <w:rFonts w:eastAsia="Times New Roman" w:cs="Times New Roman"/>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16ADDFCE" w14:textId="77777777" w:rsidR="00C05E65" w:rsidRPr="009C70FB" w:rsidRDefault="00C05E65" w:rsidP="00C05E65">
      <w:pPr>
        <w:widowControl w:val="0"/>
        <w:tabs>
          <w:tab w:val="left" w:pos="0"/>
        </w:tabs>
        <w:jc w:val="both"/>
        <w:outlineLvl w:val="5"/>
        <w:rPr>
          <w:rFonts w:eastAsia="Times New Roman" w:cs="Times New Roman"/>
          <w:b/>
          <w:sz w:val="24"/>
          <w:szCs w:val="24"/>
          <w:lang w:eastAsia="pl-PL"/>
        </w:rPr>
      </w:pPr>
    </w:p>
    <w:p w14:paraId="276F9A2F" w14:textId="349AC1E3"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Pytanie 16 </w:t>
      </w:r>
    </w:p>
    <w:p w14:paraId="7F7AC753" w14:textId="73E4A7A6" w:rsidR="00C05E65" w:rsidRPr="009C70FB" w:rsidRDefault="00E677D7" w:rsidP="00C05E65">
      <w:pPr>
        <w:widowControl w:val="0"/>
        <w:tabs>
          <w:tab w:val="left" w:pos="0"/>
        </w:tabs>
        <w:jc w:val="both"/>
        <w:outlineLvl w:val="5"/>
        <w:rPr>
          <w:rFonts w:cs="Times New Roman"/>
          <w:sz w:val="24"/>
          <w:szCs w:val="24"/>
        </w:rPr>
      </w:pPr>
      <w:r w:rsidRPr="009C70FB">
        <w:rPr>
          <w:sz w:val="24"/>
          <w:szCs w:val="24"/>
        </w:rPr>
        <w:t>Do §9 ust. 1 pkt 3) lit. a) wzoru umowy. Czy Zamawiający wyrazi zgodę na ewentualne naliczanie kary umownej za niedostarczenia zamówionej dostawy w wysokości 10% niedostarczonej części zamówienia?</w:t>
      </w:r>
    </w:p>
    <w:p w14:paraId="243DBB95" w14:textId="0C9B3BBA"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9C70FB" w:rsidRPr="009C70FB">
        <w:rPr>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154C95EF" w14:textId="77777777" w:rsidR="00C05E65" w:rsidRPr="009C70FB" w:rsidRDefault="00C05E65" w:rsidP="00C05E65">
      <w:pPr>
        <w:widowControl w:val="0"/>
        <w:jc w:val="both"/>
        <w:rPr>
          <w:rFonts w:eastAsia="Times New Roman" w:cs="Times New Roman"/>
          <w:sz w:val="24"/>
          <w:szCs w:val="24"/>
        </w:rPr>
      </w:pPr>
    </w:p>
    <w:p w14:paraId="5C33C0EA" w14:textId="213DFECD"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Pytanie 17</w:t>
      </w:r>
    </w:p>
    <w:p w14:paraId="487CC73F" w14:textId="4D27450B" w:rsidR="00C05E65" w:rsidRPr="009C70FB" w:rsidRDefault="00E677D7" w:rsidP="00C05E65">
      <w:pPr>
        <w:widowControl w:val="0"/>
        <w:tabs>
          <w:tab w:val="left" w:pos="0"/>
        </w:tabs>
        <w:jc w:val="both"/>
        <w:outlineLvl w:val="5"/>
        <w:rPr>
          <w:rFonts w:cs="Times New Roman"/>
          <w:sz w:val="24"/>
          <w:szCs w:val="24"/>
        </w:rPr>
      </w:pPr>
      <w:r w:rsidRPr="009C70FB">
        <w:rPr>
          <w:sz w:val="24"/>
          <w:szCs w:val="24"/>
        </w:rPr>
        <w:t xml:space="preserve">Do §9 ust. 1 pkt 3) lit. b) wzoru umowy. Prosimy o usunięcie §9 ust. 1 pkt 3 lit. b), nakładającego na Wykonawcę dodatkową karę z tytułu dokonania zakupu interwencyjnego spowodowanego brakiem dostawy lub niedostarczeniem towaru w terminie. Nadmieniamy, że Zamawiający zastrzegł w umowie wiele środków dyscyplinujących oraz kompensacyjnych, możliwych do wykorzystania w okolicznościach opóźnienia dostawy bądź jej braku. Wśród nich wymienić należy zastrzeżoną w §9 ust. 1 pkt 2 oraz §9 ust. 1 pkt 3 możliwość naliczenia kary umownej za brak dostawy lub niezrealizowanie w terminie dostawy, czy wynikającą z treści §5 ust. 3 pkt 2 możliwość odstąpienia od umowy w przypadku niewywiązania się z terminu realizacji dostawy lub w razie braku realizacji dostawy. Ponadto, postanowienia §9 ust. 1 pkt 3 lit. b) oraz §9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w:t>
      </w:r>
      <w:r w:rsidRPr="009C70FB">
        <w:rPr>
          <w:sz w:val="24"/>
          <w:szCs w:val="24"/>
        </w:rPr>
        <w:lastRenderedPageBreak/>
        <w:t>przekraczające granice motywacji Wykonawcy do realizacji zamówienia, a zatem mogące stanowić przyczynek dla Zamawiającego do wzbogacenia się.</w:t>
      </w:r>
    </w:p>
    <w:p w14:paraId="75F4877D" w14:textId="34F13E13" w:rsidR="00C05E65" w:rsidRPr="009C70FB" w:rsidRDefault="00C05E65" w:rsidP="00C05E65">
      <w:pPr>
        <w:widowControl w:val="0"/>
        <w:tabs>
          <w:tab w:val="left" w:pos="0"/>
        </w:tabs>
        <w:jc w:val="both"/>
        <w:outlineLvl w:val="5"/>
        <w:rPr>
          <w:rFonts w:eastAsia="Times New Roman" w:cs="Times New Roman"/>
          <w:b/>
          <w:sz w:val="24"/>
          <w:szCs w:val="24"/>
          <w:lang w:eastAsia="pl-PL"/>
        </w:rPr>
      </w:pPr>
      <w:r w:rsidRPr="009C70FB">
        <w:rPr>
          <w:rFonts w:eastAsia="Times New Roman" w:cs="Times New Roman"/>
          <w:b/>
          <w:sz w:val="24"/>
          <w:szCs w:val="24"/>
          <w:lang w:eastAsia="pl-PL"/>
        </w:rPr>
        <w:t xml:space="preserve">ODPOWIEDŹ: </w:t>
      </w:r>
      <w:r w:rsidR="009C70FB" w:rsidRPr="009C70FB">
        <w:rPr>
          <w:b/>
          <w:sz w:val="24"/>
          <w:szCs w:val="24"/>
          <w:lang w:eastAsia="pl-PL"/>
        </w:rPr>
        <w:t xml:space="preserve">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  </w:t>
      </w:r>
    </w:p>
    <w:p w14:paraId="40FEAAD0" w14:textId="77777777" w:rsidR="00C05E65" w:rsidRPr="00C05E65" w:rsidRDefault="00C05E65" w:rsidP="00C05E65">
      <w:pPr>
        <w:widowControl w:val="0"/>
        <w:tabs>
          <w:tab w:val="left" w:pos="0"/>
        </w:tabs>
        <w:jc w:val="both"/>
        <w:outlineLvl w:val="5"/>
        <w:rPr>
          <w:rFonts w:eastAsia="Times New Roman" w:cs="Times New Roman"/>
          <w:b/>
          <w:sz w:val="24"/>
          <w:szCs w:val="24"/>
          <w:lang w:eastAsia="pl-PL"/>
        </w:rPr>
      </w:pPr>
    </w:p>
    <w:p w14:paraId="15EB1341" w14:textId="77777777" w:rsidR="00C05E65" w:rsidRDefault="00C05E65" w:rsidP="00C05E65">
      <w:pPr>
        <w:widowControl w:val="0"/>
        <w:tabs>
          <w:tab w:val="left" w:pos="0"/>
        </w:tabs>
        <w:jc w:val="both"/>
        <w:outlineLvl w:val="5"/>
        <w:rPr>
          <w:rFonts w:eastAsia="Times New Roman" w:cs="Times New Roman"/>
          <w:b/>
          <w:sz w:val="24"/>
          <w:szCs w:val="24"/>
          <w:lang w:eastAsia="pl-PL"/>
        </w:rPr>
      </w:pPr>
    </w:p>
    <w:p w14:paraId="3606827F" w14:textId="77777777" w:rsidR="00C05E65" w:rsidRDefault="00C05E65" w:rsidP="00C05E65">
      <w:pPr>
        <w:widowControl w:val="0"/>
        <w:tabs>
          <w:tab w:val="left" w:pos="0"/>
        </w:tabs>
        <w:jc w:val="both"/>
        <w:outlineLvl w:val="5"/>
        <w:rPr>
          <w:rFonts w:eastAsia="Times New Roman" w:cs="Times New Roman"/>
          <w:b/>
          <w:sz w:val="24"/>
          <w:szCs w:val="24"/>
          <w:lang w:eastAsia="pl-PL"/>
        </w:rPr>
      </w:pPr>
    </w:p>
    <w:p w14:paraId="649441E9" w14:textId="77777777" w:rsidR="00C05E65" w:rsidRDefault="00C05E65" w:rsidP="00C05E65">
      <w:pPr>
        <w:widowControl w:val="0"/>
        <w:tabs>
          <w:tab w:val="left" w:pos="0"/>
        </w:tabs>
        <w:jc w:val="both"/>
        <w:outlineLvl w:val="5"/>
        <w:rPr>
          <w:rFonts w:eastAsia="Times New Roman" w:cs="Times New Roman"/>
          <w:b/>
          <w:sz w:val="24"/>
          <w:szCs w:val="24"/>
          <w:lang w:eastAsia="pl-PL"/>
        </w:rPr>
      </w:pPr>
    </w:p>
    <w:p w14:paraId="2FBA42FB" w14:textId="77777777" w:rsidR="00C05E65" w:rsidRDefault="00C05E65" w:rsidP="0014584C">
      <w:pPr>
        <w:widowControl w:val="0"/>
        <w:jc w:val="both"/>
        <w:rPr>
          <w:rFonts w:eastAsia="Times New Roman" w:cs="Times New Roman"/>
          <w:sz w:val="24"/>
        </w:rPr>
      </w:pPr>
    </w:p>
    <w:p w14:paraId="00285A0A" w14:textId="77777777" w:rsidR="008A7A16" w:rsidRDefault="008A7A16" w:rsidP="009E412B">
      <w:pPr>
        <w:widowControl w:val="0"/>
        <w:ind w:left="5387"/>
        <w:jc w:val="center"/>
        <w:rPr>
          <w:rFonts w:eastAsia="Times New Roman"/>
          <w:sz w:val="24"/>
          <w:szCs w:val="24"/>
        </w:rPr>
      </w:pPr>
      <w:r>
        <w:rPr>
          <w:rFonts w:eastAsia="Times New Roman"/>
          <w:sz w:val="24"/>
          <w:szCs w:val="24"/>
        </w:rPr>
        <w:t>KIEROWNIK</w:t>
      </w:r>
    </w:p>
    <w:p w14:paraId="2712F1B3" w14:textId="77777777" w:rsidR="008A7A16" w:rsidRPr="00BA1DF7" w:rsidRDefault="008A7A16" w:rsidP="009E412B">
      <w:pPr>
        <w:widowControl w:val="0"/>
        <w:ind w:left="5387"/>
        <w:jc w:val="center"/>
        <w:rPr>
          <w:rFonts w:eastAsia="Times New Roman"/>
          <w:sz w:val="24"/>
          <w:szCs w:val="24"/>
        </w:rPr>
      </w:pPr>
      <w:r>
        <w:rPr>
          <w:rFonts w:eastAsia="Times New Roman"/>
          <w:sz w:val="24"/>
          <w:szCs w:val="24"/>
        </w:rPr>
        <w:t>SEKCJI ZAMÓWIEŃ PUBLICZNYCH</w:t>
      </w:r>
    </w:p>
    <w:p w14:paraId="1CCF1F1F" w14:textId="77777777" w:rsidR="008A7A16" w:rsidRDefault="008A7A16"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1A6085DC" w14:textId="6F508C6E" w:rsidR="00994C4C" w:rsidRPr="00C34696" w:rsidRDefault="00994C4C" w:rsidP="00793A4C">
      <w:pPr>
        <w:suppressAutoHyphens w:val="0"/>
        <w:rPr>
          <w:rFonts w:eastAsia="Times New Roman" w:cs="Times New Roman"/>
          <w:b/>
          <w:noProof/>
          <w:color w:val="FF0000"/>
          <w:sz w:val="24"/>
          <w:szCs w:val="24"/>
          <w:lang w:eastAsia="pl-PL"/>
        </w:rPr>
      </w:pPr>
    </w:p>
    <w:sectPr w:rsidR="00994C4C" w:rsidRPr="00C34696" w:rsidSect="00994C4C">
      <w:footerReference w:type="even" r:id="rId7"/>
      <w:footerReference w:type="default" r:id="rId8"/>
      <w:headerReference w:type="first" r:id="rId9"/>
      <w:footerReference w:type="first" r:id="rId10"/>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9FED71A"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5E65">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3A4C4E9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C05E65">
      <w:rPr>
        <w:b/>
        <w:sz w:val="24"/>
        <w:lang w:val="en-US"/>
      </w:rPr>
      <w:t>28/2023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16">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3091414"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7" w15:restartNumberingAfterBreak="0">
    <w:nsid w:val="3BA90DA7"/>
    <w:multiLevelType w:val="hybridMultilevel"/>
    <w:tmpl w:val="D95AE6DC"/>
    <w:lvl w:ilvl="0" w:tplc="0982364A">
      <w:start w:val="1"/>
      <w:numFmt w:val="upperRoman"/>
      <w:lvlText w:val="%1."/>
      <w:lvlJc w:val="left"/>
      <w:pPr>
        <w:ind w:left="720" w:hanging="72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4"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3"/>
  </w:num>
  <w:num w:numId="20" w16cid:durableId="1400637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3"/>
  </w:num>
  <w:num w:numId="25" w16cid:durableId="1859195185">
    <w:abstractNumId w:val="17"/>
  </w:num>
  <w:num w:numId="26" w16cid:durableId="438767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3"/>
  </w:num>
  <w:num w:numId="28" w16cid:durableId="1684550562">
    <w:abstractNumId w:val="9"/>
  </w:num>
  <w:num w:numId="29" w16cid:durableId="78165681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B4D76"/>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425"/>
    <w:rsid w:val="00822EA6"/>
    <w:rsid w:val="00824C5F"/>
    <w:rsid w:val="00826408"/>
    <w:rsid w:val="00826887"/>
    <w:rsid w:val="008300FE"/>
    <w:rsid w:val="00831ED6"/>
    <w:rsid w:val="008351DF"/>
    <w:rsid w:val="00840D5D"/>
    <w:rsid w:val="00850CD4"/>
    <w:rsid w:val="00854584"/>
    <w:rsid w:val="008576D0"/>
    <w:rsid w:val="00862D90"/>
    <w:rsid w:val="008637DE"/>
    <w:rsid w:val="00864781"/>
    <w:rsid w:val="008662C7"/>
    <w:rsid w:val="00873E9B"/>
    <w:rsid w:val="00874E9B"/>
    <w:rsid w:val="00880916"/>
    <w:rsid w:val="00884741"/>
    <w:rsid w:val="00887235"/>
    <w:rsid w:val="0089065F"/>
    <w:rsid w:val="008921D2"/>
    <w:rsid w:val="00892B15"/>
    <w:rsid w:val="008A0D24"/>
    <w:rsid w:val="008A7A16"/>
    <w:rsid w:val="008B2E49"/>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C70FB"/>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5E65"/>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0096"/>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677D7"/>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1538023">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66451888">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TotalTime>
  <Pages>5</Pages>
  <Words>2000</Words>
  <Characters>12591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14562</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3</cp:revision>
  <cp:lastPrinted>2021-08-26T10:26:00Z</cp:lastPrinted>
  <dcterms:created xsi:type="dcterms:W3CDTF">2023-08-09T11:02:00Z</dcterms:created>
  <dcterms:modified xsi:type="dcterms:W3CDTF">2023-08-09T11:04:00Z</dcterms:modified>
</cp:coreProperties>
</file>