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31D0" w14:textId="77777777" w:rsidR="00AF4278" w:rsidRPr="001672F3" w:rsidRDefault="00AF4278" w:rsidP="007662EF">
      <w:pPr>
        <w:pStyle w:val="Tekstpodstawowy"/>
        <w:spacing w:line="276" w:lineRule="auto"/>
        <w:ind w:left="3946"/>
        <w:rPr>
          <w:sz w:val="22"/>
          <w:szCs w:val="22"/>
        </w:rPr>
      </w:pPr>
    </w:p>
    <w:p w14:paraId="501AF82A" w14:textId="512EF5F6" w:rsidR="00AF4278" w:rsidRPr="001672F3" w:rsidRDefault="00AF4278" w:rsidP="007662EF">
      <w:pPr>
        <w:pStyle w:val="Tekstpodstawowy"/>
        <w:spacing w:line="276" w:lineRule="auto"/>
        <w:ind w:left="3946"/>
        <w:rPr>
          <w:sz w:val="22"/>
          <w:szCs w:val="22"/>
        </w:rPr>
      </w:pPr>
    </w:p>
    <w:p w14:paraId="35AF49FC" w14:textId="77777777" w:rsidR="00AF4278" w:rsidRPr="001672F3" w:rsidRDefault="00AF4278" w:rsidP="007662EF">
      <w:pPr>
        <w:pStyle w:val="Tekstpodstawowy"/>
        <w:spacing w:line="276" w:lineRule="auto"/>
        <w:ind w:left="3946"/>
        <w:rPr>
          <w:sz w:val="22"/>
          <w:szCs w:val="22"/>
        </w:rPr>
      </w:pPr>
      <w:r w:rsidRPr="001672F3">
        <w:rPr>
          <w:sz w:val="22"/>
          <w:szCs w:val="22"/>
        </w:rPr>
        <w:br w:type="textWrapping" w:clear="all"/>
      </w:r>
    </w:p>
    <w:p w14:paraId="20B62383" w14:textId="77777777" w:rsidR="00AF4278" w:rsidRPr="001672F3" w:rsidRDefault="00AF4278" w:rsidP="007662EF">
      <w:pPr>
        <w:pStyle w:val="Tekstpodstawowy"/>
        <w:spacing w:line="276" w:lineRule="auto"/>
        <w:ind w:left="3946"/>
        <w:rPr>
          <w:sz w:val="22"/>
          <w:szCs w:val="22"/>
        </w:rPr>
      </w:pPr>
    </w:p>
    <w:p w14:paraId="067D1FB3" w14:textId="371D7278" w:rsidR="00AF4278" w:rsidRPr="001672F3" w:rsidRDefault="00AF4278" w:rsidP="009F1CB9">
      <w:pPr>
        <w:pStyle w:val="Tekstpodstawowy"/>
        <w:tabs>
          <w:tab w:val="left" w:pos="5933"/>
        </w:tabs>
        <w:spacing w:line="276" w:lineRule="auto"/>
        <w:jc w:val="center"/>
        <w:rPr>
          <w:b/>
          <w:bCs/>
          <w:sz w:val="22"/>
          <w:szCs w:val="22"/>
        </w:rPr>
      </w:pPr>
    </w:p>
    <w:p w14:paraId="0935D7F8" w14:textId="0C73AB88" w:rsidR="00AF4278" w:rsidRDefault="00AF4278" w:rsidP="009F1CB9">
      <w:pPr>
        <w:spacing w:line="276" w:lineRule="auto"/>
        <w:jc w:val="center"/>
        <w:rPr>
          <w:b/>
          <w:bCs/>
          <w:sz w:val="24"/>
          <w:szCs w:val="24"/>
        </w:rPr>
      </w:pPr>
      <w:r w:rsidRPr="00226938">
        <w:rPr>
          <w:b/>
          <w:bCs/>
          <w:sz w:val="24"/>
          <w:szCs w:val="24"/>
        </w:rPr>
        <w:t>SPECYFIKACJA WARUNKÓW ZAMÓWIEŃ</w:t>
      </w:r>
    </w:p>
    <w:p w14:paraId="4C883AC6" w14:textId="77777777" w:rsidR="008003F1" w:rsidRPr="00226938" w:rsidRDefault="008003F1" w:rsidP="009F1CB9">
      <w:pPr>
        <w:spacing w:line="276" w:lineRule="auto"/>
        <w:jc w:val="center"/>
        <w:rPr>
          <w:b/>
          <w:bCs/>
          <w:sz w:val="24"/>
          <w:szCs w:val="24"/>
        </w:rPr>
      </w:pPr>
    </w:p>
    <w:p w14:paraId="71AAF293" w14:textId="77777777" w:rsidR="00AF4278" w:rsidRPr="001672F3" w:rsidRDefault="00AF4278" w:rsidP="009F1CB9">
      <w:pPr>
        <w:spacing w:line="276" w:lineRule="auto"/>
        <w:jc w:val="center"/>
        <w:rPr>
          <w:b/>
          <w:bCs/>
        </w:rPr>
      </w:pPr>
    </w:p>
    <w:p w14:paraId="3BFF3143" w14:textId="367B9A98" w:rsidR="008003F1" w:rsidRPr="0094082D" w:rsidRDefault="0094082D" w:rsidP="009F1CB9">
      <w:pPr>
        <w:spacing w:line="276" w:lineRule="auto"/>
        <w:jc w:val="center"/>
        <w:rPr>
          <w:b/>
          <w:bCs/>
        </w:rPr>
      </w:pPr>
      <w:r>
        <w:rPr>
          <w:b/>
          <w:bCs/>
        </w:rPr>
        <w:t>„</w:t>
      </w:r>
      <w:bookmarkStart w:id="0" w:name="_Hlk73004977"/>
      <w:r w:rsidR="00124DDD" w:rsidRPr="0094082D">
        <w:rPr>
          <w:b/>
          <w:bCs/>
        </w:rPr>
        <w:t xml:space="preserve">Budowa </w:t>
      </w:r>
      <w:r w:rsidR="0002080F">
        <w:rPr>
          <w:b/>
          <w:bCs/>
        </w:rPr>
        <w:t>b</w:t>
      </w:r>
      <w:r w:rsidR="00124DDD" w:rsidRPr="00DB4FB5">
        <w:rPr>
          <w:b/>
          <w:bCs/>
        </w:rPr>
        <w:t>oisk</w:t>
      </w:r>
      <w:r w:rsidR="00482E18" w:rsidRPr="00DB4FB5">
        <w:rPr>
          <w:b/>
          <w:bCs/>
        </w:rPr>
        <w:t>a</w:t>
      </w:r>
      <w:r w:rsidR="00124DDD" w:rsidRPr="0094082D">
        <w:rPr>
          <w:b/>
          <w:bCs/>
        </w:rPr>
        <w:t xml:space="preserve"> przy Szkole Podstawowej nr 2 w Mosinie</w:t>
      </w:r>
      <w:bookmarkEnd w:id="0"/>
      <w:r>
        <w:rPr>
          <w:b/>
          <w:bCs/>
        </w:rPr>
        <w:t>”</w:t>
      </w:r>
    </w:p>
    <w:p w14:paraId="27826A68" w14:textId="2143AAE1" w:rsidR="00AF4278" w:rsidRPr="001672F3" w:rsidRDefault="00AF4278" w:rsidP="009F1CB9">
      <w:pPr>
        <w:spacing w:line="276" w:lineRule="auto"/>
        <w:jc w:val="center"/>
      </w:pPr>
      <w:r w:rsidRPr="001672F3">
        <w:t>zwana dalej (SWZ)</w:t>
      </w:r>
    </w:p>
    <w:p w14:paraId="5138D5F9" w14:textId="77777777" w:rsidR="00AF4278" w:rsidRPr="001672F3" w:rsidRDefault="00AF4278" w:rsidP="007662EF">
      <w:pPr>
        <w:pStyle w:val="Tekstpodstawowy"/>
        <w:spacing w:line="276" w:lineRule="auto"/>
        <w:rPr>
          <w:b/>
          <w:color w:val="FF0000"/>
          <w:sz w:val="22"/>
          <w:szCs w:val="22"/>
        </w:rPr>
      </w:pPr>
    </w:p>
    <w:p w14:paraId="0C758229" w14:textId="77777777" w:rsidR="00AF4278" w:rsidRPr="001672F3" w:rsidRDefault="00AF4278" w:rsidP="007662EF">
      <w:pPr>
        <w:pStyle w:val="Tekstpodstawowy"/>
        <w:spacing w:before="7" w:line="276" w:lineRule="auto"/>
        <w:rPr>
          <w:b/>
          <w:sz w:val="22"/>
          <w:szCs w:val="22"/>
        </w:rPr>
      </w:pPr>
    </w:p>
    <w:p w14:paraId="4A5CA224" w14:textId="77777777" w:rsidR="00295317" w:rsidRPr="001672F3" w:rsidRDefault="00295317" w:rsidP="00295317">
      <w:pPr>
        <w:spacing w:before="120" w:line="276" w:lineRule="auto"/>
        <w:jc w:val="center"/>
        <w:rPr>
          <w:b/>
        </w:rPr>
      </w:pPr>
      <w:r w:rsidRPr="001672F3">
        <w:rPr>
          <w:b/>
        </w:rPr>
        <w:t>Tryb postępowania: podstawowy bez negocjacji</w:t>
      </w:r>
    </w:p>
    <w:p w14:paraId="5EC511F2" w14:textId="20D10451" w:rsidR="00295317" w:rsidRPr="001672F3" w:rsidRDefault="00295317" w:rsidP="00295317">
      <w:pPr>
        <w:spacing w:before="120" w:line="276" w:lineRule="auto"/>
        <w:jc w:val="center"/>
        <w:rPr>
          <w:b/>
        </w:rPr>
      </w:pPr>
      <w:r w:rsidRPr="001672F3">
        <w:rPr>
          <w:b/>
        </w:rPr>
        <w:t xml:space="preserve">Podstawa prawna – art. 275 pkt 1) w zw. z art. 266 ustawy z dnia 11 września 2019 r. Prawo zamówień publicznych (Dz. U. z 2019 r. poz. 2019 z </w:t>
      </w:r>
      <w:proofErr w:type="spellStart"/>
      <w:r w:rsidRPr="001672F3">
        <w:rPr>
          <w:b/>
        </w:rPr>
        <w:t>późn</w:t>
      </w:r>
      <w:proofErr w:type="spellEnd"/>
      <w:r w:rsidRPr="001672F3">
        <w:rPr>
          <w:b/>
        </w:rPr>
        <w:t>. zm.).</w:t>
      </w:r>
    </w:p>
    <w:p w14:paraId="494E6D12" w14:textId="77777777" w:rsidR="00295317" w:rsidRPr="001672F3" w:rsidRDefault="00295317" w:rsidP="00295317">
      <w:pPr>
        <w:pStyle w:val="Tekstpodstawowy"/>
        <w:spacing w:line="276" w:lineRule="auto"/>
        <w:rPr>
          <w:b/>
          <w:sz w:val="22"/>
          <w:szCs w:val="22"/>
        </w:rPr>
      </w:pPr>
    </w:p>
    <w:p w14:paraId="60BB248D" w14:textId="77777777" w:rsidR="00295317" w:rsidRPr="001672F3" w:rsidRDefault="00295317" w:rsidP="00295317">
      <w:pPr>
        <w:pStyle w:val="Tekstpodstawowy"/>
        <w:spacing w:line="276" w:lineRule="auto"/>
        <w:rPr>
          <w:b/>
          <w:sz w:val="22"/>
          <w:szCs w:val="22"/>
        </w:rPr>
      </w:pPr>
    </w:p>
    <w:p w14:paraId="06762D56" w14:textId="77777777" w:rsidR="00295317" w:rsidRDefault="00295317" w:rsidP="00295317">
      <w:pPr>
        <w:pStyle w:val="Tekstpodstawowy"/>
        <w:spacing w:line="276" w:lineRule="auto"/>
        <w:rPr>
          <w:b/>
          <w:sz w:val="22"/>
          <w:szCs w:val="22"/>
        </w:rPr>
      </w:pPr>
    </w:p>
    <w:p w14:paraId="7EB5F63C" w14:textId="77777777" w:rsidR="00295317" w:rsidRDefault="00295317" w:rsidP="00295317">
      <w:pPr>
        <w:pStyle w:val="Tekstpodstawowy"/>
        <w:spacing w:line="276" w:lineRule="auto"/>
        <w:rPr>
          <w:b/>
          <w:sz w:val="22"/>
          <w:szCs w:val="22"/>
        </w:rPr>
      </w:pPr>
    </w:p>
    <w:p w14:paraId="083FA6EA" w14:textId="77777777" w:rsidR="00295317" w:rsidRPr="001672F3" w:rsidRDefault="00295317" w:rsidP="00295317">
      <w:pPr>
        <w:pStyle w:val="Tekstpodstawowy"/>
        <w:spacing w:before="9" w:line="276" w:lineRule="auto"/>
        <w:rPr>
          <w:b/>
          <w:sz w:val="22"/>
          <w:szCs w:val="22"/>
        </w:rPr>
      </w:pPr>
    </w:p>
    <w:p w14:paraId="63A31605" w14:textId="044F1F12" w:rsidR="00295317" w:rsidRPr="00A25E87" w:rsidRDefault="00134F15" w:rsidP="008E69B8">
      <w:pPr>
        <w:pStyle w:val="Tekstpodstawowy"/>
        <w:spacing w:before="196" w:line="276" w:lineRule="auto"/>
        <w:ind w:right="783"/>
        <w:jc w:val="center"/>
        <w:rPr>
          <w:b/>
          <w:bCs/>
          <w:w w:val="95"/>
          <w:sz w:val="22"/>
          <w:szCs w:val="22"/>
        </w:rPr>
      </w:pPr>
      <w:r>
        <w:rPr>
          <w:b/>
          <w:bCs/>
          <w:w w:val="95"/>
          <w:sz w:val="22"/>
          <w:szCs w:val="22"/>
        </w:rPr>
        <w:t xml:space="preserve">     </w:t>
      </w:r>
      <w:r w:rsidR="00295317" w:rsidRPr="00A25E87">
        <w:rPr>
          <w:b/>
          <w:bCs/>
          <w:w w:val="95"/>
          <w:sz w:val="22"/>
          <w:szCs w:val="22"/>
        </w:rPr>
        <w:t>Zatwierdził:</w:t>
      </w:r>
    </w:p>
    <w:p w14:paraId="0290A6B8" w14:textId="77777777" w:rsidR="00295317" w:rsidRPr="001672F3" w:rsidRDefault="00295317" w:rsidP="008E69B8">
      <w:pPr>
        <w:pStyle w:val="Tekstpodstawowy"/>
        <w:spacing w:before="196" w:line="276" w:lineRule="auto"/>
        <w:ind w:left="4395" w:right="783"/>
        <w:rPr>
          <w:w w:val="95"/>
          <w:sz w:val="22"/>
          <w:szCs w:val="22"/>
        </w:rPr>
      </w:pPr>
    </w:p>
    <w:p w14:paraId="02589FB6" w14:textId="77777777" w:rsidR="00295317" w:rsidRPr="001672F3" w:rsidRDefault="00295317" w:rsidP="008E69B8">
      <w:pPr>
        <w:pStyle w:val="Tekstpodstawowy"/>
        <w:spacing w:before="196" w:line="276" w:lineRule="auto"/>
        <w:ind w:left="4395" w:right="783"/>
        <w:rPr>
          <w:sz w:val="22"/>
          <w:szCs w:val="22"/>
        </w:rPr>
      </w:pPr>
    </w:p>
    <w:p w14:paraId="1CF3CBCF" w14:textId="77777777" w:rsidR="00295317" w:rsidRPr="001672F3" w:rsidRDefault="00295317" w:rsidP="008E69B8">
      <w:pPr>
        <w:pStyle w:val="Tekstpodstawowy"/>
        <w:spacing w:line="276" w:lineRule="auto"/>
        <w:ind w:left="4395"/>
        <w:rPr>
          <w:sz w:val="22"/>
          <w:szCs w:val="22"/>
        </w:rPr>
      </w:pPr>
    </w:p>
    <w:p w14:paraId="4FDE81A3" w14:textId="77777777" w:rsidR="00295317" w:rsidRPr="001672F3" w:rsidRDefault="00295317" w:rsidP="008E69B8">
      <w:pPr>
        <w:pStyle w:val="Tekstpodstawowy"/>
        <w:spacing w:line="276" w:lineRule="auto"/>
        <w:ind w:right="399"/>
        <w:jc w:val="center"/>
        <w:rPr>
          <w:sz w:val="22"/>
          <w:szCs w:val="22"/>
        </w:rPr>
      </w:pPr>
      <w:r>
        <w:rPr>
          <w:w w:val="95"/>
          <w:sz w:val="22"/>
          <w:szCs w:val="22"/>
        </w:rPr>
        <w:t>……………………………</w:t>
      </w:r>
      <w:r w:rsidRPr="001672F3">
        <w:rPr>
          <w:w w:val="95"/>
          <w:sz w:val="22"/>
          <w:szCs w:val="22"/>
        </w:rPr>
        <w:t>........................</w:t>
      </w:r>
    </w:p>
    <w:p w14:paraId="26201A51" w14:textId="77777777" w:rsidR="00295317" w:rsidRPr="00361FA1" w:rsidRDefault="00295317" w:rsidP="008E69B8">
      <w:pPr>
        <w:ind w:right="28"/>
        <w:jc w:val="center"/>
        <w:rPr>
          <w:i/>
        </w:rPr>
      </w:pPr>
      <w:r w:rsidRPr="00361FA1">
        <w:rPr>
          <w:i/>
          <w:sz w:val="16"/>
        </w:rPr>
        <w:t>(podpis Kierownika Zamawiającego</w:t>
      </w:r>
      <w:r>
        <w:rPr>
          <w:i/>
          <w:sz w:val="16"/>
        </w:rPr>
        <w:t xml:space="preserve">  </w:t>
      </w:r>
      <w:r>
        <w:rPr>
          <w:i/>
          <w:sz w:val="16"/>
        </w:rPr>
        <w:br/>
      </w:r>
      <w:r w:rsidRPr="00361FA1">
        <w:rPr>
          <w:i/>
          <w:sz w:val="16"/>
        </w:rPr>
        <w:t>lub osoby upoważnionej)</w:t>
      </w:r>
    </w:p>
    <w:p w14:paraId="389E4F92" w14:textId="77777777" w:rsidR="00295317" w:rsidRPr="00361FA1" w:rsidRDefault="00295317" w:rsidP="00295317">
      <w:pPr>
        <w:pStyle w:val="Tekstpodstawowy"/>
        <w:spacing w:line="276" w:lineRule="auto"/>
        <w:ind w:left="5529" w:right="89"/>
        <w:rPr>
          <w:w w:val="105"/>
          <w:sz w:val="22"/>
          <w:szCs w:val="22"/>
        </w:rPr>
      </w:pPr>
    </w:p>
    <w:p w14:paraId="191AB9AF" w14:textId="40085C0A" w:rsidR="00E92E7F" w:rsidRDefault="00E92E7F" w:rsidP="00BB1D5C">
      <w:pPr>
        <w:pStyle w:val="Tekstpodstawowy"/>
        <w:spacing w:before="174" w:line="276" w:lineRule="auto"/>
        <w:ind w:right="89"/>
        <w:jc w:val="center"/>
        <w:rPr>
          <w:w w:val="105"/>
          <w:sz w:val="22"/>
          <w:szCs w:val="22"/>
        </w:rPr>
      </w:pPr>
    </w:p>
    <w:p w14:paraId="1BBFC699" w14:textId="2732A2B1" w:rsidR="00D6043D" w:rsidRDefault="00D6043D" w:rsidP="00BB1D5C">
      <w:pPr>
        <w:pStyle w:val="Tekstpodstawowy"/>
        <w:spacing w:before="174" w:line="276" w:lineRule="auto"/>
        <w:ind w:right="89"/>
        <w:jc w:val="center"/>
        <w:rPr>
          <w:w w:val="105"/>
          <w:sz w:val="22"/>
          <w:szCs w:val="22"/>
        </w:rPr>
      </w:pPr>
    </w:p>
    <w:p w14:paraId="5C98223C" w14:textId="53665201" w:rsidR="00D6043D" w:rsidRDefault="00D6043D" w:rsidP="00BB1D5C">
      <w:pPr>
        <w:pStyle w:val="Tekstpodstawowy"/>
        <w:spacing w:before="174" w:line="276" w:lineRule="auto"/>
        <w:ind w:right="89"/>
        <w:jc w:val="center"/>
        <w:rPr>
          <w:w w:val="105"/>
          <w:sz w:val="22"/>
          <w:szCs w:val="22"/>
        </w:rPr>
      </w:pPr>
    </w:p>
    <w:p w14:paraId="1764D405" w14:textId="12268DA0" w:rsidR="00D6043D" w:rsidRDefault="00D6043D" w:rsidP="00BB1D5C">
      <w:pPr>
        <w:pStyle w:val="Tekstpodstawowy"/>
        <w:spacing w:before="174" w:line="276" w:lineRule="auto"/>
        <w:ind w:right="89"/>
        <w:jc w:val="center"/>
        <w:rPr>
          <w:w w:val="105"/>
          <w:sz w:val="22"/>
          <w:szCs w:val="22"/>
        </w:rPr>
      </w:pPr>
    </w:p>
    <w:p w14:paraId="6C13E360" w14:textId="5206D92D" w:rsidR="00D6043D" w:rsidRDefault="00D6043D" w:rsidP="00BB1D5C">
      <w:pPr>
        <w:pStyle w:val="Tekstpodstawowy"/>
        <w:spacing w:before="174" w:line="276" w:lineRule="auto"/>
        <w:ind w:right="89"/>
        <w:jc w:val="center"/>
        <w:rPr>
          <w:w w:val="105"/>
          <w:sz w:val="22"/>
          <w:szCs w:val="22"/>
        </w:rPr>
      </w:pPr>
    </w:p>
    <w:p w14:paraId="6BC68490" w14:textId="2DEC7308" w:rsidR="00D6043D" w:rsidRDefault="00D6043D" w:rsidP="00BB1D5C">
      <w:pPr>
        <w:pStyle w:val="Tekstpodstawowy"/>
        <w:spacing w:before="174" w:line="276" w:lineRule="auto"/>
        <w:ind w:right="89"/>
        <w:jc w:val="center"/>
        <w:rPr>
          <w:w w:val="105"/>
          <w:sz w:val="22"/>
          <w:szCs w:val="22"/>
        </w:rPr>
      </w:pPr>
    </w:p>
    <w:p w14:paraId="6305BCD1" w14:textId="6E297FA1" w:rsidR="00CF0F07" w:rsidRDefault="00CF0F07" w:rsidP="00BB1D5C">
      <w:pPr>
        <w:pStyle w:val="Tekstpodstawowy"/>
        <w:spacing w:before="174" w:line="276" w:lineRule="auto"/>
        <w:ind w:right="89"/>
        <w:jc w:val="center"/>
        <w:rPr>
          <w:w w:val="105"/>
          <w:sz w:val="22"/>
          <w:szCs w:val="22"/>
        </w:rPr>
      </w:pPr>
    </w:p>
    <w:p w14:paraId="49123E4C" w14:textId="77777777" w:rsidR="00CF0F07" w:rsidRDefault="00CF0F07" w:rsidP="00BB1D5C">
      <w:pPr>
        <w:pStyle w:val="Tekstpodstawowy"/>
        <w:spacing w:before="174" w:line="276" w:lineRule="auto"/>
        <w:ind w:right="89"/>
        <w:jc w:val="center"/>
        <w:rPr>
          <w:w w:val="105"/>
          <w:sz w:val="22"/>
          <w:szCs w:val="22"/>
        </w:rPr>
      </w:pPr>
    </w:p>
    <w:p w14:paraId="1675897A" w14:textId="4F9E4A76" w:rsidR="00BB1D5C" w:rsidRPr="001672F3" w:rsidRDefault="00BB1D5C" w:rsidP="00BB1D5C">
      <w:pPr>
        <w:pStyle w:val="Tekstpodstawowy"/>
        <w:spacing w:before="174" w:line="276" w:lineRule="auto"/>
        <w:ind w:right="89"/>
        <w:jc w:val="center"/>
        <w:rPr>
          <w:w w:val="105"/>
          <w:sz w:val="22"/>
          <w:szCs w:val="22"/>
        </w:rPr>
      </w:pPr>
      <w:r>
        <w:rPr>
          <w:w w:val="105"/>
          <w:sz w:val="22"/>
          <w:szCs w:val="22"/>
        </w:rPr>
        <w:t>Mosina</w:t>
      </w:r>
      <w:r w:rsidRPr="001672F3">
        <w:rPr>
          <w:w w:val="105"/>
          <w:sz w:val="22"/>
          <w:szCs w:val="22"/>
        </w:rPr>
        <w:t xml:space="preserve">, dnia </w:t>
      </w:r>
      <w:r>
        <w:rPr>
          <w:w w:val="105"/>
          <w:sz w:val="22"/>
          <w:szCs w:val="22"/>
        </w:rPr>
        <w:t>……….</w:t>
      </w:r>
      <w:r w:rsidR="00F8783B">
        <w:rPr>
          <w:w w:val="105"/>
          <w:sz w:val="22"/>
          <w:szCs w:val="22"/>
        </w:rPr>
        <w:t xml:space="preserve"> </w:t>
      </w:r>
      <w:r w:rsidRPr="001672F3">
        <w:rPr>
          <w:w w:val="105"/>
          <w:sz w:val="22"/>
          <w:szCs w:val="22"/>
        </w:rPr>
        <w:t>2021 r.</w:t>
      </w:r>
    </w:p>
    <w:p w14:paraId="2C5F6C15" w14:textId="2C1A158F" w:rsidR="00295317" w:rsidRDefault="00295317" w:rsidP="00D21273">
      <w:pPr>
        <w:pStyle w:val="Tekstpodstawowy"/>
        <w:spacing w:before="174" w:line="276" w:lineRule="auto"/>
        <w:ind w:right="89"/>
        <w:rPr>
          <w:w w:val="105"/>
          <w:sz w:val="22"/>
          <w:szCs w:val="22"/>
        </w:rPr>
      </w:pPr>
    </w:p>
    <w:tbl>
      <w:tblPr>
        <w:tblStyle w:val="Tabela-Siatka"/>
        <w:tblW w:w="0" w:type="auto"/>
        <w:tblLook w:val="04A0" w:firstRow="1" w:lastRow="0" w:firstColumn="1" w:lastColumn="0" w:noHBand="0" w:noVBand="1"/>
      </w:tblPr>
      <w:tblGrid>
        <w:gridCol w:w="9066"/>
      </w:tblGrid>
      <w:tr w:rsidR="00BF741F" w:rsidRPr="003F4A27" w14:paraId="2ADC1966" w14:textId="77777777" w:rsidTr="00CF0F07">
        <w:tc>
          <w:tcPr>
            <w:tcW w:w="9066" w:type="dxa"/>
            <w:tcBorders>
              <w:top w:val="nil"/>
              <w:left w:val="nil"/>
              <w:bottom w:val="nil"/>
              <w:right w:val="nil"/>
            </w:tcBorders>
            <w:shd w:val="clear" w:color="auto" w:fill="95B3D7" w:themeFill="accent1" w:themeFillTint="99"/>
          </w:tcPr>
          <w:p w14:paraId="71E9A140" w14:textId="1A5E570C" w:rsidR="00BF741F" w:rsidRPr="003F4A27" w:rsidRDefault="00BF741F" w:rsidP="00AD36DF">
            <w:pPr>
              <w:pStyle w:val="Akapitzlist"/>
              <w:numPr>
                <w:ilvl w:val="0"/>
                <w:numId w:val="8"/>
              </w:numPr>
              <w:spacing w:line="276" w:lineRule="auto"/>
            </w:pPr>
            <w:r w:rsidRPr="003F4A27">
              <w:rPr>
                <w:b/>
                <w:bCs/>
              </w:rPr>
              <w:lastRenderedPageBreak/>
              <w:t>ZAMAWIAJĄCY</w:t>
            </w:r>
          </w:p>
        </w:tc>
      </w:tr>
      <w:tr w:rsidR="00AF4278" w:rsidRPr="00C533D9" w14:paraId="6C706C9B" w14:textId="77777777" w:rsidTr="00CF0F07">
        <w:tc>
          <w:tcPr>
            <w:tcW w:w="9066" w:type="dxa"/>
            <w:tcBorders>
              <w:top w:val="nil"/>
              <w:left w:val="nil"/>
              <w:bottom w:val="nil"/>
              <w:right w:val="nil"/>
            </w:tcBorders>
          </w:tcPr>
          <w:p w14:paraId="43065FAE" w14:textId="151BD834" w:rsidR="002E6DA7" w:rsidRDefault="009F1CB9" w:rsidP="0096250C">
            <w:pPr>
              <w:spacing w:line="276" w:lineRule="auto"/>
              <w:jc w:val="both"/>
            </w:pPr>
            <w:r w:rsidRPr="009F1CB9">
              <w:rPr>
                <w:rFonts w:eastAsia="Times New Roman"/>
                <w:b/>
                <w:noProof/>
                <w:lang w:eastAsia="zh-CN"/>
              </w:rPr>
              <w:drawing>
                <wp:inline distT="0" distB="0" distL="0" distR="0" wp14:anchorId="30D5F8A9" wp14:editId="5906E446">
                  <wp:extent cx="5756910" cy="32289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228975"/>
                          </a:xfrm>
                          <a:prstGeom prst="rect">
                            <a:avLst/>
                          </a:prstGeom>
                          <a:noFill/>
                          <a:ln>
                            <a:noFill/>
                          </a:ln>
                        </pic:spPr>
                      </pic:pic>
                    </a:graphicData>
                  </a:graphic>
                </wp:inline>
              </w:drawing>
            </w:r>
          </w:p>
          <w:p w14:paraId="58C72F5A" w14:textId="799F5415" w:rsidR="00AF4278" w:rsidRPr="003F4A27" w:rsidRDefault="00AF4278" w:rsidP="002E6DA7">
            <w:pPr>
              <w:spacing w:line="276" w:lineRule="auto"/>
            </w:pPr>
          </w:p>
        </w:tc>
      </w:tr>
      <w:tr w:rsidR="00AF4278" w:rsidRPr="003F4A27" w14:paraId="0B7F8409" w14:textId="77777777" w:rsidTr="00CF0F07">
        <w:tc>
          <w:tcPr>
            <w:tcW w:w="9066" w:type="dxa"/>
            <w:tcBorders>
              <w:top w:val="nil"/>
              <w:left w:val="nil"/>
              <w:bottom w:val="nil"/>
              <w:right w:val="nil"/>
            </w:tcBorders>
            <w:shd w:val="clear" w:color="auto" w:fill="95B3D7" w:themeFill="accent1" w:themeFillTint="99"/>
          </w:tcPr>
          <w:p w14:paraId="30035924" w14:textId="065B270A" w:rsidR="00AF4278" w:rsidRPr="003F4A27" w:rsidRDefault="00AF4278" w:rsidP="00AD36DF">
            <w:pPr>
              <w:pStyle w:val="Akapitzlist"/>
              <w:numPr>
                <w:ilvl w:val="0"/>
                <w:numId w:val="8"/>
              </w:numPr>
              <w:spacing w:line="276" w:lineRule="auto"/>
            </w:pPr>
            <w:r w:rsidRPr="003F4A27">
              <w:rPr>
                <w:b/>
                <w:bCs/>
                <w:w w:val="105"/>
              </w:rPr>
              <w:t>OZNACZENIE</w:t>
            </w:r>
            <w:r w:rsidRPr="003F4A27">
              <w:rPr>
                <w:b/>
                <w:bCs/>
                <w:spacing w:val="-36"/>
                <w:w w:val="105"/>
              </w:rPr>
              <w:t xml:space="preserve"> </w:t>
            </w:r>
            <w:r w:rsidRPr="003F4A27">
              <w:rPr>
                <w:b/>
                <w:bCs/>
                <w:w w:val="105"/>
              </w:rPr>
              <w:t>POSTĘPOWANIA</w:t>
            </w:r>
          </w:p>
        </w:tc>
      </w:tr>
      <w:tr w:rsidR="00AF4278" w:rsidRPr="00C533D9" w14:paraId="2E397E91" w14:textId="77777777" w:rsidTr="00CF0F07">
        <w:tc>
          <w:tcPr>
            <w:tcW w:w="9066" w:type="dxa"/>
            <w:tcBorders>
              <w:top w:val="nil"/>
              <w:left w:val="nil"/>
              <w:bottom w:val="nil"/>
              <w:right w:val="nil"/>
            </w:tcBorders>
          </w:tcPr>
          <w:p w14:paraId="7391D8BB" w14:textId="77777777" w:rsidR="00815678" w:rsidRDefault="00815678" w:rsidP="007662EF">
            <w:pPr>
              <w:spacing w:before="6" w:line="276" w:lineRule="auto"/>
              <w:ind w:left="768"/>
              <w:rPr>
                <w:w w:val="105"/>
              </w:rPr>
            </w:pPr>
          </w:p>
          <w:p w14:paraId="1BF27D2F" w14:textId="313921FA" w:rsidR="00AF4278" w:rsidRDefault="00AF4278" w:rsidP="007F341C">
            <w:pPr>
              <w:spacing w:before="6" w:line="276" w:lineRule="auto"/>
              <w:ind w:left="318"/>
              <w:rPr>
                <w:b/>
                <w:w w:val="105"/>
              </w:rPr>
            </w:pPr>
            <w:r w:rsidRPr="003F4A27">
              <w:rPr>
                <w:w w:val="105"/>
              </w:rPr>
              <w:t>Postępowanie oznaczone jest znakiem</w:t>
            </w:r>
            <w:r>
              <w:rPr>
                <w:w w:val="105"/>
              </w:rPr>
              <w:t xml:space="preserve"> sprawy</w:t>
            </w:r>
            <w:r w:rsidRPr="003F4A27">
              <w:rPr>
                <w:w w:val="105"/>
              </w:rPr>
              <w:t xml:space="preserve">: </w:t>
            </w:r>
            <w:r w:rsidR="00E40E13" w:rsidRPr="00E40E13">
              <w:rPr>
                <w:b/>
                <w:w w:val="105"/>
              </w:rPr>
              <w:t>BZP.271.4.2021</w:t>
            </w:r>
          </w:p>
          <w:p w14:paraId="35F90B76" w14:textId="33C15BFB" w:rsidR="00AF4278" w:rsidRPr="003F4A27" w:rsidRDefault="00AF4278" w:rsidP="007662EF">
            <w:pPr>
              <w:spacing w:before="6" w:line="276" w:lineRule="auto"/>
              <w:ind w:left="768"/>
            </w:pPr>
          </w:p>
        </w:tc>
      </w:tr>
      <w:tr w:rsidR="00AF4278" w:rsidRPr="003F4A27" w14:paraId="55AD4453" w14:textId="77777777" w:rsidTr="00CF0F07">
        <w:tc>
          <w:tcPr>
            <w:tcW w:w="9066" w:type="dxa"/>
            <w:tcBorders>
              <w:top w:val="nil"/>
              <w:left w:val="nil"/>
              <w:bottom w:val="nil"/>
              <w:right w:val="nil"/>
            </w:tcBorders>
            <w:shd w:val="clear" w:color="auto" w:fill="95B3D7" w:themeFill="accent1" w:themeFillTint="99"/>
          </w:tcPr>
          <w:p w14:paraId="6EB94C33" w14:textId="6DD75E7F" w:rsidR="00AF4278" w:rsidRPr="003F4A27" w:rsidRDefault="00AF4278" w:rsidP="00AD36DF">
            <w:pPr>
              <w:pStyle w:val="Akapitzlist"/>
              <w:numPr>
                <w:ilvl w:val="0"/>
                <w:numId w:val="8"/>
              </w:numPr>
              <w:spacing w:line="276" w:lineRule="auto"/>
              <w:rPr>
                <w:b/>
                <w:bCs/>
              </w:rPr>
            </w:pPr>
            <w:r w:rsidRPr="003F4A27">
              <w:rPr>
                <w:b/>
                <w:bCs/>
                <w:w w:val="105"/>
              </w:rPr>
              <w:t>TRYB</w:t>
            </w:r>
            <w:r w:rsidRPr="003F4A27">
              <w:rPr>
                <w:b/>
                <w:bCs/>
                <w:spacing w:val="-24"/>
                <w:w w:val="105"/>
              </w:rPr>
              <w:t xml:space="preserve"> </w:t>
            </w:r>
            <w:r w:rsidRPr="003F4A27">
              <w:rPr>
                <w:b/>
                <w:bCs/>
                <w:w w:val="105"/>
              </w:rPr>
              <w:t>POSTĘPOWANIA</w:t>
            </w:r>
          </w:p>
        </w:tc>
      </w:tr>
      <w:tr w:rsidR="00AF4278" w:rsidRPr="00C533D9" w14:paraId="23622953" w14:textId="77777777" w:rsidTr="00CF0F07">
        <w:tc>
          <w:tcPr>
            <w:tcW w:w="9066" w:type="dxa"/>
            <w:tcBorders>
              <w:top w:val="nil"/>
              <w:left w:val="nil"/>
              <w:bottom w:val="nil"/>
              <w:right w:val="nil"/>
            </w:tcBorders>
          </w:tcPr>
          <w:p w14:paraId="3AC6F3F9" w14:textId="7C06B513" w:rsidR="00AF4278" w:rsidRPr="003F4A27" w:rsidRDefault="00AF4278" w:rsidP="008D4072">
            <w:pPr>
              <w:pStyle w:val="Nagwek21"/>
              <w:numPr>
                <w:ilvl w:val="1"/>
                <w:numId w:val="8"/>
              </w:numPr>
              <w:tabs>
                <w:tab w:val="left" w:pos="767"/>
                <w:tab w:val="left" w:pos="768"/>
              </w:tabs>
              <w:spacing w:before="120" w:line="276" w:lineRule="auto"/>
              <w:jc w:val="both"/>
              <w:rPr>
                <w:b w:val="0"/>
                <w:bCs w:val="0"/>
                <w:sz w:val="22"/>
                <w:szCs w:val="22"/>
              </w:rPr>
            </w:pPr>
            <w:r w:rsidRPr="003F4A27">
              <w:rPr>
                <w:b w:val="0"/>
                <w:bCs w:val="0"/>
                <w:sz w:val="22"/>
                <w:szCs w:val="22"/>
              </w:rPr>
              <w:t xml:space="preserve">Postępowanie prowadzone jest w trybie podstawowym bez negocjacji, o którym mowa w art. 275 pkt 1) ustawy z dnia 11 września 2019 r. Prawo zamówień publicznych (Dz. U. z 2019 r. poz. 2019 z </w:t>
            </w:r>
            <w:proofErr w:type="spellStart"/>
            <w:r w:rsidRPr="003F4A27">
              <w:rPr>
                <w:b w:val="0"/>
                <w:bCs w:val="0"/>
                <w:sz w:val="22"/>
                <w:szCs w:val="22"/>
              </w:rPr>
              <w:t>późn</w:t>
            </w:r>
            <w:proofErr w:type="spellEnd"/>
            <w:r w:rsidR="00E92E7F">
              <w:rPr>
                <w:b w:val="0"/>
                <w:bCs w:val="0"/>
                <w:sz w:val="22"/>
                <w:szCs w:val="22"/>
              </w:rPr>
              <w:t>.</w:t>
            </w:r>
            <w:r w:rsidRPr="003F4A27">
              <w:rPr>
                <w:b w:val="0"/>
                <w:bCs w:val="0"/>
                <w:sz w:val="22"/>
                <w:szCs w:val="22"/>
              </w:rPr>
              <w:t xml:space="preserve"> zm. - „PZP” na podstawie art</w:t>
            </w:r>
            <w:bookmarkStart w:id="1" w:name="_Hlk62922933"/>
            <w:r w:rsidRPr="003F4A27">
              <w:rPr>
                <w:b w:val="0"/>
                <w:bCs w:val="0"/>
                <w:sz w:val="22"/>
                <w:szCs w:val="22"/>
              </w:rPr>
              <w:t>. 275 pkt 1) w zw. z art. 266 – 274, art. 276, art. 277 ust. 1, art. 280, art. 281, art. 283 -286 PZP oraz aktów wykonawczych do PZP.</w:t>
            </w:r>
            <w:bookmarkEnd w:id="1"/>
          </w:p>
          <w:p w14:paraId="5FDFBE2B" w14:textId="77777777" w:rsidR="00AF4278" w:rsidRPr="003F4A27" w:rsidRDefault="00AF4278" w:rsidP="008D4072">
            <w:pPr>
              <w:pStyle w:val="Nagwek21"/>
              <w:numPr>
                <w:ilvl w:val="1"/>
                <w:numId w:val="8"/>
              </w:numPr>
              <w:tabs>
                <w:tab w:val="left" w:pos="767"/>
                <w:tab w:val="left" w:pos="768"/>
              </w:tabs>
              <w:spacing w:line="276" w:lineRule="auto"/>
              <w:jc w:val="both"/>
              <w:rPr>
                <w:b w:val="0"/>
                <w:bCs w:val="0"/>
                <w:sz w:val="22"/>
                <w:szCs w:val="22"/>
              </w:rPr>
            </w:pPr>
            <w:r w:rsidRPr="003F4A27">
              <w:rPr>
                <w:b w:val="0"/>
                <w:bCs w:val="0"/>
                <w:sz w:val="22"/>
                <w:szCs w:val="22"/>
              </w:rPr>
              <w:t xml:space="preserve">Zamawiający zgodnie z art. 275 pkt 1 PZP wybiera najkorzystniejszą ofertę bez przeprowadzenia negocjacji. </w:t>
            </w:r>
          </w:p>
          <w:p w14:paraId="1291CAB3" w14:textId="77777777" w:rsidR="00AF4278" w:rsidRPr="003F4A27" w:rsidRDefault="00AF4278" w:rsidP="008D4072">
            <w:pPr>
              <w:pStyle w:val="Nagwek21"/>
              <w:numPr>
                <w:ilvl w:val="1"/>
                <w:numId w:val="8"/>
              </w:numPr>
              <w:tabs>
                <w:tab w:val="left" w:pos="767"/>
                <w:tab w:val="left" w:pos="768"/>
              </w:tabs>
              <w:spacing w:line="276" w:lineRule="auto"/>
              <w:jc w:val="both"/>
              <w:rPr>
                <w:b w:val="0"/>
                <w:bCs w:val="0"/>
                <w:sz w:val="22"/>
                <w:szCs w:val="22"/>
              </w:rPr>
            </w:pPr>
            <w:r w:rsidRPr="003F4A27">
              <w:rPr>
                <w:b w:val="0"/>
                <w:bCs w:val="0"/>
                <w:sz w:val="22"/>
                <w:szCs w:val="22"/>
              </w:rPr>
              <w:t>Zamawiający nie przewiduje wyboru najkorzystniejszej oferty z zastosowaniem aukcji elektronicznej, o której mowa w art. 308 ust. 1 PZP.</w:t>
            </w:r>
          </w:p>
          <w:p w14:paraId="3472F927" w14:textId="77777777" w:rsidR="00AF4278" w:rsidRPr="003F4A27" w:rsidRDefault="00AF4278" w:rsidP="008D4072">
            <w:pPr>
              <w:pStyle w:val="Nagwek21"/>
              <w:numPr>
                <w:ilvl w:val="1"/>
                <w:numId w:val="8"/>
              </w:numPr>
              <w:tabs>
                <w:tab w:val="left" w:pos="767"/>
                <w:tab w:val="left" w:pos="768"/>
              </w:tabs>
              <w:spacing w:line="276" w:lineRule="auto"/>
              <w:jc w:val="both"/>
              <w:rPr>
                <w:b w:val="0"/>
                <w:bCs w:val="0"/>
                <w:sz w:val="22"/>
                <w:szCs w:val="22"/>
              </w:rPr>
            </w:pPr>
            <w:r w:rsidRPr="003F4A27">
              <w:rPr>
                <w:b w:val="0"/>
                <w:bCs w:val="0"/>
                <w:sz w:val="22"/>
                <w:szCs w:val="22"/>
              </w:rPr>
              <w:t xml:space="preserve">Zamawiający nie dopuszcza składania ofert wariantowych </w:t>
            </w:r>
          </w:p>
          <w:p w14:paraId="4593362D" w14:textId="5BBDC511" w:rsidR="00AF4278" w:rsidRPr="003F4A27" w:rsidRDefault="00AF4278" w:rsidP="008D4072">
            <w:pPr>
              <w:pStyle w:val="Nagwek21"/>
              <w:numPr>
                <w:ilvl w:val="1"/>
                <w:numId w:val="8"/>
              </w:numPr>
              <w:tabs>
                <w:tab w:val="left" w:pos="767"/>
                <w:tab w:val="left" w:pos="768"/>
              </w:tabs>
              <w:spacing w:line="276" w:lineRule="auto"/>
              <w:jc w:val="both"/>
              <w:rPr>
                <w:b w:val="0"/>
                <w:bCs w:val="0"/>
                <w:sz w:val="22"/>
                <w:szCs w:val="22"/>
              </w:rPr>
            </w:pPr>
            <w:r w:rsidRPr="003F4A27">
              <w:rPr>
                <w:b w:val="0"/>
                <w:bCs w:val="0"/>
                <w:sz w:val="22"/>
                <w:szCs w:val="22"/>
              </w:rPr>
              <w:t>Zamawiający nie przewiduje zawarcia umowy ramowej, o której mowa w art.</w:t>
            </w:r>
            <w:r w:rsidR="00DD580F">
              <w:rPr>
                <w:b w:val="0"/>
                <w:bCs w:val="0"/>
                <w:sz w:val="22"/>
                <w:szCs w:val="22"/>
              </w:rPr>
              <w:t xml:space="preserve"> </w:t>
            </w:r>
            <w:r w:rsidRPr="003F4A27">
              <w:rPr>
                <w:b w:val="0"/>
                <w:bCs w:val="0"/>
                <w:sz w:val="22"/>
                <w:szCs w:val="22"/>
              </w:rPr>
              <w:t>311 – 315 PZP.</w:t>
            </w:r>
          </w:p>
          <w:p w14:paraId="7451557B" w14:textId="77777777" w:rsidR="00AF4278" w:rsidRPr="003F4A27" w:rsidRDefault="00AF4278" w:rsidP="008D4072">
            <w:pPr>
              <w:pStyle w:val="Nagwek21"/>
              <w:numPr>
                <w:ilvl w:val="1"/>
                <w:numId w:val="8"/>
              </w:numPr>
              <w:tabs>
                <w:tab w:val="left" w:pos="767"/>
                <w:tab w:val="left" w:pos="768"/>
              </w:tabs>
              <w:spacing w:line="276" w:lineRule="auto"/>
              <w:ind w:left="714" w:hanging="357"/>
              <w:jc w:val="both"/>
              <w:rPr>
                <w:b w:val="0"/>
                <w:bCs w:val="0"/>
                <w:sz w:val="22"/>
                <w:szCs w:val="22"/>
              </w:rPr>
            </w:pPr>
            <w:r w:rsidRPr="003F4A27">
              <w:rPr>
                <w:b w:val="0"/>
                <w:bCs w:val="0"/>
                <w:sz w:val="22"/>
                <w:szCs w:val="22"/>
              </w:rPr>
              <w:t>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D34796A" w14:textId="01E57B74" w:rsidR="00AF4278" w:rsidRDefault="00AF4278" w:rsidP="008D4072">
            <w:pPr>
              <w:pStyle w:val="Nagwek21"/>
              <w:numPr>
                <w:ilvl w:val="1"/>
                <w:numId w:val="8"/>
              </w:numPr>
              <w:tabs>
                <w:tab w:val="left" w:pos="767"/>
                <w:tab w:val="left" w:pos="768"/>
              </w:tabs>
              <w:spacing w:line="276" w:lineRule="auto"/>
              <w:ind w:left="714" w:hanging="357"/>
              <w:jc w:val="both"/>
              <w:rPr>
                <w:b w:val="0"/>
                <w:bCs w:val="0"/>
                <w:sz w:val="22"/>
                <w:szCs w:val="22"/>
              </w:rPr>
            </w:pPr>
            <w:r w:rsidRPr="003F4A27">
              <w:rPr>
                <w:b w:val="0"/>
                <w:bCs w:val="0"/>
                <w:sz w:val="22"/>
                <w:szCs w:val="22"/>
              </w:rPr>
              <w:t>Zamawiający nie wymaga zatrudnienia osób, o których mowa w art. 96 ust.</w:t>
            </w:r>
            <w:r w:rsidR="00DD580F">
              <w:rPr>
                <w:b w:val="0"/>
                <w:bCs w:val="0"/>
                <w:sz w:val="22"/>
                <w:szCs w:val="22"/>
              </w:rPr>
              <w:t xml:space="preserve"> </w:t>
            </w:r>
            <w:r w:rsidRPr="003F4A27">
              <w:rPr>
                <w:b w:val="0"/>
                <w:bCs w:val="0"/>
                <w:sz w:val="22"/>
                <w:szCs w:val="22"/>
              </w:rPr>
              <w:t>2 pkt 2 PZP.</w:t>
            </w:r>
          </w:p>
          <w:p w14:paraId="3969F04D" w14:textId="77777777" w:rsidR="00815678" w:rsidRDefault="00815678" w:rsidP="00815678">
            <w:pPr>
              <w:pStyle w:val="Nagwek21"/>
              <w:tabs>
                <w:tab w:val="left" w:pos="767"/>
                <w:tab w:val="left" w:pos="768"/>
              </w:tabs>
              <w:spacing w:line="276" w:lineRule="auto"/>
              <w:ind w:left="714"/>
              <w:rPr>
                <w:b w:val="0"/>
                <w:bCs w:val="0"/>
                <w:sz w:val="22"/>
                <w:szCs w:val="22"/>
              </w:rPr>
            </w:pPr>
          </w:p>
          <w:p w14:paraId="73231178" w14:textId="35953DA0" w:rsidR="006220AC" w:rsidRPr="003F4A27" w:rsidRDefault="006220AC" w:rsidP="00815678">
            <w:pPr>
              <w:pStyle w:val="Nagwek21"/>
              <w:tabs>
                <w:tab w:val="left" w:pos="767"/>
                <w:tab w:val="left" w:pos="768"/>
              </w:tabs>
              <w:spacing w:line="276" w:lineRule="auto"/>
              <w:ind w:left="714"/>
              <w:rPr>
                <w:b w:val="0"/>
                <w:bCs w:val="0"/>
                <w:sz w:val="22"/>
                <w:szCs w:val="22"/>
              </w:rPr>
            </w:pPr>
          </w:p>
        </w:tc>
      </w:tr>
      <w:tr w:rsidR="00AF4278" w:rsidRPr="003F4A27" w14:paraId="53CF44BA" w14:textId="77777777" w:rsidTr="00CF0F07">
        <w:tc>
          <w:tcPr>
            <w:tcW w:w="9066" w:type="dxa"/>
            <w:tcBorders>
              <w:top w:val="nil"/>
              <w:left w:val="nil"/>
              <w:bottom w:val="nil"/>
              <w:right w:val="nil"/>
            </w:tcBorders>
            <w:shd w:val="clear" w:color="auto" w:fill="95B3D7" w:themeFill="accent1" w:themeFillTint="99"/>
          </w:tcPr>
          <w:p w14:paraId="234CC932" w14:textId="2DB61331" w:rsidR="00AF4278" w:rsidRPr="003F4A27" w:rsidRDefault="00AF4278" w:rsidP="00AD36DF">
            <w:pPr>
              <w:pStyle w:val="Nagwek21"/>
              <w:numPr>
                <w:ilvl w:val="0"/>
                <w:numId w:val="8"/>
              </w:numPr>
              <w:tabs>
                <w:tab w:val="left" w:pos="767"/>
                <w:tab w:val="left" w:pos="768"/>
              </w:tabs>
              <w:spacing w:line="276" w:lineRule="auto"/>
              <w:rPr>
                <w:b w:val="0"/>
                <w:bCs w:val="0"/>
                <w:sz w:val="22"/>
                <w:szCs w:val="22"/>
              </w:rPr>
            </w:pPr>
            <w:proofErr w:type="gramStart"/>
            <w:r w:rsidRPr="003F4A27">
              <w:rPr>
                <w:w w:val="105"/>
                <w:sz w:val="22"/>
                <w:szCs w:val="22"/>
              </w:rPr>
              <w:lastRenderedPageBreak/>
              <w:t>PRZEDMIOT</w:t>
            </w:r>
            <w:r w:rsidRPr="003F4A27">
              <w:rPr>
                <w:spacing w:val="-39"/>
                <w:w w:val="105"/>
                <w:sz w:val="22"/>
                <w:szCs w:val="22"/>
              </w:rPr>
              <w:t xml:space="preserve">  </w:t>
            </w:r>
            <w:r w:rsidRPr="003F4A27">
              <w:rPr>
                <w:w w:val="105"/>
                <w:sz w:val="22"/>
                <w:szCs w:val="22"/>
              </w:rPr>
              <w:t>ZAMÓWIENIA</w:t>
            </w:r>
            <w:proofErr w:type="gramEnd"/>
          </w:p>
        </w:tc>
      </w:tr>
      <w:tr w:rsidR="00AF4278" w:rsidRPr="00C533D9" w14:paraId="012052ED" w14:textId="77777777" w:rsidTr="00CF0F07">
        <w:tc>
          <w:tcPr>
            <w:tcW w:w="9066" w:type="dxa"/>
            <w:tcBorders>
              <w:top w:val="nil"/>
              <w:left w:val="nil"/>
              <w:bottom w:val="nil"/>
              <w:right w:val="nil"/>
            </w:tcBorders>
          </w:tcPr>
          <w:p w14:paraId="6CB6EFAE" w14:textId="391CEAA8" w:rsidR="00482E18" w:rsidRPr="008D4072" w:rsidRDefault="00482E18" w:rsidP="006220AC">
            <w:pPr>
              <w:pStyle w:val="Tematkomentarza"/>
              <w:numPr>
                <w:ilvl w:val="1"/>
                <w:numId w:val="8"/>
              </w:numPr>
              <w:spacing w:before="120" w:line="276" w:lineRule="auto"/>
              <w:jc w:val="both"/>
              <w:rPr>
                <w:rFonts w:ascii="Arial" w:hAnsi="Arial" w:cs="Arial"/>
                <w:b w:val="0"/>
                <w:bCs w:val="0"/>
                <w:sz w:val="22"/>
                <w:szCs w:val="22"/>
              </w:rPr>
            </w:pPr>
            <w:r w:rsidRPr="007662EF">
              <w:rPr>
                <w:rFonts w:ascii="Arial" w:hAnsi="Arial" w:cs="Arial"/>
                <w:b w:val="0"/>
                <w:sz w:val="22"/>
                <w:szCs w:val="22"/>
              </w:rPr>
              <w:t xml:space="preserve">Przedmiot zamówienia </w:t>
            </w:r>
            <w:r w:rsidRPr="008003F1">
              <w:rPr>
                <w:rFonts w:ascii="Arial" w:hAnsi="Arial" w:cs="Arial"/>
                <w:b w:val="0"/>
                <w:sz w:val="22"/>
                <w:szCs w:val="22"/>
              </w:rPr>
              <w:t xml:space="preserve">obejmuje wykonanie </w:t>
            </w:r>
            <w:r>
              <w:rPr>
                <w:rFonts w:ascii="Arial" w:hAnsi="Arial" w:cs="Arial"/>
                <w:b w:val="0"/>
                <w:sz w:val="22"/>
                <w:szCs w:val="22"/>
              </w:rPr>
              <w:t>zamówienia:</w:t>
            </w:r>
            <w:r w:rsidR="008D4072">
              <w:t xml:space="preserve"> </w:t>
            </w:r>
            <w:r w:rsidR="008D4072" w:rsidRPr="008D4072">
              <w:t>„</w:t>
            </w:r>
            <w:r w:rsidR="00E16903" w:rsidRPr="008D4072">
              <w:rPr>
                <w:rFonts w:ascii="Arial" w:hAnsi="Arial" w:cs="Arial"/>
                <w:sz w:val="22"/>
                <w:szCs w:val="22"/>
              </w:rPr>
              <w:t>Budowa boiska przy</w:t>
            </w:r>
            <w:r w:rsidR="00A71BC4">
              <w:rPr>
                <w:rFonts w:ascii="Arial" w:hAnsi="Arial" w:cs="Arial"/>
                <w:sz w:val="22"/>
                <w:szCs w:val="22"/>
              </w:rPr>
              <w:t xml:space="preserve"> </w:t>
            </w:r>
            <w:r w:rsidR="00E16903" w:rsidRPr="008D4072">
              <w:rPr>
                <w:rFonts w:ascii="Arial" w:hAnsi="Arial" w:cs="Arial"/>
                <w:sz w:val="22"/>
                <w:szCs w:val="22"/>
              </w:rPr>
              <w:t>Szkole Podstawowej nr 2 w Mosinie</w:t>
            </w:r>
            <w:r w:rsidR="008D4072" w:rsidRPr="008D4072">
              <w:rPr>
                <w:rFonts w:ascii="Arial" w:hAnsi="Arial" w:cs="Arial"/>
                <w:b w:val="0"/>
                <w:bCs w:val="0"/>
                <w:sz w:val="22"/>
                <w:szCs w:val="22"/>
              </w:rPr>
              <w:t>”</w:t>
            </w:r>
            <w:r w:rsidR="00E16903" w:rsidRPr="008D4072">
              <w:rPr>
                <w:rFonts w:ascii="Arial" w:hAnsi="Arial" w:cs="Arial"/>
                <w:b w:val="0"/>
                <w:bCs w:val="0"/>
                <w:sz w:val="22"/>
                <w:szCs w:val="22"/>
              </w:rPr>
              <w:t>.</w:t>
            </w:r>
            <w:r w:rsidR="008D4072" w:rsidRPr="008D4072">
              <w:rPr>
                <w:rFonts w:ascii="Arial" w:hAnsi="Arial" w:cs="Arial"/>
                <w:b w:val="0"/>
                <w:bCs w:val="0"/>
                <w:sz w:val="22"/>
                <w:szCs w:val="22"/>
              </w:rPr>
              <w:t xml:space="preserve"> </w:t>
            </w:r>
            <w:r w:rsidR="008D4072" w:rsidRPr="008D4072">
              <w:rPr>
                <w:rFonts w:ascii="Arial" w:hAnsi="Arial" w:cs="Arial"/>
                <w:b w:val="0"/>
                <w:bCs w:val="0"/>
                <w:sz w:val="22"/>
                <w:szCs w:val="22"/>
                <w:lang w:eastAsia="pl-PL"/>
              </w:rPr>
              <w:t>Obiekt ten usytuowany jest w Mosinie, ul.</w:t>
            </w:r>
            <w:r w:rsidR="00A71BC4">
              <w:rPr>
                <w:rFonts w:ascii="Arial" w:hAnsi="Arial" w:cs="Arial"/>
                <w:b w:val="0"/>
                <w:bCs w:val="0"/>
                <w:sz w:val="22"/>
                <w:szCs w:val="22"/>
                <w:lang w:eastAsia="pl-PL"/>
              </w:rPr>
              <w:t> </w:t>
            </w:r>
            <w:r w:rsidR="008D4072" w:rsidRPr="008D4072">
              <w:rPr>
                <w:rFonts w:ascii="Arial" w:hAnsi="Arial" w:cs="Arial"/>
                <w:b w:val="0"/>
                <w:bCs w:val="0"/>
                <w:sz w:val="22"/>
                <w:szCs w:val="22"/>
                <w:lang w:eastAsia="pl-PL"/>
              </w:rPr>
              <w:t xml:space="preserve">Topolowa, dz. Nr ew. 1206/8,1208/2, 1218/2,1218/1 jedn. </w:t>
            </w:r>
            <w:proofErr w:type="spellStart"/>
            <w:r w:rsidR="008D4072" w:rsidRPr="008D4072">
              <w:rPr>
                <w:rFonts w:ascii="Arial" w:hAnsi="Arial" w:cs="Arial"/>
                <w:b w:val="0"/>
                <w:bCs w:val="0"/>
                <w:sz w:val="22"/>
                <w:szCs w:val="22"/>
                <w:lang w:eastAsia="pl-PL"/>
              </w:rPr>
              <w:t>ew</w:t>
            </w:r>
            <w:proofErr w:type="spellEnd"/>
            <w:r w:rsidR="008D4072" w:rsidRPr="008D4072">
              <w:rPr>
                <w:rFonts w:ascii="Arial" w:hAnsi="Arial" w:cs="Arial"/>
                <w:b w:val="0"/>
                <w:bCs w:val="0"/>
                <w:sz w:val="22"/>
                <w:szCs w:val="22"/>
                <w:lang w:eastAsia="pl-PL"/>
              </w:rPr>
              <w:t>: Mosina</w:t>
            </w:r>
            <w:r w:rsidR="008D4072">
              <w:rPr>
                <w:rFonts w:ascii="Arial" w:hAnsi="Arial" w:cs="Arial"/>
                <w:b w:val="0"/>
                <w:bCs w:val="0"/>
                <w:sz w:val="22"/>
                <w:szCs w:val="22"/>
                <w:lang w:eastAsia="pl-PL"/>
              </w:rPr>
              <w:t>.</w:t>
            </w:r>
          </w:p>
          <w:p w14:paraId="429C0721" w14:textId="544C065B" w:rsidR="00204A7E" w:rsidRPr="006220AC" w:rsidRDefault="00E16903" w:rsidP="006220AC">
            <w:pPr>
              <w:pStyle w:val="Tematkomentarza"/>
              <w:numPr>
                <w:ilvl w:val="1"/>
                <w:numId w:val="8"/>
              </w:numPr>
              <w:spacing w:line="276" w:lineRule="auto"/>
              <w:jc w:val="both"/>
              <w:rPr>
                <w:rFonts w:ascii="Arial" w:hAnsi="Arial" w:cs="Arial"/>
                <w:b w:val="0"/>
                <w:sz w:val="22"/>
                <w:szCs w:val="22"/>
              </w:rPr>
            </w:pPr>
            <w:r w:rsidRPr="00E16903">
              <w:rPr>
                <w:rFonts w:ascii="Arial" w:hAnsi="Arial" w:cs="Arial"/>
                <w:b w:val="0"/>
                <w:sz w:val="22"/>
                <w:szCs w:val="22"/>
              </w:rPr>
              <w:t>Przedmiotowe zadanie polega na wykonaniu bieżni okrężnej 4 torowej, bieżni prostej, skoczni do skoku w dal na przedłużeniu bieżni prostej, rzutni do pchnięcia kulą, odwodnienia liniowego odprowadzającego wody opadowe z projektowanych nawierzchni wraz z włączeniem się do istniejącego systemu kanalizacyjnego, robót ziemnych (humusowania, obsiewu trawą sportową), wykonania prac rozbiórkowych, wykonanie obramowania istniejącej nawierzchni, wycinką 4 szt. drzew.</w:t>
            </w:r>
            <w:r w:rsidR="0094082D" w:rsidRPr="0094082D">
              <w:rPr>
                <w:rFonts w:ascii="Arial" w:hAnsi="Arial" w:cs="Arial"/>
                <w:b w:val="0"/>
                <w:sz w:val="22"/>
                <w:szCs w:val="22"/>
              </w:rPr>
              <w:t xml:space="preserve">  </w:t>
            </w:r>
          </w:p>
          <w:p w14:paraId="49B168DD" w14:textId="79F948E4" w:rsidR="00204A7E" w:rsidRPr="00204A7E" w:rsidRDefault="00204A7E" w:rsidP="006220AC">
            <w:pPr>
              <w:widowControl/>
              <w:autoSpaceDE/>
              <w:autoSpaceDN/>
              <w:spacing w:before="120" w:after="200" w:line="276" w:lineRule="auto"/>
              <w:jc w:val="both"/>
              <w:rPr>
                <w:rFonts w:eastAsia="Calibri"/>
                <w:color w:val="000000"/>
              </w:rPr>
            </w:pPr>
            <w:r w:rsidRPr="00204A7E">
              <w:rPr>
                <w:rFonts w:eastAsia="Calibri"/>
                <w:color w:val="000000"/>
              </w:rPr>
              <w:t>Roboty obejmują m. in</w:t>
            </w:r>
            <w:r w:rsidR="00E16903">
              <w:rPr>
                <w:rFonts w:eastAsia="Calibri"/>
                <w:color w:val="000000"/>
              </w:rPr>
              <w:t>.</w:t>
            </w:r>
            <w:r w:rsidRPr="00204A7E">
              <w:rPr>
                <w:rFonts w:eastAsia="Calibri"/>
                <w:color w:val="000000"/>
              </w:rPr>
              <w:t xml:space="preserve"> następujący zakres</w:t>
            </w:r>
            <w:r w:rsidR="00E16903">
              <w:rPr>
                <w:rFonts w:eastAsia="Calibri"/>
                <w:color w:val="000000"/>
              </w:rPr>
              <w:t xml:space="preserve"> </w:t>
            </w:r>
            <w:r w:rsidRPr="00204A7E">
              <w:rPr>
                <w:rFonts w:eastAsia="Calibri"/>
                <w:color w:val="000000"/>
              </w:rPr>
              <w:t>prac:</w:t>
            </w:r>
          </w:p>
          <w:p w14:paraId="3610B689" w14:textId="77777777" w:rsidR="00204A7E" w:rsidRPr="00204A7E" w:rsidRDefault="00204A7E" w:rsidP="003963F4">
            <w:pPr>
              <w:widowControl/>
              <w:numPr>
                <w:ilvl w:val="0"/>
                <w:numId w:val="28"/>
              </w:numPr>
              <w:autoSpaceDE/>
              <w:autoSpaceDN/>
              <w:spacing w:after="200" w:line="276" w:lineRule="auto"/>
              <w:contextualSpacing/>
              <w:jc w:val="both"/>
              <w:rPr>
                <w:rFonts w:eastAsia="Calibri"/>
                <w:b/>
                <w:color w:val="000000"/>
              </w:rPr>
            </w:pPr>
            <w:r w:rsidRPr="00204A7E">
              <w:rPr>
                <w:rFonts w:eastAsia="Calibri"/>
                <w:b/>
                <w:color w:val="000000"/>
              </w:rPr>
              <w:t>Roboty ogólnobudowlane:</w:t>
            </w:r>
          </w:p>
          <w:p w14:paraId="3A376DDA" w14:textId="77777777"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przygotowawcze.</w:t>
            </w:r>
          </w:p>
          <w:p w14:paraId="7B7E13FE" w14:textId="77777777"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rozbiórkowe.</w:t>
            </w:r>
          </w:p>
          <w:p w14:paraId="2ED1E246" w14:textId="5B043E7F"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ziemne (korytowanie, niwelacja terenu, humusowanie)</w:t>
            </w:r>
            <w:r w:rsidR="00D14582">
              <w:rPr>
                <w:rFonts w:eastAsia="Calibri"/>
                <w:color w:val="000000"/>
              </w:rPr>
              <w:t>.</w:t>
            </w:r>
            <w:r w:rsidRPr="00204A7E">
              <w:rPr>
                <w:rFonts w:eastAsia="Calibri"/>
                <w:color w:val="000000"/>
              </w:rPr>
              <w:t xml:space="preserve"> </w:t>
            </w:r>
          </w:p>
          <w:p w14:paraId="44E25997" w14:textId="77777777"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zabezpieczające.</w:t>
            </w:r>
          </w:p>
          <w:p w14:paraId="3A93DE9B" w14:textId="77777777"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Wywóz gruzu z prac rozbiórkowych i nadmiaru gruntu po korytowaniu.</w:t>
            </w:r>
          </w:p>
          <w:p w14:paraId="55CFB799" w14:textId="77777777"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konstrukcyjne związane z wykonaniem projektowanych elementów składowych zgodnie z dokumentacja projektową i przedmiarami robót.</w:t>
            </w:r>
          </w:p>
          <w:p w14:paraId="1CC359E0" w14:textId="4CDE8233"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Roboty odtworzeniowe nawierzchniowe</w:t>
            </w:r>
            <w:r w:rsidR="00D14582">
              <w:rPr>
                <w:rFonts w:eastAsia="Calibri"/>
                <w:color w:val="000000"/>
              </w:rPr>
              <w:t>.</w:t>
            </w:r>
          </w:p>
          <w:p w14:paraId="0D5BB26E" w14:textId="0F35C63B" w:rsidR="00204A7E" w:rsidRPr="00204A7E" w:rsidRDefault="00204A7E" w:rsidP="003963F4">
            <w:pPr>
              <w:widowControl/>
              <w:numPr>
                <w:ilvl w:val="1"/>
                <w:numId w:val="28"/>
              </w:numPr>
              <w:autoSpaceDE/>
              <w:autoSpaceDN/>
              <w:spacing w:after="200" w:line="276" w:lineRule="auto"/>
              <w:contextualSpacing/>
              <w:jc w:val="both"/>
              <w:rPr>
                <w:rFonts w:eastAsia="Calibri"/>
                <w:color w:val="000000"/>
              </w:rPr>
            </w:pPr>
            <w:r w:rsidRPr="00204A7E">
              <w:rPr>
                <w:rFonts w:eastAsia="Calibri"/>
                <w:color w:val="000000"/>
              </w:rPr>
              <w:t>Uporządkowanie terenu budowy</w:t>
            </w:r>
            <w:r w:rsidR="00D14582">
              <w:rPr>
                <w:rFonts w:eastAsia="Calibri"/>
                <w:color w:val="000000"/>
              </w:rPr>
              <w:t>.</w:t>
            </w:r>
          </w:p>
          <w:p w14:paraId="11D8E774" w14:textId="77777777" w:rsidR="00204A7E" w:rsidRPr="00204A7E" w:rsidRDefault="00204A7E" w:rsidP="008D4072">
            <w:pPr>
              <w:widowControl/>
              <w:autoSpaceDE/>
              <w:autoSpaceDN/>
              <w:spacing w:after="200" w:line="276" w:lineRule="auto"/>
              <w:contextualSpacing/>
              <w:jc w:val="both"/>
              <w:rPr>
                <w:rFonts w:eastAsia="Calibri"/>
                <w:b/>
                <w:color w:val="000000"/>
              </w:rPr>
            </w:pPr>
            <w:r w:rsidRPr="00204A7E">
              <w:rPr>
                <w:rFonts w:eastAsia="Calibri"/>
                <w:b/>
                <w:color w:val="000000"/>
              </w:rPr>
              <w:t xml:space="preserve">             </w:t>
            </w:r>
          </w:p>
          <w:p w14:paraId="4933F72D" w14:textId="77777777" w:rsidR="00204A7E" w:rsidRPr="00204A7E" w:rsidRDefault="00204A7E" w:rsidP="003963F4">
            <w:pPr>
              <w:widowControl/>
              <w:numPr>
                <w:ilvl w:val="0"/>
                <w:numId w:val="28"/>
              </w:numPr>
              <w:autoSpaceDE/>
              <w:autoSpaceDN/>
              <w:spacing w:after="200" w:line="276" w:lineRule="auto"/>
              <w:contextualSpacing/>
              <w:jc w:val="both"/>
              <w:rPr>
                <w:rFonts w:eastAsia="Calibri"/>
                <w:color w:val="000000"/>
              </w:rPr>
            </w:pPr>
            <w:r w:rsidRPr="00204A7E">
              <w:rPr>
                <w:rFonts w:eastAsia="Calibri"/>
                <w:b/>
                <w:color w:val="000000"/>
              </w:rPr>
              <w:t>Zagospodarowanie terenu</w:t>
            </w:r>
          </w:p>
          <w:p w14:paraId="699E4F5D" w14:textId="77777777" w:rsidR="00204A7E" w:rsidRPr="00204A7E" w:rsidRDefault="00204A7E" w:rsidP="003963F4">
            <w:pPr>
              <w:widowControl/>
              <w:numPr>
                <w:ilvl w:val="1"/>
                <w:numId w:val="28"/>
              </w:numPr>
              <w:autoSpaceDE/>
              <w:autoSpaceDN/>
              <w:spacing w:after="200" w:line="276" w:lineRule="auto"/>
              <w:contextualSpacing/>
              <w:jc w:val="both"/>
              <w:rPr>
                <w:rFonts w:eastAsia="Calibri"/>
                <w:bCs/>
                <w:color w:val="000000"/>
              </w:rPr>
            </w:pPr>
            <w:r w:rsidRPr="00204A7E">
              <w:rPr>
                <w:rFonts w:eastAsia="Calibri"/>
                <w:bCs/>
                <w:color w:val="000000"/>
              </w:rPr>
              <w:t>Zieleń (wycinka drzew wraz z wykupem od Gminy Mosina pozyskanego drewna, wywozem i utylizacją materiału drzewnego)</w:t>
            </w:r>
          </w:p>
          <w:p w14:paraId="4616DA0A" w14:textId="77777777" w:rsidR="006220AC" w:rsidRDefault="006220AC" w:rsidP="008D4072">
            <w:pPr>
              <w:suppressAutoHyphens/>
              <w:autoSpaceDE/>
              <w:autoSpaceDN/>
              <w:jc w:val="both"/>
              <w:rPr>
                <w:rFonts w:ascii="Times New Roman" w:eastAsia="Calibri" w:hAnsi="Times New Roman" w:cs="Times New Roman"/>
                <w:b/>
                <w:color w:val="000000"/>
              </w:rPr>
            </w:pPr>
          </w:p>
          <w:p w14:paraId="72EE980E" w14:textId="1015FB95" w:rsidR="00204A7E" w:rsidRPr="00204A7E" w:rsidRDefault="00204A7E" w:rsidP="008D4072">
            <w:pPr>
              <w:suppressAutoHyphens/>
              <w:autoSpaceDE/>
              <w:autoSpaceDN/>
              <w:jc w:val="both"/>
              <w:rPr>
                <w:rFonts w:eastAsia="Lucida Sans Unicode"/>
                <w:b/>
                <w:kern w:val="1"/>
                <w:u w:val="single"/>
                <w:lang w:eastAsia="pl-PL"/>
              </w:rPr>
            </w:pPr>
            <w:r w:rsidRPr="00204A7E">
              <w:rPr>
                <w:rFonts w:eastAsia="Lucida Sans Unicode"/>
                <w:b/>
                <w:kern w:val="1"/>
                <w:u w:val="single"/>
                <w:lang w:eastAsia="pl-PL"/>
              </w:rPr>
              <w:t>Szczegółowy opis przedmiotu zamówienia został opisany w załącznikach do SWZ zawierających:</w:t>
            </w:r>
          </w:p>
          <w:p w14:paraId="464C41B4" w14:textId="77777777" w:rsidR="00204A7E" w:rsidRPr="00204A7E" w:rsidRDefault="00204A7E" w:rsidP="002C3E14">
            <w:pPr>
              <w:suppressAutoHyphens/>
              <w:autoSpaceDE/>
              <w:autoSpaceDN/>
              <w:jc w:val="both"/>
              <w:rPr>
                <w:rFonts w:eastAsia="Lucida Sans Unicode"/>
                <w:kern w:val="1"/>
                <w:u w:val="single"/>
                <w:lang w:eastAsia="pl-PL"/>
              </w:rPr>
            </w:pPr>
          </w:p>
          <w:p w14:paraId="14511A98" w14:textId="72BA6067" w:rsidR="003963F4" w:rsidRPr="003963F4" w:rsidRDefault="00204A7E" w:rsidP="003963F4">
            <w:pPr>
              <w:pStyle w:val="Akapitzlist"/>
              <w:widowControl/>
              <w:numPr>
                <w:ilvl w:val="0"/>
                <w:numId w:val="32"/>
              </w:numPr>
              <w:shd w:val="clear" w:color="auto" w:fill="FFFFFF"/>
              <w:autoSpaceDE/>
              <w:autoSpaceDN/>
              <w:spacing w:after="120" w:line="276" w:lineRule="auto"/>
              <w:ind w:right="29"/>
              <w:jc w:val="both"/>
              <w:rPr>
                <w:rFonts w:eastAsia="Calibri"/>
                <w:u w:val="single"/>
              </w:rPr>
            </w:pPr>
            <w:r w:rsidRPr="003963F4">
              <w:rPr>
                <w:rFonts w:eastAsia="Calibri"/>
                <w:u w:val="single"/>
              </w:rPr>
              <w:t>Dokumentacja Projektowa</w:t>
            </w:r>
            <w:r w:rsidR="003963F4">
              <w:rPr>
                <w:bCs/>
                <w:iCs/>
              </w:rPr>
              <w:t xml:space="preserve"> - </w:t>
            </w:r>
            <w:r w:rsidR="003963F4" w:rsidRPr="003963F4">
              <w:rPr>
                <w:rFonts w:eastAsia="Calibri"/>
                <w:bCs/>
                <w:iCs/>
              </w:rPr>
              <w:t>załącznik nr 6 do SWZ</w:t>
            </w:r>
            <w:r w:rsidR="003963F4">
              <w:rPr>
                <w:rFonts w:eastAsia="Calibri"/>
              </w:rPr>
              <w:t>:</w:t>
            </w:r>
            <w:r w:rsidR="003963F4" w:rsidRPr="003963F4">
              <w:rPr>
                <w:rFonts w:eastAsia="Calibri"/>
              </w:rPr>
              <w:t xml:space="preserve"> </w:t>
            </w:r>
          </w:p>
          <w:p w14:paraId="76817087" w14:textId="7AB2524C" w:rsidR="00204A7E" w:rsidRPr="003963F4" w:rsidRDefault="00204A7E" w:rsidP="003963F4">
            <w:pPr>
              <w:pStyle w:val="Akapitzlist"/>
              <w:widowControl/>
              <w:numPr>
                <w:ilvl w:val="0"/>
                <w:numId w:val="33"/>
              </w:numPr>
              <w:shd w:val="clear" w:color="auto" w:fill="FFFFFF"/>
              <w:autoSpaceDE/>
              <w:autoSpaceDN/>
              <w:spacing w:after="120" w:line="276" w:lineRule="auto"/>
              <w:ind w:right="29"/>
              <w:jc w:val="both"/>
              <w:rPr>
                <w:rFonts w:eastAsia="Calibri"/>
                <w:u w:val="single"/>
              </w:rPr>
            </w:pPr>
            <w:r w:rsidRPr="003963F4">
              <w:rPr>
                <w:rFonts w:eastAsia="Calibri"/>
                <w:u w:val="single"/>
              </w:rPr>
              <w:t>Projekt Boiska Typu Lekkoatletycznego przy Zespole Szkół nr 2 w Mosinie</w:t>
            </w:r>
            <w:r w:rsidR="003963F4">
              <w:rPr>
                <w:rFonts w:eastAsia="Calibri"/>
                <w:u w:val="single"/>
              </w:rPr>
              <w:t xml:space="preserve"> </w:t>
            </w:r>
            <w:r w:rsidR="003963F4" w:rsidRPr="003963F4">
              <w:rPr>
                <w:rFonts w:eastAsia="Calibri"/>
                <w:bCs/>
                <w:iCs/>
              </w:rPr>
              <w:t>(części 1-4)</w:t>
            </w:r>
          </w:p>
          <w:p w14:paraId="5EC6D896" w14:textId="21DAA4CD" w:rsidR="00204A7E" w:rsidRPr="003963F4" w:rsidRDefault="00204A7E" w:rsidP="003963F4">
            <w:pPr>
              <w:pStyle w:val="Akapitzlist"/>
              <w:widowControl/>
              <w:numPr>
                <w:ilvl w:val="0"/>
                <w:numId w:val="33"/>
              </w:numPr>
              <w:shd w:val="clear" w:color="auto" w:fill="FFFFFF"/>
              <w:autoSpaceDE/>
              <w:autoSpaceDN/>
              <w:spacing w:after="120" w:line="276" w:lineRule="auto"/>
              <w:ind w:right="29"/>
              <w:jc w:val="both"/>
              <w:rPr>
                <w:rFonts w:eastAsia="Calibri"/>
                <w:u w:val="single"/>
              </w:rPr>
            </w:pPr>
            <w:r w:rsidRPr="003963F4">
              <w:rPr>
                <w:rFonts w:eastAsia="Calibri"/>
                <w:u w:val="single"/>
              </w:rPr>
              <w:t>Inwentaryzacja Drzew do wycinki w opisie zestawionym jak poniże</w:t>
            </w:r>
            <w:r w:rsidR="005746A7">
              <w:rPr>
                <w:rFonts w:eastAsia="Calibri"/>
                <w:u w:val="single"/>
              </w:rPr>
              <w:t>j</w:t>
            </w:r>
            <w:r w:rsidRPr="003963F4">
              <w:rPr>
                <w:rFonts w:eastAsia="Calibri"/>
                <w:u w:val="single"/>
              </w:rPr>
              <w:t>:</w:t>
            </w:r>
          </w:p>
          <w:p w14:paraId="0D6FE1EA" w14:textId="6C2A1C8E" w:rsidR="00204A7E" w:rsidRPr="003963F4" w:rsidRDefault="00204A7E" w:rsidP="003963F4">
            <w:pPr>
              <w:widowControl/>
              <w:shd w:val="clear" w:color="auto" w:fill="FFFFFF"/>
              <w:autoSpaceDE/>
              <w:autoSpaceDN/>
              <w:spacing w:line="276" w:lineRule="auto"/>
              <w:ind w:right="29"/>
              <w:jc w:val="both"/>
              <w:rPr>
                <w:rFonts w:eastAsia="Calibri"/>
              </w:rPr>
            </w:pPr>
            <w:r w:rsidRPr="003963F4">
              <w:rPr>
                <w:rFonts w:eastAsia="Calibri"/>
              </w:rPr>
              <w:t>Drzewo nr</w:t>
            </w:r>
            <w:r w:rsidR="007350A0" w:rsidRPr="003963F4">
              <w:rPr>
                <w:rFonts w:eastAsia="Calibri"/>
              </w:rPr>
              <w:t xml:space="preserve"> </w:t>
            </w:r>
            <w:r w:rsidRPr="003963F4">
              <w:rPr>
                <w:rFonts w:eastAsia="Calibri"/>
              </w:rPr>
              <w:t>1</w:t>
            </w:r>
            <w:r w:rsidR="007350A0" w:rsidRPr="003963F4">
              <w:rPr>
                <w:rFonts w:eastAsia="Calibri"/>
              </w:rPr>
              <w:t xml:space="preserve"> </w:t>
            </w:r>
            <w:r w:rsidRPr="003963F4">
              <w:rPr>
                <w:rFonts w:eastAsia="Calibri"/>
              </w:rPr>
              <w:t>LIPA</w:t>
            </w:r>
            <w:r w:rsidR="007350A0" w:rsidRPr="003963F4">
              <w:rPr>
                <w:rFonts w:eastAsia="Calibri"/>
              </w:rPr>
              <w:t xml:space="preserve"> </w:t>
            </w:r>
            <w:r w:rsidRPr="003963F4">
              <w:rPr>
                <w:rFonts w:eastAsia="Calibri"/>
              </w:rPr>
              <w:t>obwód na wysokości 5 cm (232 cm) obwód na wysokości 130 cm (183</w:t>
            </w:r>
            <w:r w:rsidR="006220AC">
              <w:rPr>
                <w:rFonts w:eastAsia="Calibri"/>
              </w:rPr>
              <w:t> </w:t>
            </w:r>
            <w:r w:rsidRPr="003963F4">
              <w:rPr>
                <w:rFonts w:eastAsia="Calibri"/>
              </w:rPr>
              <w:t xml:space="preserve">cm) </w:t>
            </w:r>
          </w:p>
          <w:p w14:paraId="183A854F" w14:textId="73CE0ABF" w:rsidR="00204A7E" w:rsidRPr="003963F4" w:rsidRDefault="00204A7E" w:rsidP="003963F4">
            <w:pPr>
              <w:widowControl/>
              <w:shd w:val="clear" w:color="auto" w:fill="FFFFFF"/>
              <w:autoSpaceDE/>
              <w:autoSpaceDN/>
              <w:spacing w:line="276" w:lineRule="auto"/>
              <w:ind w:right="29"/>
              <w:jc w:val="both"/>
              <w:rPr>
                <w:rFonts w:eastAsia="Calibri"/>
              </w:rPr>
            </w:pPr>
            <w:r w:rsidRPr="003963F4">
              <w:rPr>
                <w:rFonts w:eastAsia="Calibri"/>
              </w:rPr>
              <w:t>Drzewo nr 2 LIPA</w:t>
            </w:r>
            <w:r w:rsidR="007350A0" w:rsidRPr="003963F4">
              <w:rPr>
                <w:rFonts w:eastAsia="Calibri"/>
              </w:rPr>
              <w:t xml:space="preserve"> </w:t>
            </w:r>
            <w:r w:rsidRPr="003963F4">
              <w:rPr>
                <w:rFonts w:eastAsia="Calibri"/>
              </w:rPr>
              <w:t>obwód na wysokości 5 cm (220 cm) obwód na wysokości 130 cm (137</w:t>
            </w:r>
            <w:r w:rsidR="006220AC">
              <w:rPr>
                <w:rFonts w:eastAsia="Calibri"/>
              </w:rPr>
              <w:t> </w:t>
            </w:r>
            <w:r w:rsidRPr="003963F4">
              <w:rPr>
                <w:rFonts w:eastAsia="Calibri"/>
              </w:rPr>
              <w:t xml:space="preserve">cm) </w:t>
            </w:r>
          </w:p>
          <w:p w14:paraId="1818DD20" w14:textId="25B3BECF" w:rsidR="00204A7E" w:rsidRPr="003963F4" w:rsidRDefault="00204A7E" w:rsidP="003963F4">
            <w:pPr>
              <w:widowControl/>
              <w:shd w:val="clear" w:color="auto" w:fill="FFFFFF"/>
              <w:autoSpaceDE/>
              <w:autoSpaceDN/>
              <w:spacing w:line="276" w:lineRule="auto"/>
              <w:ind w:right="29"/>
              <w:jc w:val="both"/>
              <w:rPr>
                <w:rFonts w:eastAsia="Calibri"/>
              </w:rPr>
            </w:pPr>
            <w:r w:rsidRPr="003963F4">
              <w:rPr>
                <w:rFonts w:eastAsia="Calibri"/>
              </w:rPr>
              <w:t>Drzewo nr 3 BRZOZA obwód na wysokości 5 cm (168 cm) obwód na wysokości 130 cm</w:t>
            </w:r>
            <w:r w:rsidR="006220AC">
              <w:rPr>
                <w:rFonts w:eastAsia="Calibri"/>
              </w:rPr>
              <w:t> </w:t>
            </w:r>
            <w:r w:rsidRPr="003963F4">
              <w:rPr>
                <w:rFonts w:eastAsia="Calibri"/>
              </w:rPr>
              <w:t xml:space="preserve">(112 cm) </w:t>
            </w:r>
          </w:p>
          <w:p w14:paraId="6C0B7854" w14:textId="0C08A79C" w:rsidR="003963F4" w:rsidRDefault="00204A7E" w:rsidP="003963F4">
            <w:pPr>
              <w:widowControl/>
              <w:shd w:val="clear" w:color="auto" w:fill="FFFFFF"/>
              <w:autoSpaceDE/>
              <w:autoSpaceDN/>
              <w:spacing w:line="276" w:lineRule="auto"/>
              <w:ind w:right="29"/>
              <w:jc w:val="both"/>
              <w:rPr>
                <w:rFonts w:eastAsia="Calibri"/>
              </w:rPr>
            </w:pPr>
            <w:r w:rsidRPr="003963F4">
              <w:rPr>
                <w:rFonts w:eastAsia="Calibri"/>
              </w:rPr>
              <w:t>Drzewo nr 4 LIPA obwód na wysokości 5 cm (245 cm) obwód na wysokości 130 cm (155</w:t>
            </w:r>
            <w:r w:rsidR="006220AC">
              <w:rPr>
                <w:rFonts w:eastAsia="Calibri"/>
              </w:rPr>
              <w:t> </w:t>
            </w:r>
            <w:r w:rsidRPr="003963F4">
              <w:rPr>
                <w:rFonts w:eastAsia="Calibri"/>
              </w:rPr>
              <w:t>cm)</w:t>
            </w:r>
            <w:r w:rsidR="003963F4">
              <w:rPr>
                <w:rFonts w:eastAsia="Calibri"/>
              </w:rPr>
              <w:t>.</w:t>
            </w:r>
          </w:p>
          <w:p w14:paraId="492D2CB7" w14:textId="23885E7E" w:rsidR="005746A7" w:rsidRDefault="005746A7" w:rsidP="003963F4">
            <w:pPr>
              <w:widowControl/>
              <w:shd w:val="clear" w:color="auto" w:fill="FFFFFF"/>
              <w:autoSpaceDE/>
              <w:autoSpaceDN/>
              <w:spacing w:line="276" w:lineRule="auto"/>
              <w:ind w:right="29"/>
              <w:jc w:val="both"/>
              <w:rPr>
                <w:rFonts w:eastAsia="Calibri"/>
              </w:rPr>
            </w:pPr>
            <w:r>
              <w:rPr>
                <w:rFonts w:eastAsia="Calibri"/>
              </w:rPr>
              <w:t>Zamawiający zamieszcza zdjęcia ww. drzew.</w:t>
            </w:r>
          </w:p>
          <w:p w14:paraId="419DD660" w14:textId="5F35E91B" w:rsidR="003959C8" w:rsidRDefault="003959C8" w:rsidP="003963F4">
            <w:pPr>
              <w:widowControl/>
              <w:shd w:val="clear" w:color="auto" w:fill="FFFFFF"/>
              <w:autoSpaceDE/>
              <w:autoSpaceDN/>
              <w:spacing w:line="276" w:lineRule="auto"/>
              <w:ind w:right="29"/>
              <w:jc w:val="both"/>
              <w:rPr>
                <w:rFonts w:eastAsia="Calibri"/>
              </w:rPr>
            </w:pPr>
          </w:p>
          <w:p w14:paraId="35E29D5D" w14:textId="4EAF605F" w:rsidR="00204A7E" w:rsidRPr="003959C8" w:rsidRDefault="00204A7E" w:rsidP="006220AC">
            <w:pPr>
              <w:pStyle w:val="Akapitzlist"/>
              <w:widowControl/>
              <w:numPr>
                <w:ilvl w:val="0"/>
                <w:numId w:val="32"/>
              </w:numPr>
              <w:shd w:val="clear" w:color="auto" w:fill="FFFFFF"/>
              <w:autoSpaceDE/>
              <w:autoSpaceDN/>
              <w:spacing w:after="120" w:line="276" w:lineRule="auto"/>
              <w:ind w:right="29"/>
              <w:jc w:val="both"/>
              <w:rPr>
                <w:rFonts w:eastAsia="Calibri"/>
              </w:rPr>
            </w:pPr>
            <w:r w:rsidRPr="003959C8">
              <w:rPr>
                <w:rFonts w:eastAsia="Calibri"/>
                <w:u w:val="single"/>
              </w:rPr>
              <w:t>Specyfikacja Techniczna Wykonania i Odbioru Robót</w:t>
            </w:r>
            <w:r w:rsidR="00B43D08">
              <w:rPr>
                <w:rFonts w:eastAsia="Calibri"/>
                <w:u w:val="single"/>
              </w:rPr>
              <w:t xml:space="preserve"> </w:t>
            </w:r>
            <w:r w:rsidR="00B43D08" w:rsidRPr="003959C8">
              <w:rPr>
                <w:bCs/>
                <w:iCs/>
              </w:rPr>
              <w:t>(części 1-2)</w:t>
            </w:r>
            <w:r w:rsidR="00F41785" w:rsidRPr="003959C8">
              <w:rPr>
                <w:rFonts w:eastAsia="Calibri"/>
              </w:rPr>
              <w:t xml:space="preserve"> </w:t>
            </w:r>
            <w:r w:rsidR="00F41785" w:rsidRPr="003959C8">
              <w:rPr>
                <w:bCs/>
                <w:iCs/>
              </w:rPr>
              <w:t>– załącznik nr 7 do SWZ</w:t>
            </w:r>
            <w:r w:rsidR="001B4FDA" w:rsidRPr="003959C8">
              <w:rPr>
                <w:bCs/>
                <w:iCs/>
              </w:rPr>
              <w:t xml:space="preserve"> </w:t>
            </w:r>
          </w:p>
          <w:p w14:paraId="51BBD0C0" w14:textId="35BD65C0" w:rsidR="00204A7E" w:rsidRDefault="00204A7E" w:rsidP="006220AC">
            <w:pPr>
              <w:pStyle w:val="Akapitzlist"/>
              <w:widowControl/>
              <w:numPr>
                <w:ilvl w:val="0"/>
                <w:numId w:val="32"/>
              </w:numPr>
              <w:shd w:val="clear" w:color="auto" w:fill="FFFFFF"/>
              <w:autoSpaceDE/>
              <w:autoSpaceDN/>
              <w:spacing w:after="120" w:line="276" w:lineRule="auto"/>
              <w:ind w:right="29"/>
              <w:jc w:val="both"/>
              <w:rPr>
                <w:rFonts w:eastAsia="Calibri"/>
              </w:rPr>
            </w:pPr>
            <w:r w:rsidRPr="003959C8">
              <w:rPr>
                <w:rFonts w:eastAsia="Calibri"/>
                <w:u w:val="single"/>
              </w:rPr>
              <w:t>Przedmiar Robót</w:t>
            </w:r>
            <w:r w:rsidR="00F41785" w:rsidRPr="003959C8">
              <w:rPr>
                <w:rFonts w:eastAsia="Calibri"/>
                <w:u w:val="single"/>
              </w:rPr>
              <w:t xml:space="preserve"> </w:t>
            </w:r>
            <w:r w:rsidR="00F41785" w:rsidRPr="003959C8">
              <w:rPr>
                <w:rFonts w:eastAsia="Calibri"/>
              </w:rPr>
              <w:t>– załącznik nr 8 do SWZ</w:t>
            </w:r>
          </w:p>
          <w:p w14:paraId="3DF54BCB" w14:textId="2D9FE692" w:rsidR="009B777A" w:rsidRPr="003959C8" w:rsidRDefault="009B777A" w:rsidP="006220AC">
            <w:pPr>
              <w:pStyle w:val="Akapitzlist"/>
              <w:widowControl/>
              <w:numPr>
                <w:ilvl w:val="0"/>
                <w:numId w:val="32"/>
              </w:numPr>
              <w:shd w:val="clear" w:color="auto" w:fill="FFFFFF"/>
              <w:autoSpaceDE/>
              <w:autoSpaceDN/>
              <w:spacing w:after="120" w:line="276" w:lineRule="auto"/>
              <w:ind w:right="29"/>
              <w:jc w:val="both"/>
              <w:rPr>
                <w:rFonts w:eastAsia="Calibri"/>
              </w:rPr>
            </w:pPr>
            <w:r>
              <w:rPr>
                <w:rFonts w:eastAsia="Calibri"/>
                <w:u w:val="single"/>
              </w:rPr>
              <w:lastRenderedPageBreak/>
              <w:t xml:space="preserve">Wzór umowy </w:t>
            </w:r>
            <w:r w:rsidRPr="009B777A">
              <w:rPr>
                <w:rFonts w:eastAsia="Calibri"/>
              </w:rPr>
              <w:t>-</w:t>
            </w:r>
            <w:r>
              <w:rPr>
                <w:rFonts w:eastAsia="Calibri"/>
              </w:rPr>
              <w:t xml:space="preserve"> </w:t>
            </w:r>
            <w:r w:rsidRPr="003959C8">
              <w:rPr>
                <w:rFonts w:eastAsia="Calibri"/>
              </w:rPr>
              <w:t xml:space="preserve">załącznik nr </w:t>
            </w:r>
            <w:r>
              <w:rPr>
                <w:rFonts w:eastAsia="Calibri"/>
              </w:rPr>
              <w:t>5</w:t>
            </w:r>
            <w:r w:rsidRPr="003959C8">
              <w:rPr>
                <w:rFonts w:eastAsia="Calibri"/>
              </w:rPr>
              <w:t xml:space="preserve"> do SWZ</w:t>
            </w:r>
          </w:p>
          <w:p w14:paraId="2D443908" w14:textId="35F46160" w:rsidR="008E5E37" w:rsidRPr="003E1F56" w:rsidRDefault="00204A7E" w:rsidP="008E5E37">
            <w:pPr>
              <w:widowControl/>
              <w:shd w:val="clear" w:color="auto" w:fill="FFFFFF"/>
              <w:autoSpaceDE/>
              <w:autoSpaceDN/>
              <w:spacing w:after="200" w:line="276" w:lineRule="auto"/>
              <w:ind w:right="29"/>
              <w:jc w:val="both"/>
              <w:rPr>
                <w:rFonts w:eastAsia="Calibri"/>
              </w:rPr>
            </w:pPr>
            <w:r w:rsidRPr="00204A7E">
              <w:rPr>
                <w:rFonts w:eastAsia="Calibri"/>
              </w:rPr>
              <w:t xml:space="preserve">Wykonawca, który powoła się na zastosowanie rozwiązań równoważnych, </w:t>
            </w:r>
            <w:r w:rsidRPr="004021B9">
              <w:rPr>
                <w:rFonts w:eastAsia="Calibri"/>
              </w:rPr>
              <w:t>zobowiązany jest wykazać</w:t>
            </w:r>
            <w:r w:rsidRPr="003E1F56">
              <w:rPr>
                <w:rFonts w:eastAsia="Calibri"/>
              </w:rPr>
              <w:t xml:space="preserve">, że oferowane przez niego produkty, materiały posiadają cechy </w:t>
            </w:r>
            <w:r w:rsidRPr="004021B9">
              <w:rPr>
                <w:rFonts w:eastAsia="Calibri"/>
              </w:rPr>
              <w:t>nie gorsze niż parametry materiałów lub produktów wskazanych w SWZ</w:t>
            </w:r>
            <w:r w:rsidRPr="003E1F56">
              <w:rPr>
                <w:rFonts w:eastAsia="Calibri"/>
              </w:rPr>
              <w:t xml:space="preserve"> oraz o </w:t>
            </w:r>
            <w:r w:rsidRPr="004021B9">
              <w:rPr>
                <w:rFonts w:eastAsia="Calibri"/>
              </w:rPr>
              <w:t xml:space="preserve">właściwościach funkcjonalnych i jakościowych takich samych lub zbliżonych do tych, które zostały określone w SWZ, lecz oznaczonych innym znakiem towarowym, patentem lub pochodzeniem, gwarantujące </w:t>
            </w:r>
            <w:r w:rsidRPr="003E1F56">
              <w:rPr>
                <w:rFonts w:eastAsia="Calibri"/>
              </w:rPr>
              <w:t xml:space="preserve">wykonanie robót w zgodzie z dokumentacją projektową i specyfikacją techniczną wykonania i odbioru robót budowlanych </w:t>
            </w:r>
            <w:r w:rsidRPr="004021B9">
              <w:rPr>
                <w:rFonts w:eastAsia="Calibri"/>
              </w:rPr>
              <w:t>oraz zapewniającą uzyskanie parametrów technicznych nie gorszych niż określone w dokumentacji projektowej i specyfikacji technicznej wykonania i odbioru robót budowlanych, przedmiarach prac, że proponowane rozwiązania w równoważnym stopniu spełniają wymagania określone w opisie przedmiotu zamówienia.</w:t>
            </w:r>
            <w:r w:rsidRPr="003E1F56">
              <w:rPr>
                <w:rFonts w:eastAsia="Calibri"/>
              </w:rPr>
              <w:t xml:space="preserve"> Zmiana materiałów, rozwiązań na etapie wykonawstwa bez uprzedniego </w:t>
            </w:r>
            <w:r w:rsidR="003E1F56">
              <w:rPr>
                <w:rFonts w:eastAsia="Calibri"/>
              </w:rPr>
              <w:t>wykazania ich równoważności</w:t>
            </w:r>
            <w:r w:rsidRPr="003E1F56">
              <w:rPr>
                <w:rFonts w:eastAsia="Calibri"/>
              </w:rPr>
              <w:t xml:space="preserve"> nie będzie dopuszczalna</w:t>
            </w:r>
            <w:r w:rsidR="00935678" w:rsidRPr="003E1F56">
              <w:rPr>
                <w:rFonts w:eastAsia="Calibri"/>
              </w:rPr>
              <w:t>.</w:t>
            </w:r>
            <w:r w:rsidRPr="003E1F56">
              <w:rPr>
                <w:rFonts w:eastAsia="Calibri"/>
              </w:rPr>
              <w:t xml:space="preserve"> </w:t>
            </w:r>
            <w:r w:rsidRPr="004021B9">
              <w:rPr>
                <w:rFonts w:eastAsia="Calibri"/>
              </w:rPr>
              <w:t>W miejscu, gdzie Zamawiający dokonuje opisu przedmiotu zamówienia za pomocą norm, aprobat, specyfikacji technicznych i systemów odniesienia, Zamawiający, dopuszcza rozwiązania równoważne, pod warunkiem, że zapewnią uzyskanie parametrów technicznych oraz bezpieczeństwa użytkowania nie gorszych od założonych w powyżej wymienionych dokumentach, pod warunkiem uzyskania zgody Zamawiającego</w:t>
            </w:r>
            <w:r w:rsidR="008E5E37" w:rsidRPr="004021B9">
              <w:rPr>
                <w:rFonts w:eastAsia="Calibri"/>
              </w:rPr>
              <w:t>.</w:t>
            </w:r>
          </w:p>
          <w:p w14:paraId="0CF1A91F" w14:textId="77777777" w:rsidR="003C0F9D" w:rsidRPr="003C0F9D" w:rsidRDefault="003C0F9D" w:rsidP="003C0F9D">
            <w:pPr>
              <w:spacing w:line="276" w:lineRule="auto"/>
              <w:jc w:val="both"/>
              <w:rPr>
                <w:bCs/>
              </w:rPr>
            </w:pPr>
            <w:r w:rsidRPr="003C0F9D">
              <w:rPr>
                <w:bCs/>
              </w:rPr>
              <w:t xml:space="preserve">Zamawiający wymaga udzielenia na wykonany przedmiot umowy gwarancji jakości na okres minimum 24 miesięcy od dnia odbioru końcowego robót. </w:t>
            </w:r>
          </w:p>
          <w:p w14:paraId="12F92BDF" w14:textId="07DC6460" w:rsidR="00AF4278" w:rsidRPr="003C0F9D" w:rsidRDefault="003C0F9D" w:rsidP="003C0F9D">
            <w:pPr>
              <w:spacing w:line="276" w:lineRule="auto"/>
              <w:jc w:val="both"/>
              <w:rPr>
                <w:bCs/>
              </w:rPr>
            </w:pPr>
            <w:r w:rsidRPr="003C0F9D">
              <w:rPr>
                <w:bCs/>
              </w:rPr>
              <w:t>Wymagany okres rękojmi za wady na wykonany przedmiot umowy wynosi 60 miesięcy od dnia odbioru końcowego robót.</w:t>
            </w:r>
          </w:p>
          <w:p w14:paraId="12EF4B16" w14:textId="5084D556" w:rsidR="003C0F9D" w:rsidRPr="007662EF" w:rsidRDefault="003C0F9D" w:rsidP="000B7BD5">
            <w:pPr>
              <w:spacing w:line="276" w:lineRule="auto"/>
              <w:jc w:val="both"/>
              <w:rPr>
                <w:b/>
              </w:rPr>
            </w:pPr>
          </w:p>
        </w:tc>
      </w:tr>
      <w:tr w:rsidR="00AF4278" w:rsidRPr="00C533D9" w14:paraId="2DE5C6C4" w14:textId="77777777" w:rsidTr="00CF0F07">
        <w:tc>
          <w:tcPr>
            <w:tcW w:w="9066" w:type="dxa"/>
            <w:tcBorders>
              <w:top w:val="nil"/>
              <w:left w:val="nil"/>
              <w:bottom w:val="nil"/>
              <w:right w:val="nil"/>
            </w:tcBorders>
          </w:tcPr>
          <w:p w14:paraId="12E31D3F" w14:textId="08EC9833" w:rsidR="00AF4278" w:rsidRPr="001B2B90" w:rsidRDefault="00AF4278" w:rsidP="001B2B90">
            <w:pPr>
              <w:pStyle w:val="Nagwek21"/>
              <w:numPr>
                <w:ilvl w:val="1"/>
                <w:numId w:val="9"/>
              </w:numPr>
              <w:tabs>
                <w:tab w:val="left" w:pos="709"/>
              </w:tabs>
              <w:spacing w:before="1" w:line="276" w:lineRule="auto"/>
              <w:rPr>
                <w:sz w:val="22"/>
                <w:szCs w:val="22"/>
              </w:rPr>
            </w:pPr>
            <w:r w:rsidRPr="007662EF">
              <w:rPr>
                <w:w w:val="105"/>
                <w:sz w:val="22"/>
                <w:szCs w:val="22"/>
              </w:rPr>
              <w:lastRenderedPageBreak/>
              <w:t xml:space="preserve"> Oznaczenie</w:t>
            </w:r>
            <w:r w:rsidRPr="007662EF">
              <w:rPr>
                <w:spacing w:val="-20"/>
                <w:w w:val="105"/>
                <w:sz w:val="22"/>
                <w:szCs w:val="22"/>
              </w:rPr>
              <w:t xml:space="preserve"> </w:t>
            </w:r>
            <w:r w:rsidRPr="007662EF">
              <w:rPr>
                <w:w w:val="105"/>
                <w:sz w:val="22"/>
                <w:szCs w:val="22"/>
              </w:rPr>
              <w:t>według</w:t>
            </w:r>
            <w:r w:rsidRPr="007662EF">
              <w:rPr>
                <w:spacing w:val="-18"/>
                <w:w w:val="105"/>
                <w:sz w:val="22"/>
                <w:szCs w:val="22"/>
              </w:rPr>
              <w:t xml:space="preserve"> </w:t>
            </w:r>
            <w:r w:rsidRPr="007662EF">
              <w:rPr>
                <w:w w:val="105"/>
                <w:sz w:val="22"/>
                <w:szCs w:val="22"/>
              </w:rPr>
              <w:t>CPV</w:t>
            </w:r>
            <w:r w:rsidRPr="007662EF">
              <w:rPr>
                <w:spacing w:val="-19"/>
                <w:w w:val="105"/>
                <w:sz w:val="22"/>
                <w:szCs w:val="22"/>
              </w:rPr>
              <w:t xml:space="preserve"> </w:t>
            </w:r>
            <w:r w:rsidRPr="007662EF">
              <w:rPr>
                <w:w w:val="105"/>
                <w:sz w:val="22"/>
                <w:szCs w:val="22"/>
              </w:rPr>
              <w:t>(Wspólny</w:t>
            </w:r>
            <w:r w:rsidRPr="007662EF">
              <w:rPr>
                <w:spacing w:val="-19"/>
                <w:w w:val="105"/>
                <w:sz w:val="22"/>
                <w:szCs w:val="22"/>
              </w:rPr>
              <w:t xml:space="preserve"> </w:t>
            </w:r>
            <w:r w:rsidRPr="007662EF">
              <w:rPr>
                <w:w w:val="105"/>
                <w:sz w:val="22"/>
                <w:szCs w:val="22"/>
              </w:rPr>
              <w:t>Słownik</w:t>
            </w:r>
            <w:r w:rsidRPr="007662EF">
              <w:rPr>
                <w:spacing w:val="-20"/>
                <w:w w:val="105"/>
                <w:sz w:val="22"/>
                <w:szCs w:val="22"/>
              </w:rPr>
              <w:t xml:space="preserve"> </w:t>
            </w:r>
            <w:r w:rsidRPr="007662EF">
              <w:rPr>
                <w:w w:val="105"/>
                <w:sz w:val="22"/>
                <w:szCs w:val="22"/>
              </w:rPr>
              <w:t>Zamówień):</w:t>
            </w:r>
          </w:p>
        </w:tc>
      </w:tr>
      <w:tr w:rsidR="001B2B90" w:rsidRPr="00C533D9" w14:paraId="67CE4AC8" w14:textId="77777777" w:rsidTr="00CF0F07">
        <w:tc>
          <w:tcPr>
            <w:tcW w:w="9066" w:type="dxa"/>
            <w:tcBorders>
              <w:top w:val="nil"/>
              <w:left w:val="nil"/>
              <w:bottom w:val="nil"/>
              <w:right w:val="nil"/>
            </w:tcBorders>
          </w:tcPr>
          <w:p w14:paraId="46E5F02D" w14:textId="77777777" w:rsidR="001B2B90" w:rsidRDefault="001B2B90" w:rsidP="001B2B90">
            <w:pPr>
              <w:pStyle w:val="Nagwek21"/>
              <w:tabs>
                <w:tab w:val="left" w:pos="709"/>
              </w:tabs>
              <w:spacing w:before="1" w:line="276" w:lineRule="auto"/>
              <w:rPr>
                <w:w w:val="105"/>
                <w:sz w:val="22"/>
                <w:szCs w:val="22"/>
              </w:rPr>
            </w:pPr>
          </w:p>
          <w:tbl>
            <w:tblPr>
              <w:tblStyle w:val="TableNormal"/>
              <w:tblW w:w="0" w:type="auto"/>
              <w:tblInd w:w="628" w:type="dxa"/>
              <w:tblLook w:val="01E0" w:firstRow="1" w:lastRow="1" w:firstColumn="1" w:lastColumn="1" w:noHBand="0" w:noVBand="0"/>
            </w:tblPr>
            <w:tblGrid>
              <w:gridCol w:w="1412"/>
              <w:gridCol w:w="6400"/>
            </w:tblGrid>
            <w:tr w:rsidR="001B2B90" w:rsidRPr="007662EF" w14:paraId="757A31F1" w14:textId="77777777" w:rsidTr="00525A20">
              <w:trPr>
                <w:trHeight w:hRule="exact" w:val="1063"/>
              </w:trPr>
              <w:tc>
                <w:tcPr>
                  <w:tcW w:w="1412" w:type="dxa"/>
                  <w:tcBorders>
                    <w:top w:val="single" w:sz="5" w:space="0" w:color="000000"/>
                    <w:left w:val="single" w:sz="5" w:space="0" w:color="000000"/>
                    <w:bottom w:val="single" w:sz="5" w:space="0" w:color="000000"/>
                    <w:right w:val="single" w:sz="5" w:space="0" w:color="000000"/>
                  </w:tcBorders>
                  <w:shd w:val="clear" w:color="auto" w:fill="E0E0E0"/>
                </w:tcPr>
                <w:p w14:paraId="6B5E4F43" w14:textId="77777777" w:rsidR="001B2B90" w:rsidRPr="007662EF" w:rsidRDefault="001B2B90" w:rsidP="001B2B90">
                  <w:pPr>
                    <w:pStyle w:val="TableParagraph"/>
                    <w:spacing w:line="276" w:lineRule="auto"/>
                    <w:ind w:right="285"/>
                  </w:pPr>
                  <w:r w:rsidRPr="007662EF">
                    <w:rPr>
                      <w:b/>
                    </w:rPr>
                    <w:t>Główny</w:t>
                  </w:r>
                  <w:r w:rsidRPr="007662EF">
                    <w:rPr>
                      <w:b/>
                      <w:spacing w:val="22"/>
                      <w:w w:val="99"/>
                    </w:rPr>
                    <w:t xml:space="preserve"> </w:t>
                  </w:r>
                  <w:r w:rsidRPr="007662EF">
                    <w:rPr>
                      <w:b/>
                      <w:spacing w:val="-1"/>
                    </w:rPr>
                    <w:t>Przedmiot</w:t>
                  </w:r>
                </w:p>
              </w:tc>
              <w:tc>
                <w:tcPr>
                  <w:tcW w:w="6400" w:type="dxa"/>
                  <w:tcBorders>
                    <w:top w:val="single" w:sz="5" w:space="0" w:color="000000"/>
                    <w:left w:val="single" w:sz="5" w:space="0" w:color="000000"/>
                    <w:bottom w:val="single" w:sz="5" w:space="0" w:color="000000"/>
                    <w:right w:val="single" w:sz="5" w:space="0" w:color="000009"/>
                  </w:tcBorders>
                </w:tcPr>
                <w:p w14:paraId="1C13A62B" w14:textId="77777777" w:rsidR="001B2B90" w:rsidRPr="007662EF" w:rsidRDefault="001B2B90" w:rsidP="001B2B90">
                  <w:pPr>
                    <w:pStyle w:val="TableParagraph"/>
                    <w:spacing w:line="276" w:lineRule="auto"/>
                    <w:ind w:left="92"/>
                    <w:rPr>
                      <w:b/>
                      <w:spacing w:val="-1"/>
                    </w:rPr>
                  </w:pPr>
                </w:p>
                <w:p w14:paraId="302ACFFF" w14:textId="2A660FF7" w:rsidR="001B2B90" w:rsidRPr="007662EF" w:rsidRDefault="001B2B90" w:rsidP="001B2B90">
                  <w:pPr>
                    <w:pStyle w:val="TableParagraph"/>
                  </w:pPr>
                  <w:r w:rsidRPr="000A0472">
                    <w:rPr>
                      <w:b/>
                      <w:spacing w:val="-1"/>
                    </w:rPr>
                    <w:t>45212200-8 Roboty Budowlane w zakresie budowy obiektów sportowych</w:t>
                  </w:r>
                </w:p>
              </w:tc>
            </w:tr>
            <w:tr w:rsidR="00525A20" w:rsidRPr="007662EF" w14:paraId="3EFDFDC0" w14:textId="77777777" w:rsidTr="00525A20">
              <w:trPr>
                <w:trHeight w:val="1060"/>
              </w:trPr>
              <w:tc>
                <w:tcPr>
                  <w:tcW w:w="1412" w:type="dxa"/>
                  <w:tcBorders>
                    <w:top w:val="single" w:sz="5" w:space="0" w:color="000000"/>
                    <w:left w:val="single" w:sz="5" w:space="0" w:color="000000"/>
                    <w:bottom w:val="single" w:sz="5" w:space="0" w:color="000000"/>
                    <w:right w:val="single" w:sz="5" w:space="0" w:color="000000"/>
                  </w:tcBorders>
                  <w:shd w:val="clear" w:color="auto" w:fill="E0E0E0"/>
                </w:tcPr>
                <w:p w14:paraId="29C882B6" w14:textId="64C5B6C5" w:rsidR="00525A20" w:rsidRPr="007662EF" w:rsidRDefault="00525A20" w:rsidP="001B2B90">
                  <w:pPr>
                    <w:pStyle w:val="TableParagraph"/>
                    <w:spacing w:line="276" w:lineRule="auto"/>
                    <w:ind w:right="285"/>
                    <w:rPr>
                      <w:b/>
                    </w:rPr>
                  </w:pPr>
                  <w:r w:rsidRPr="007662EF">
                    <w:rPr>
                      <w:b/>
                      <w:w w:val="95"/>
                    </w:rPr>
                    <w:t>Dodatkowe</w:t>
                  </w:r>
                  <w:r w:rsidRPr="007662EF">
                    <w:rPr>
                      <w:b/>
                      <w:w w:val="99"/>
                    </w:rPr>
                    <w:t xml:space="preserve"> </w:t>
                  </w:r>
                  <w:r w:rsidRPr="007662EF">
                    <w:rPr>
                      <w:b/>
                      <w:w w:val="95"/>
                    </w:rPr>
                    <w:t>przedmioty</w:t>
                  </w:r>
                </w:p>
              </w:tc>
              <w:tc>
                <w:tcPr>
                  <w:tcW w:w="6400" w:type="dxa"/>
                  <w:tcBorders>
                    <w:top w:val="single" w:sz="5" w:space="0" w:color="000000"/>
                    <w:left w:val="single" w:sz="5" w:space="0" w:color="000000"/>
                    <w:bottom w:val="single" w:sz="5" w:space="0" w:color="000000"/>
                    <w:right w:val="single" w:sz="5" w:space="0" w:color="000009"/>
                  </w:tcBorders>
                </w:tcPr>
                <w:p w14:paraId="692587BB" w14:textId="102E6A91" w:rsidR="00525A20" w:rsidRPr="001B2B90" w:rsidRDefault="00525A20" w:rsidP="00525A20">
                  <w:pPr>
                    <w:pStyle w:val="TableParagraph"/>
                    <w:spacing w:line="276" w:lineRule="auto"/>
                    <w:rPr>
                      <w:b/>
                    </w:rPr>
                  </w:pPr>
                  <w:r w:rsidRPr="001B2B90">
                    <w:rPr>
                      <w:b/>
                    </w:rPr>
                    <w:t xml:space="preserve">45112000-5 </w:t>
                  </w:r>
                  <w:r w:rsidR="00134F15">
                    <w:rPr>
                      <w:b/>
                    </w:rPr>
                    <w:t>R</w:t>
                  </w:r>
                  <w:r w:rsidRPr="001B2B90">
                    <w:rPr>
                      <w:b/>
                    </w:rPr>
                    <w:t>oboty w zakresie usuwania gleby</w:t>
                  </w:r>
                </w:p>
                <w:p w14:paraId="5FD4F795" w14:textId="3B6847FE" w:rsidR="00525A20" w:rsidRPr="001B2B90" w:rsidRDefault="00525A20" w:rsidP="00525A20">
                  <w:pPr>
                    <w:pStyle w:val="TableParagraph"/>
                    <w:spacing w:line="276" w:lineRule="auto"/>
                    <w:rPr>
                      <w:b/>
                    </w:rPr>
                  </w:pPr>
                  <w:r w:rsidRPr="001B2B90">
                    <w:rPr>
                      <w:b/>
                    </w:rPr>
                    <w:t xml:space="preserve">45200000-9 </w:t>
                  </w:r>
                  <w:r w:rsidR="00134F15">
                    <w:rPr>
                      <w:b/>
                    </w:rPr>
                    <w:t>R</w:t>
                  </w:r>
                  <w:r w:rsidRPr="001B2B90">
                    <w:rPr>
                      <w:b/>
                    </w:rPr>
                    <w:t>oboty budowlane w zakresie wznoszenia kompletnych obiektów budowlanych lub ich części oraz roboty w zakresie inżynierii lądowej i wodnej</w:t>
                  </w:r>
                </w:p>
                <w:p w14:paraId="082B097E" w14:textId="45A8F35C" w:rsidR="00525A20" w:rsidRPr="001B2B90" w:rsidRDefault="00525A20" w:rsidP="00525A20">
                  <w:pPr>
                    <w:pStyle w:val="TableParagraph"/>
                    <w:spacing w:line="276" w:lineRule="auto"/>
                    <w:rPr>
                      <w:b/>
                    </w:rPr>
                  </w:pPr>
                  <w:r w:rsidRPr="001B2B90">
                    <w:rPr>
                      <w:b/>
                    </w:rPr>
                    <w:t xml:space="preserve">45230000-8 </w:t>
                  </w:r>
                  <w:r w:rsidR="00134F15">
                    <w:rPr>
                      <w:b/>
                    </w:rPr>
                    <w:t>R</w:t>
                  </w:r>
                  <w:r w:rsidRPr="001B2B90">
                    <w:rPr>
                      <w:b/>
                    </w:rPr>
                    <w:t>oboty budowlane w zakresie budowy rurociągów,</w:t>
                  </w:r>
                  <w:r>
                    <w:rPr>
                      <w:b/>
                    </w:rPr>
                    <w:t xml:space="preserve"> </w:t>
                  </w:r>
                  <w:r w:rsidRPr="001B2B90">
                    <w:rPr>
                      <w:b/>
                    </w:rPr>
                    <w:t>linii komunikacyjnych i elektromagnetycznych, autostrad,</w:t>
                  </w:r>
                  <w:r>
                    <w:rPr>
                      <w:b/>
                    </w:rPr>
                    <w:t xml:space="preserve"> </w:t>
                  </w:r>
                  <w:r w:rsidRPr="001B2B90">
                    <w:rPr>
                      <w:b/>
                    </w:rPr>
                    <w:t>dróg lotnisk i kolei: wyrównanie terenu</w:t>
                  </w:r>
                </w:p>
                <w:p w14:paraId="7617CBA3" w14:textId="791D8AE4" w:rsidR="00525A20" w:rsidRPr="001B2B90" w:rsidRDefault="00525A20" w:rsidP="00525A20">
                  <w:pPr>
                    <w:pStyle w:val="TableParagraph"/>
                    <w:spacing w:line="276" w:lineRule="auto"/>
                    <w:rPr>
                      <w:b/>
                    </w:rPr>
                  </w:pPr>
                  <w:r w:rsidRPr="001B2B90">
                    <w:rPr>
                      <w:b/>
                    </w:rPr>
                    <w:t>45232000-2</w:t>
                  </w:r>
                  <w:r w:rsidR="00134F15">
                    <w:rPr>
                      <w:b/>
                    </w:rPr>
                    <w:t xml:space="preserve"> R</w:t>
                  </w:r>
                  <w:r w:rsidRPr="001B2B90">
                    <w:rPr>
                      <w:b/>
                    </w:rPr>
                    <w:t>oboty pomocnicze w zakresie rurociągów i kabli</w:t>
                  </w:r>
                </w:p>
                <w:p w14:paraId="09EC1425" w14:textId="361DFB26" w:rsidR="00525A20" w:rsidRPr="001B2B90" w:rsidRDefault="00525A20" w:rsidP="00525A20">
                  <w:pPr>
                    <w:pStyle w:val="TableParagraph"/>
                    <w:spacing w:line="276" w:lineRule="auto"/>
                    <w:rPr>
                      <w:b/>
                    </w:rPr>
                  </w:pPr>
                  <w:r w:rsidRPr="000A159E">
                    <w:rPr>
                      <w:b/>
                    </w:rPr>
                    <w:t>4523</w:t>
                  </w:r>
                  <w:r w:rsidR="00A832A6" w:rsidRPr="000A159E">
                    <w:rPr>
                      <w:b/>
                    </w:rPr>
                    <w:t>3</w:t>
                  </w:r>
                  <w:r w:rsidRPr="000A159E">
                    <w:rPr>
                      <w:b/>
                    </w:rPr>
                    <w:t>000-9</w:t>
                  </w:r>
                  <w:r w:rsidR="00134F15">
                    <w:rPr>
                      <w:b/>
                    </w:rPr>
                    <w:t xml:space="preserve"> R</w:t>
                  </w:r>
                  <w:r w:rsidRPr="001B2B90">
                    <w:rPr>
                      <w:b/>
                    </w:rPr>
                    <w:t>oboty w zakresie konstruowania, fundamentowania oraz wykonywania nawierzchni autostrad i dróg</w:t>
                  </w:r>
                </w:p>
                <w:p w14:paraId="40CD8085" w14:textId="06C615D5" w:rsidR="00525A20" w:rsidRPr="001B2B90" w:rsidRDefault="00525A20" w:rsidP="00525A20">
                  <w:pPr>
                    <w:pStyle w:val="TableParagraph"/>
                    <w:spacing w:line="276" w:lineRule="auto"/>
                    <w:rPr>
                      <w:b/>
                    </w:rPr>
                  </w:pPr>
                  <w:r w:rsidRPr="001B2B90">
                    <w:rPr>
                      <w:b/>
                    </w:rPr>
                    <w:t>45233220-7</w:t>
                  </w:r>
                  <w:r w:rsidR="00134F15">
                    <w:rPr>
                      <w:b/>
                    </w:rPr>
                    <w:t xml:space="preserve"> R</w:t>
                  </w:r>
                  <w:r w:rsidRPr="001B2B90">
                    <w:rPr>
                      <w:b/>
                    </w:rPr>
                    <w:t>oboty w zakresie nawierzchni</w:t>
                  </w:r>
                </w:p>
                <w:p w14:paraId="26C8472F" w14:textId="783FDAFB" w:rsidR="00525A20" w:rsidRPr="001B2B90" w:rsidRDefault="00525A20" w:rsidP="00525A20">
                  <w:pPr>
                    <w:pStyle w:val="TableParagraph"/>
                    <w:spacing w:line="276" w:lineRule="auto"/>
                    <w:rPr>
                      <w:b/>
                    </w:rPr>
                  </w:pPr>
                  <w:r w:rsidRPr="001B2B90">
                    <w:rPr>
                      <w:b/>
                    </w:rPr>
                    <w:t>45212000-6</w:t>
                  </w:r>
                  <w:r w:rsidR="00134F15">
                    <w:rPr>
                      <w:b/>
                    </w:rPr>
                    <w:t xml:space="preserve"> R</w:t>
                  </w:r>
                  <w:r w:rsidRPr="001B2B90">
                    <w:rPr>
                      <w:b/>
                    </w:rPr>
                    <w:t xml:space="preserve">oboty budowlane w zakresie budowy wypoczynkowych, sportowych, kulturalnych, hotelowych i restauratorskich obiektów </w:t>
                  </w:r>
                </w:p>
                <w:p w14:paraId="6C5F99E2" w14:textId="0C08F411" w:rsidR="00525A20" w:rsidRPr="001B2B90" w:rsidRDefault="00525A20" w:rsidP="00525A20">
                  <w:pPr>
                    <w:pStyle w:val="TableParagraph"/>
                    <w:spacing w:line="276" w:lineRule="auto"/>
                    <w:rPr>
                      <w:b/>
                    </w:rPr>
                  </w:pPr>
                  <w:r w:rsidRPr="001B2B90">
                    <w:rPr>
                      <w:b/>
                    </w:rPr>
                    <w:t>45212220-4</w:t>
                  </w:r>
                  <w:r w:rsidR="00134F15">
                    <w:rPr>
                      <w:b/>
                    </w:rPr>
                    <w:t xml:space="preserve"> </w:t>
                  </w:r>
                  <w:r w:rsidR="00F34A46" w:rsidRPr="00F34A46">
                    <w:rPr>
                      <w:b/>
                    </w:rPr>
                    <w:t>Roboty budowlane związane z wielofunkcyjnymi obiektami sportowymi</w:t>
                  </w:r>
                </w:p>
                <w:p w14:paraId="2A9F5BB4" w14:textId="04D82071" w:rsidR="00525A20" w:rsidRPr="001B2B90" w:rsidRDefault="00525A20" w:rsidP="00525A20">
                  <w:pPr>
                    <w:pStyle w:val="TableParagraph"/>
                    <w:spacing w:line="276" w:lineRule="auto"/>
                    <w:rPr>
                      <w:b/>
                    </w:rPr>
                  </w:pPr>
                  <w:r w:rsidRPr="001B2B90">
                    <w:rPr>
                      <w:b/>
                    </w:rPr>
                    <w:lastRenderedPageBreak/>
                    <w:t>45212221-1</w:t>
                  </w:r>
                  <w:r w:rsidR="00134F15">
                    <w:rPr>
                      <w:b/>
                    </w:rPr>
                    <w:t xml:space="preserve"> </w:t>
                  </w:r>
                  <w:r w:rsidR="008523E0" w:rsidRPr="008523E0">
                    <w:rPr>
                      <w:b/>
                    </w:rPr>
                    <w:t>Roboty budowlane związane z obiektami na terenach sportowych</w:t>
                  </w:r>
                </w:p>
                <w:p w14:paraId="3E8DD1BF" w14:textId="19F06288" w:rsidR="00525A20" w:rsidRPr="001B2B90" w:rsidRDefault="00525A20" w:rsidP="00525A20">
                  <w:pPr>
                    <w:pStyle w:val="TableParagraph"/>
                    <w:spacing w:line="276" w:lineRule="auto"/>
                    <w:rPr>
                      <w:b/>
                    </w:rPr>
                  </w:pPr>
                  <w:r w:rsidRPr="001B2B90">
                    <w:rPr>
                      <w:b/>
                    </w:rPr>
                    <w:t xml:space="preserve">45233222-1 </w:t>
                  </w:r>
                  <w:r w:rsidR="00F46B8A" w:rsidRPr="00F46B8A">
                    <w:rPr>
                      <w:b/>
                    </w:rPr>
                    <w:t>Roboty budowlane w zakresie układania chodników i asfaltowania</w:t>
                  </w:r>
                </w:p>
                <w:p w14:paraId="61B45F8E" w14:textId="4BA3124C" w:rsidR="00525A20" w:rsidRPr="001B2B90" w:rsidRDefault="00525A20" w:rsidP="00525A20">
                  <w:pPr>
                    <w:pStyle w:val="TableParagraph"/>
                    <w:spacing w:line="276" w:lineRule="auto"/>
                    <w:rPr>
                      <w:b/>
                    </w:rPr>
                  </w:pPr>
                  <w:r w:rsidRPr="001B2B90">
                    <w:rPr>
                      <w:b/>
                    </w:rPr>
                    <w:t>45262000-1</w:t>
                  </w:r>
                  <w:r w:rsidR="000A159E">
                    <w:rPr>
                      <w:b/>
                    </w:rPr>
                    <w:t xml:space="preserve"> S</w:t>
                  </w:r>
                  <w:r w:rsidRPr="001B2B90">
                    <w:rPr>
                      <w:b/>
                    </w:rPr>
                    <w:t>pecjalne roboty budowlane, inne niż dachowe</w:t>
                  </w:r>
                </w:p>
                <w:p w14:paraId="5FC2BC40" w14:textId="34CE06E6" w:rsidR="00525A20" w:rsidRPr="001B2B90" w:rsidRDefault="00525A20" w:rsidP="00525A20">
                  <w:pPr>
                    <w:pStyle w:val="TableParagraph"/>
                    <w:spacing w:line="276" w:lineRule="auto"/>
                    <w:rPr>
                      <w:b/>
                    </w:rPr>
                  </w:pPr>
                  <w:r w:rsidRPr="001B2B90">
                    <w:rPr>
                      <w:b/>
                    </w:rPr>
                    <w:t>45260000-7</w:t>
                  </w:r>
                  <w:r w:rsidR="000A159E">
                    <w:rPr>
                      <w:b/>
                    </w:rPr>
                    <w:t xml:space="preserve"> R</w:t>
                  </w:r>
                  <w:r w:rsidR="00F46B8A" w:rsidRPr="00F46B8A">
                    <w:rPr>
                      <w:b/>
                    </w:rPr>
                    <w:t xml:space="preserve">oboty w zakresie wykonywania pokryć i konstrukcji dachowych i inne podobne roboty </w:t>
                  </w:r>
                  <w:proofErr w:type="spellStart"/>
                  <w:r w:rsidR="00F46B8A" w:rsidRPr="00F46B8A">
                    <w:rPr>
                      <w:b/>
                    </w:rPr>
                    <w:t>specjalistycze</w:t>
                  </w:r>
                  <w:proofErr w:type="spellEnd"/>
                </w:p>
                <w:p w14:paraId="4CBCD225" w14:textId="1F15C631" w:rsidR="00525A20" w:rsidRPr="001B2B90" w:rsidRDefault="00525A20" w:rsidP="00525A20">
                  <w:pPr>
                    <w:pStyle w:val="TableParagraph"/>
                    <w:spacing w:line="276" w:lineRule="auto"/>
                    <w:rPr>
                      <w:b/>
                    </w:rPr>
                  </w:pPr>
                  <w:r w:rsidRPr="001B2B90">
                    <w:rPr>
                      <w:b/>
                    </w:rPr>
                    <w:t>45262310-7</w:t>
                  </w:r>
                  <w:r w:rsidR="000A159E">
                    <w:rPr>
                      <w:b/>
                    </w:rPr>
                    <w:t xml:space="preserve"> Z</w:t>
                  </w:r>
                  <w:r w:rsidRPr="001B2B90">
                    <w:rPr>
                      <w:b/>
                    </w:rPr>
                    <w:t>brojenie</w:t>
                  </w:r>
                </w:p>
                <w:p w14:paraId="02D6A8B1" w14:textId="32EFB13B" w:rsidR="00525A20" w:rsidRPr="001B2B90" w:rsidRDefault="00525A20" w:rsidP="00525A20">
                  <w:pPr>
                    <w:pStyle w:val="TableParagraph"/>
                    <w:spacing w:line="276" w:lineRule="auto"/>
                    <w:rPr>
                      <w:b/>
                    </w:rPr>
                  </w:pPr>
                  <w:r w:rsidRPr="001B2B90">
                    <w:rPr>
                      <w:b/>
                    </w:rPr>
                    <w:t>45100000-8</w:t>
                  </w:r>
                  <w:r w:rsidR="000A159E">
                    <w:rPr>
                      <w:b/>
                    </w:rPr>
                    <w:t xml:space="preserve"> P</w:t>
                  </w:r>
                  <w:r w:rsidRPr="001B2B90">
                    <w:rPr>
                      <w:b/>
                    </w:rPr>
                    <w:t xml:space="preserve">rzygotowanie terenu pod budowę </w:t>
                  </w:r>
                </w:p>
                <w:p w14:paraId="00123A37" w14:textId="5A38C206" w:rsidR="00525A20" w:rsidRPr="001B2B90" w:rsidRDefault="00525A20" w:rsidP="00525A20">
                  <w:pPr>
                    <w:pStyle w:val="TableParagraph"/>
                    <w:spacing w:line="276" w:lineRule="auto"/>
                    <w:rPr>
                      <w:b/>
                    </w:rPr>
                  </w:pPr>
                  <w:r w:rsidRPr="001B2B90">
                    <w:rPr>
                      <w:b/>
                    </w:rPr>
                    <w:t>45110000-1</w:t>
                  </w:r>
                  <w:r w:rsidR="000A159E">
                    <w:rPr>
                      <w:b/>
                    </w:rPr>
                    <w:t xml:space="preserve"> R</w:t>
                  </w:r>
                  <w:r w:rsidRPr="001B2B90">
                    <w:rPr>
                      <w:b/>
                    </w:rPr>
                    <w:t>oboty w zakresie burzenia i rozbiórki obiektów budowlanych</w:t>
                  </w:r>
                  <w:r w:rsidR="00F46B8A">
                    <w:rPr>
                      <w:b/>
                    </w:rPr>
                    <w:t>;</w:t>
                  </w:r>
                  <w:r w:rsidRPr="001B2B90">
                    <w:rPr>
                      <w:b/>
                    </w:rPr>
                    <w:t xml:space="preserve"> roboty ziemne</w:t>
                  </w:r>
                </w:p>
                <w:p w14:paraId="0C4B4761" w14:textId="64667AA5" w:rsidR="00525A20" w:rsidRPr="007662EF" w:rsidRDefault="00525A20" w:rsidP="000A159E">
                  <w:pPr>
                    <w:pStyle w:val="TableParagraph"/>
                    <w:spacing w:line="276" w:lineRule="auto"/>
                    <w:rPr>
                      <w:b/>
                      <w:spacing w:val="-1"/>
                    </w:rPr>
                  </w:pPr>
                  <w:r w:rsidRPr="001B2B90">
                    <w:rPr>
                      <w:b/>
                    </w:rPr>
                    <w:t>45111000-8</w:t>
                  </w:r>
                  <w:r w:rsidR="000A159E">
                    <w:rPr>
                      <w:b/>
                    </w:rPr>
                    <w:t xml:space="preserve"> R</w:t>
                  </w:r>
                  <w:r w:rsidRPr="001B2B90">
                    <w:rPr>
                      <w:b/>
                    </w:rPr>
                    <w:t>oboty w zakresie burzenia, roboty ziemne</w:t>
                  </w:r>
                </w:p>
              </w:tc>
            </w:tr>
          </w:tbl>
          <w:p w14:paraId="2A144CAD" w14:textId="0144C92A" w:rsidR="001B2B90" w:rsidRPr="007662EF" w:rsidRDefault="001B2B90" w:rsidP="001B2B90">
            <w:pPr>
              <w:pStyle w:val="Nagwek21"/>
              <w:tabs>
                <w:tab w:val="left" w:pos="709"/>
              </w:tabs>
              <w:spacing w:before="1" w:line="276" w:lineRule="auto"/>
              <w:rPr>
                <w:w w:val="105"/>
                <w:sz w:val="22"/>
                <w:szCs w:val="22"/>
              </w:rPr>
            </w:pPr>
          </w:p>
        </w:tc>
      </w:tr>
      <w:tr w:rsidR="00AF4278" w:rsidRPr="00C533D9" w14:paraId="48CF7B27" w14:textId="77777777" w:rsidTr="00CF0F07">
        <w:tc>
          <w:tcPr>
            <w:tcW w:w="9066" w:type="dxa"/>
            <w:tcBorders>
              <w:top w:val="nil"/>
              <w:left w:val="nil"/>
              <w:bottom w:val="nil"/>
              <w:right w:val="nil"/>
            </w:tcBorders>
          </w:tcPr>
          <w:p w14:paraId="12796709" w14:textId="1ECDC840" w:rsidR="00AF4278" w:rsidRPr="003F4A27" w:rsidRDefault="00AF4278" w:rsidP="00FD7542">
            <w:pPr>
              <w:pStyle w:val="Akapitzlist"/>
              <w:numPr>
                <w:ilvl w:val="1"/>
                <w:numId w:val="9"/>
              </w:numPr>
              <w:spacing w:before="120" w:line="276" w:lineRule="auto"/>
              <w:ind w:right="209"/>
              <w:jc w:val="both"/>
            </w:pPr>
            <w:r w:rsidRPr="003F4A27">
              <w:lastRenderedPageBreak/>
              <w:t xml:space="preserve">We wszystkich miejscach SWZ i załącznikach do SWZ, w których użyto </w:t>
            </w:r>
            <w:r w:rsidRPr="00976CBD">
              <w:t>przykładowego znaku towarowego, patentu, pochodzenia, źródła lub szczególnego procesu,</w:t>
            </w:r>
            <w:r w:rsidRPr="003F4A27">
              <w:t xml:space="preserve">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w:t>
            </w:r>
            <w:r w:rsidR="00175024">
              <w:t> </w:t>
            </w:r>
            <w:r w:rsidRPr="003F4A27">
              <w:t xml:space="preserve">dokumentacji </w:t>
            </w:r>
            <w:r>
              <w:t>postępowania</w:t>
            </w:r>
            <w:r w:rsidRPr="003F4A27">
              <w:t>,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56726FA7" w14:textId="3118426C" w:rsidR="00AF4278" w:rsidRDefault="00AF4278" w:rsidP="00FD7542">
            <w:pPr>
              <w:pStyle w:val="Akapitzlist"/>
              <w:numPr>
                <w:ilvl w:val="1"/>
                <w:numId w:val="9"/>
              </w:numPr>
              <w:spacing w:line="276" w:lineRule="auto"/>
              <w:ind w:right="209" w:hanging="436"/>
              <w:jc w:val="both"/>
            </w:pPr>
            <w:r w:rsidRPr="003F4A27">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w:t>
            </w:r>
            <w:r w:rsidR="005A00A5">
              <w:t> </w:t>
            </w:r>
            <w:r w:rsidRPr="003F4A27">
              <w:t>urządzeń podane w szczegółowym opisie należy rozumieć jako preferowanego typu w zakresie określenia minimalnych wymagań jakościowych</w:t>
            </w:r>
            <w:r>
              <w:t>.</w:t>
            </w:r>
            <w:r w:rsidRPr="003F4A27">
              <w:t xml:space="preserve"> Nie są one wiążące i</w:t>
            </w:r>
            <w:r w:rsidR="005A00A5">
              <w:t> </w:t>
            </w:r>
            <w:r w:rsidRPr="003F4A27">
              <w:t>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580F3C9F" w14:textId="256B7C74" w:rsidR="00175024" w:rsidRDefault="00175024" w:rsidP="003963F4">
            <w:pPr>
              <w:pStyle w:val="Akapitzlist"/>
              <w:numPr>
                <w:ilvl w:val="1"/>
                <w:numId w:val="31"/>
              </w:numPr>
              <w:spacing w:line="276" w:lineRule="auto"/>
              <w:ind w:right="209"/>
              <w:jc w:val="both"/>
            </w:pPr>
            <w:r w:rsidRPr="00684D06">
              <w:t xml:space="preserve">W sytuacji, gdy w dokumentacji projektowej lub </w:t>
            </w:r>
            <w:proofErr w:type="spellStart"/>
            <w:r w:rsidRPr="00684D06">
              <w:t>STWiORB</w:t>
            </w:r>
            <w:proofErr w:type="spellEnd"/>
            <w:r w:rsidRPr="00684D06">
              <w:t>, nie towarzyszyło</w:t>
            </w:r>
            <w:r>
              <w:t xml:space="preserve"> wyrażenie „lub równoważne”, to Zamawiający dopuszcza rozwiązania równoważne opisywanym w każdej takiej normie, europejskiej ocenie technicznej,</w:t>
            </w:r>
            <w:r w:rsidR="00F817F3">
              <w:t xml:space="preserve"> </w:t>
            </w:r>
            <w:r>
              <w:t>aprobacie, specyfikacji technicznej, systemowi referencji technicznej. W związku z powyższym należy przyjąć, że każdej normie, europejskiej ocenie technicznej, aprobacie, specyfikacji technicznej, systemowi referencji technicznych występujących w opisie przedmiotu zamówienia towarzyszą wyrazy „lub równoważne”. Wykonawca, który powołuje się na rozwiązania równoważne opisywanym w tych dokumentach, jest obowiązany udowodnić, poprzez dołączenie do oferty stosownych przedmiotowych środków dowodowych, że proponowane rozwiązania w równoważnym stopniu spełniają wymagania określone w opisie przedmiotu zamówienia.</w:t>
            </w:r>
          </w:p>
          <w:p w14:paraId="016AADFF" w14:textId="40D1E29E" w:rsidR="00175024" w:rsidRPr="003F4A27" w:rsidRDefault="00175024" w:rsidP="003963F4">
            <w:pPr>
              <w:pStyle w:val="Akapitzlist"/>
              <w:numPr>
                <w:ilvl w:val="1"/>
                <w:numId w:val="31"/>
              </w:numPr>
              <w:spacing w:line="276" w:lineRule="auto"/>
              <w:ind w:right="209"/>
              <w:jc w:val="both"/>
            </w:pPr>
            <w:r w:rsidRPr="00684D06">
              <w:t>Gdziekolwiek w dokumentacji zamówienia powołane są konkretne normy i przepisy</w:t>
            </w:r>
            <w:r>
              <w:t xml:space="preserve">, </w:t>
            </w:r>
            <w:r>
              <w:lastRenderedPageBreak/>
              <w:t>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w:t>
            </w:r>
            <w:r w:rsidR="002B75E8">
              <w:t>ą</w:t>
            </w:r>
            <w:r>
              <w:t xml:space="preserve"> być dokładnie opisane przez Wykonawcę</w:t>
            </w:r>
            <w:r w:rsidR="00684D06">
              <w:t>.</w:t>
            </w:r>
          </w:p>
          <w:p w14:paraId="701FACBC" w14:textId="495B0534" w:rsidR="00AF4278" w:rsidRPr="003F4A27" w:rsidRDefault="00AF4278" w:rsidP="003963F4">
            <w:pPr>
              <w:pStyle w:val="Akapitzlist"/>
              <w:numPr>
                <w:ilvl w:val="1"/>
                <w:numId w:val="31"/>
              </w:numPr>
              <w:spacing w:line="276" w:lineRule="auto"/>
              <w:ind w:right="209"/>
              <w:jc w:val="both"/>
            </w:pPr>
            <w:r w:rsidRPr="003F4A27">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77CE9593" w14:textId="7A115E50" w:rsidR="00AF4278" w:rsidRPr="003F4A27" w:rsidRDefault="00AF4278" w:rsidP="003963F4">
            <w:pPr>
              <w:pStyle w:val="Akapitzlist"/>
              <w:numPr>
                <w:ilvl w:val="1"/>
                <w:numId w:val="31"/>
              </w:numPr>
              <w:spacing w:line="276" w:lineRule="auto"/>
              <w:ind w:right="209"/>
              <w:jc w:val="both"/>
            </w:pPr>
            <w:r w:rsidRPr="003F4A27">
              <w:t xml:space="preserve">Zamawiający </w:t>
            </w:r>
            <w:r w:rsidR="003E1F56">
              <w:t xml:space="preserve">każdorazowo </w:t>
            </w:r>
            <w:r w:rsidRPr="003F4A27">
              <w:t>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w:t>
            </w:r>
            <w:r w:rsidR="00DC5AB6">
              <w:t>e</w:t>
            </w:r>
            <w:r w:rsidRPr="003F4A27">
              <w:t xml:space="preserve"> jako wybór elementów opisanych w SWZ.</w:t>
            </w:r>
          </w:p>
          <w:p w14:paraId="5304DFAC" w14:textId="5FD139C1" w:rsidR="00AF4278" w:rsidRPr="003F4A27" w:rsidRDefault="00AF4278" w:rsidP="003963F4">
            <w:pPr>
              <w:pStyle w:val="Akapitzlist"/>
              <w:numPr>
                <w:ilvl w:val="1"/>
                <w:numId w:val="31"/>
              </w:numPr>
              <w:spacing w:line="276" w:lineRule="auto"/>
              <w:ind w:right="209"/>
              <w:jc w:val="both"/>
            </w:pPr>
            <w:r w:rsidRPr="003F4A27">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584CE5" w:rsidRPr="002600F1">
              <w:rPr>
                <w:b/>
                <w:bCs/>
                <w:lang w:val="x-none"/>
              </w:rPr>
              <w:t xml:space="preserve"> W</w:t>
            </w:r>
            <w:r w:rsidR="006366D2">
              <w:rPr>
                <w:b/>
                <w:bCs/>
              </w:rPr>
              <w:t> </w:t>
            </w:r>
            <w:r w:rsidR="00584CE5" w:rsidRPr="002600F1">
              <w:rPr>
                <w:b/>
                <w:bCs/>
                <w:lang w:val="x-none"/>
              </w:rPr>
              <w:t xml:space="preserve">przypadku </w:t>
            </w:r>
            <w:r w:rsidR="00584CE5" w:rsidRPr="002600F1">
              <w:rPr>
                <w:b/>
                <w:bCs/>
              </w:rPr>
              <w:t>zastosowania</w:t>
            </w:r>
            <w:r w:rsidR="00584CE5" w:rsidRPr="002600F1">
              <w:rPr>
                <w:b/>
                <w:bCs/>
                <w:lang w:val="x-none"/>
              </w:rPr>
              <w:t xml:space="preserve"> materiałów, urządzeń, wyrobów</w:t>
            </w:r>
            <w:r w:rsidR="00584CE5" w:rsidRPr="002600F1">
              <w:rPr>
                <w:b/>
                <w:bCs/>
              </w:rPr>
              <w:t xml:space="preserve"> lub rozwiązań </w:t>
            </w:r>
            <w:r w:rsidR="00584CE5" w:rsidRPr="002600F1">
              <w:rPr>
                <w:b/>
                <w:bCs/>
                <w:lang w:val="x-none"/>
              </w:rPr>
              <w:t>równoważnych</w:t>
            </w:r>
            <w:r w:rsidR="00584CE5" w:rsidRPr="002600F1">
              <w:rPr>
                <w:b/>
                <w:bCs/>
              </w:rPr>
              <w:t xml:space="preserve">, o czym mowa w ust.4.6-4.8, </w:t>
            </w:r>
            <w:r w:rsidR="00584CE5" w:rsidRPr="002600F1">
              <w:rPr>
                <w:b/>
                <w:bCs/>
                <w:lang w:val="x-none"/>
              </w:rPr>
              <w:t xml:space="preserve">Wykonawca zobowiązany </w:t>
            </w:r>
            <w:r w:rsidR="00584CE5">
              <w:rPr>
                <w:b/>
                <w:bCs/>
              </w:rPr>
              <w:t>będzie</w:t>
            </w:r>
            <w:r w:rsidR="00584CE5" w:rsidRPr="002600F1">
              <w:rPr>
                <w:b/>
                <w:bCs/>
                <w:lang w:val="x-none"/>
              </w:rPr>
              <w:t xml:space="preserve"> do </w:t>
            </w:r>
            <w:r w:rsidR="00584CE5">
              <w:rPr>
                <w:b/>
                <w:bCs/>
              </w:rPr>
              <w:t>wykazania</w:t>
            </w:r>
            <w:r w:rsidR="00584CE5" w:rsidRPr="002600F1">
              <w:rPr>
                <w:b/>
                <w:bCs/>
              </w:rPr>
              <w:t>, że oferowane rozwiązania równoważne spełniają wymagania Zamawiającego opisane w przedmiocie zamówienia.</w:t>
            </w:r>
          </w:p>
          <w:p w14:paraId="4C41E4EB" w14:textId="12A98CEC" w:rsidR="009215B0" w:rsidRDefault="00AF4278" w:rsidP="003963F4">
            <w:pPr>
              <w:pStyle w:val="Akapitzlist"/>
              <w:numPr>
                <w:ilvl w:val="1"/>
                <w:numId w:val="31"/>
              </w:numPr>
              <w:spacing w:line="276" w:lineRule="auto"/>
              <w:ind w:right="209"/>
              <w:jc w:val="both"/>
            </w:pPr>
            <w:r w:rsidRPr="003F4A27">
              <w:t>Zamawiający nie zastrzega obowiązku osobistego wykonania przez Wykonawcę kluczowych zadań dotyczących przedmiotu zamówienia. Wykonawca może powierzyć realizację elementów (części) przedmiotu zamówienia podwykonawcom. W</w:t>
            </w:r>
            <w:r w:rsidR="00667D7D">
              <w:t> </w:t>
            </w:r>
            <w:r w:rsidRPr="003F4A27">
              <w:t xml:space="preserve">przypadku zamiaru wykonywania przedmiotu zamówienia z udziałem podwykonawców Wykonawca zobowiązany jest do wskazania w swojej ofercie części </w:t>
            </w:r>
            <w:bookmarkStart w:id="2" w:name="_Hlk63002371"/>
            <w:r w:rsidRPr="003F4A27">
              <w:t xml:space="preserve">zamówienia (zakresów rzeczowych), których wykonanie zamierza powierzyć </w:t>
            </w:r>
            <w:r w:rsidRPr="003F4A27">
              <w:lastRenderedPageBreak/>
              <w:t xml:space="preserve">podwykonawcom, oraz podania nazw ewentualnych podwykonawców, jeżeli są już znani. </w:t>
            </w:r>
            <w:bookmarkEnd w:id="2"/>
            <w:r w:rsidRPr="003F4A27">
              <w:t>Wskazanie takie należy umieścić na Ofercie. W przypadku braku wskazania w</w:t>
            </w:r>
            <w:r w:rsidR="00667D7D">
              <w:t> </w:t>
            </w:r>
            <w:r w:rsidRPr="003F4A27">
              <w:t>Ofercie podwykonawstwa Wykonawca będzie mógł wprowadzić podwykonawcę wyłącznie na warunkach określonych w umowie.</w:t>
            </w:r>
          </w:p>
          <w:p w14:paraId="5131ED92" w14:textId="16F7F52C" w:rsidR="00AF4278" w:rsidRPr="007662EF" w:rsidRDefault="00AF4278" w:rsidP="003963F4">
            <w:pPr>
              <w:pStyle w:val="Akapitzlist"/>
              <w:numPr>
                <w:ilvl w:val="1"/>
                <w:numId w:val="31"/>
              </w:numPr>
              <w:tabs>
                <w:tab w:val="left" w:pos="604"/>
              </w:tabs>
              <w:spacing w:line="276" w:lineRule="auto"/>
              <w:ind w:right="209"/>
              <w:jc w:val="both"/>
            </w:pPr>
            <w:r w:rsidRPr="003F4A27">
              <w:t xml:space="preserve">Zamawiający wymaga zatrudnienia przez Wykonawcę lub podwykonawcę na podstawie </w:t>
            </w:r>
            <w:r w:rsidRPr="00651F2B">
              <w:t>umowy o pracę osób wykonujących</w:t>
            </w:r>
            <w:r w:rsidRPr="003F4A27">
              <w:t xml:space="preserve"> czynności wchodzące w skład </w:t>
            </w:r>
            <w:r w:rsidRPr="007662EF">
              <w:t>przedmiotu zamówienia polegające na:</w:t>
            </w:r>
          </w:p>
          <w:p w14:paraId="0E8DE5B5" w14:textId="30BB82D4" w:rsidR="00B120C9" w:rsidRDefault="00B120C9" w:rsidP="00E43E0C">
            <w:pPr>
              <w:suppressAutoHyphens/>
              <w:adjustRightInd w:val="0"/>
              <w:spacing w:line="276" w:lineRule="auto"/>
              <w:ind w:left="743" w:hanging="284"/>
            </w:pPr>
            <w:r>
              <w:t>1.</w:t>
            </w:r>
            <w:r>
              <w:tab/>
              <w:t>prace rozbiórkowe,</w:t>
            </w:r>
          </w:p>
          <w:p w14:paraId="74B20FD7" w14:textId="10363375" w:rsidR="00B120C9" w:rsidRDefault="00B120C9" w:rsidP="00E43E0C">
            <w:pPr>
              <w:suppressAutoHyphens/>
              <w:adjustRightInd w:val="0"/>
              <w:spacing w:line="276" w:lineRule="auto"/>
              <w:ind w:left="743" w:hanging="284"/>
            </w:pPr>
            <w:r>
              <w:t>2.</w:t>
            </w:r>
            <w:r>
              <w:tab/>
              <w:t>prace ziemne (korytowanie terenu wraz z wywozem i utylizacją urobku, niwelacją terenu, zasypywaniem wykopów wraz z dowozem piasku, zagęszczanie zasypki),</w:t>
            </w:r>
          </w:p>
          <w:p w14:paraId="6E16A90F" w14:textId="365F779B" w:rsidR="00B120C9" w:rsidRDefault="00B120C9" w:rsidP="00E43E0C">
            <w:pPr>
              <w:suppressAutoHyphens/>
              <w:adjustRightInd w:val="0"/>
              <w:spacing w:line="276" w:lineRule="auto"/>
              <w:ind w:left="743" w:hanging="284"/>
            </w:pPr>
            <w:r>
              <w:t>3.</w:t>
            </w:r>
            <w:r>
              <w:tab/>
              <w:t>prace konstrukcyjne,</w:t>
            </w:r>
          </w:p>
          <w:p w14:paraId="76608B53" w14:textId="7E2D9374" w:rsidR="00B120C9" w:rsidRDefault="00B120C9" w:rsidP="00E43E0C">
            <w:pPr>
              <w:suppressAutoHyphens/>
              <w:adjustRightInd w:val="0"/>
              <w:spacing w:line="276" w:lineRule="auto"/>
              <w:ind w:left="743" w:hanging="284"/>
            </w:pPr>
            <w:r>
              <w:t>4.</w:t>
            </w:r>
            <w:r>
              <w:tab/>
              <w:t xml:space="preserve">prace instalacyjne wodno-kanalizacyjne,  </w:t>
            </w:r>
          </w:p>
          <w:p w14:paraId="70CDD820" w14:textId="056C032C" w:rsidR="00B120C9" w:rsidRDefault="00B120C9" w:rsidP="00E43E0C">
            <w:pPr>
              <w:suppressAutoHyphens/>
              <w:adjustRightInd w:val="0"/>
              <w:spacing w:line="276" w:lineRule="auto"/>
              <w:ind w:left="743" w:hanging="284"/>
            </w:pPr>
            <w:r>
              <w:t>5.</w:t>
            </w:r>
            <w:r>
              <w:tab/>
              <w:t xml:space="preserve">prace drogowe (wykonanie odtworzenia utwardzanie powierzchni płaskich- nawierzchnia asfaltowa, </w:t>
            </w:r>
            <w:r w:rsidR="00A81DB6">
              <w:t xml:space="preserve">kostka </w:t>
            </w:r>
            <w:proofErr w:type="spellStart"/>
            <w:r w:rsidR="00A81DB6">
              <w:t>pozbrukowa</w:t>
            </w:r>
            <w:proofErr w:type="spellEnd"/>
            <w:r>
              <w:t>)</w:t>
            </w:r>
          </w:p>
          <w:p w14:paraId="23E92FE6" w14:textId="24B2439A" w:rsidR="00B120C9" w:rsidRDefault="00B120C9" w:rsidP="00E43E0C">
            <w:pPr>
              <w:suppressAutoHyphens/>
              <w:adjustRightInd w:val="0"/>
              <w:spacing w:line="276" w:lineRule="auto"/>
              <w:ind w:left="709" w:hanging="250"/>
              <w:jc w:val="both"/>
            </w:pPr>
            <w:r>
              <w:t>6.</w:t>
            </w:r>
            <w:r>
              <w:tab/>
              <w:t xml:space="preserve">prace związane z zakładaniem trawników (po robotach ziemnych ponowne obsianie), </w:t>
            </w:r>
          </w:p>
          <w:p w14:paraId="77C0758D" w14:textId="1BC250DB" w:rsidR="00AF4278" w:rsidRPr="003F4A27" w:rsidRDefault="00B120C9" w:rsidP="00795B0E">
            <w:pPr>
              <w:suppressAutoHyphens/>
              <w:adjustRightInd w:val="0"/>
              <w:spacing w:line="276" w:lineRule="auto"/>
              <w:ind w:left="709" w:hanging="250"/>
              <w:jc w:val="both"/>
              <w:rPr>
                <w:rFonts w:eastAsia="TimesNewRoman"/>
              </w:rPr>
            </w:pPr>
            <w:r>
              <w:t>7.</w:t>
            </w:r>
            <w:r>
              <w:tab/>
              <w:t>prace związane z wycinka drzew i krzewów wraz z ich wywozem i utylizacją, usunięciem korzeni i karp.</w:t>
            </w:r>
            <w:r w:rsidR="008003F1">
              <w:t>,</w:t>
            </w:r>
            <w:r w:rsidR="00204FE3">
              <w:t xml:space="preserve"> </w:t>
            </w:r>
            <w:r w:rsidR="00204FE3">
              <w:rPr>
                <w:iCs/>
              </w:rPr>
              <w:t xml:space="preserve">zgodnie z </w:t>
            </w:r>
            <w:r w:rsidR="00204FE3" w:rsidRPr="001B1B15">
              <w:t xml:space="preserve">art. 22 § 1 ustawy z dnia 26 czerwca 1974 r. - Kodeks pracy (tekst jedn.: Dz. U. z 2020 r. poz. 1320 z </w:t>
            </w:r>
            <w:proofErr w:type="spellStart"/>
            <w:r w:rsidR="00204FE3" w:rsidRPr="001B1B15">
              <w:t>późn</w:t>
            </w:r>
            <w:proofErr w:type="spellEnd"/>
            <w:r w:rsidR="00204FE3" w:rsidRPr="001B1B15">
              <w:t>. zm.).</w:t>
            </w:r>
          </w:p>
          <w:p w14:paraId="20C88CD5" w14:textId="53DEC2E4" w:rsidR="00AF4278" w:rsidRPr="003F4A27" w:rsidRDefault="00AF4278" w:rsidP="007662EF">
            <w:pPr>
              <w:pStyle w:val="Nagwek21"/>
              <w:tabs>
                <w:tab w:val="left" w:pos="767"/>
                <w:tab w:val="left" w:pos="768"/>
              </w:tabs>
              <w:spacing w:line="276" w:lineRule="auto"/>
              <w:ind w:left="0"/>
              <w:rPr>
                <w:b w:val="0"/>
                <w:bCs w:val="0"/>
                <w:sz w:val="22"/>
                <w:szCs w:val="22"/>
              </w:rPr>
            </w:pPr>
          </w:p>
        </w:tc>
      </w:tr>
      <w:tr w:rsidR="00AF4278" w:rsidRPr="00C533D9" w14:paraId="4DEE9A45" w14:textId="77777777" w:rsidTr="00CF0F07">
        <w:trPr>
          <w:trHeight w:val="4772"/>
        </w:trPr>
        <w:tc>
          <w:tcPr>
            <w:tcW w:w="9066" w:type="dxa"/>
            <w:tcBorders>
              <w:top w:val="nil"/>
              <w:left w:val="nil"/>
              <w:bottom w:val="nil"/>
              <w:right w:val="nil"/>
            </w:tcBorders>
          </w:tcPr>
          <w:p w14:paraId="591F8943" w14:textId="41FD5813" w:rsidR="00AF4278" w:rsidRPr="003F4A27" w:rsidRDefault="00AF4278" w:rsidP="00166E32">
            <w:pPr>
              <w:pStyle w:val="Akapitzlist"/>
              <w:numPr>
                <w:ilvl w:val="1"/>
                <w:numId w:val="31"/>
              </w:numPr>
              <w:spacing w:after="240" w:line="276" w:lineRule="auto"/>
              <w:ind w:left="601" w:hanging="601"/>
              <w:jc w:val="both"/>
              <w:rPr>
                <w:rFonts w:eastAsia="Times New Roman"/>
              </w:rPr>
            </w:pPr>
            <w:r w:rsidRPr="003F4A27">
              <w:rPr>
                <w:rFonts w:eastAsia="Times New Roman"/>
              </w:rPr>
              <w:lastRenderedPageBreak/>
              <w:t xml:space="preserve">Wymagania zatrudnienia zostały określone </w:t>
            </w:r>
            <w:r w:rsidRPr="00906571">
              <w:rPr>
                <w:rFonts w:eastAsia="Times New Roman"/>
              </w:rPr>
              <w:t xml:space="preserve">w </w:t>
            </w:r>
            <w:r w:rsidRPr="003A7AF5">
              <w:rPr>
                <w:rFonts w:eastAsia="Times New Roman"/>
                <w:b/>
                <w:bCs/>
              </w:rPr>
              <w:t xml:space="preserve">Załączniku nr </w:t>
            </w:r>
            <w:r w:rsidR="002F0BBB" w:rsidRPr="003A7AF5">
              <w:rPr>
                <w:rFonts w:eastAsia="Times New Roman"/>
                <w:b/>
                <w:bCs/>
              </w:rPr>
              <w:t>5</w:t>
            </w:r>
            <w:r w:rsidR="009C14F9">
              <w:rPr>
                <w:rFonts w:eastAsia="Times New Roman"/>
              </w:rPr>
              <w:t xml:space="preserve"> </w:t>
            </w:r>
            <w:r w:rsidRPr="003F4A27">
              <w:rPr>
                <w:rFonts w:eastAsia="Times New Roman"/>
              </w:rPr>
              <w:t>- projekt umowy</w:t>
            </w:r>
            <w:r>
              <w:rPr>
                <w:rFonts w:eastAsia="Times New Roman"/>
              </w:rPr>
              <w:t>.</w:t>
            </w:r>
          </w:p>
          <w:p w14:paraId="5F97E360" w14:textId="0C7B4CAA" w:rsidR="00AF4278" w:rsidRPr="003F4A27" w:rsidRDefault="00AF4278" w:rsidP="003963F4">
            <w:pPr>
              <w:pStyle w:val="Akapitzlist"/>
              <w:widowControl/>
              <w:numPr>
                <w:ilvl w:val="1"/>
                <w:numId w:val="31"/>
              </w:numPr>
              <w:suppressAutoHyphens/>
              <w:autoSpaceDE/>
              <w:autoSpaceDN/>
              <w:spacing w:before="120" w:line="276" w:lineRule="auto"/>
              <w:ind w:left="601" w:hanging="601"/>
              <w:jc w:val="both"/>
            </w:pPr>
            <w:r w:rsidRPr="003F4A27">
              <w:t xml:space="preserve">Zamawiający nie przewiduje możliwość udzielenia zamówień, </w:t>
            </w:r>
            <w:r w:rsidR="009215B0">
              <w:t xml:space="preserve">o których mowa w art. 214 ust. </w:t>
            </w:r>
            <w:r w:rsidRPr="003F4A27">
              <w:t>1) pkt 7) PZP.</w:t>
            </w:r>
          </w:p>
          <w:p w14:paraId="132DE9A8" w14:textId="4E40F6D2" w:rsidR="00AF4278" w:rsidRPr="003F4A27" w:rsidRDefault="00AF4278" w:rsidP="003963F4">
            <w:pPr>
              <w:pStyle w:val="Akapitzlist"/>
              <w:widowControl/>
              <w:numPr>
                <w:ilvl w:val="1"/>
                <w:numId w:val="31"/>
              </w:numPr>
              <w:suppressAutoHyphens/>
              <w:autoSpaceDE/>
              <w:autoSpaceDN/>
              <w:spacing w:before="120" w:line="276" w:lineRule="auto"/>
              <w:ind w:left="601" w:hanging="601"/>
              <w:jc w:val="both"/>
            </w:pPr>
            <w:r w:rsidRPr="003F4A27">
              <w:t>Zamawiający nie przewiduje prawa opcji</w:t>
            </w:r>
            <w:r>
              <w:t>.</w:t>
            </w:r>
          </w:p>
          <w:p w14:paraId="50F4F84A" w14:textId="77777777" w:rsidR="00AF4278" w:rsidRPr="00D5590C" w:rsidRDefault="00AF4278" w:rsidP="003963F4">
            <w:pPr>
              <w:pStyle w:val="Akapitzlist"/>
              <w:widowControl/>
              <w:numPr>
                <w:ilvl w:val="1"/>
                <w:numId w:val="31"/>
              </w:numPr>
              <w:suppressAutoHyphens/>
              <w:autoSpaceDE/>
              <w:autoSpaceDN/>
              <w:spacing w:before="120" w:line="276" w:lineRule="auto"/>
              <w:ind w:left="601" w:hanging="601"/>
              <w:jc w:val="both"/>
            </w:pPr>
            <w:r w:rsidRPr="003F4A27">
              <w:rPr>
                <w:bCs/>
              </w:rPr>
              <w:t xml:space="preserve">Zamawiający nie dokonuje podziału zamówienia na części i tym samym nie dopuszcza składania ofert częściowych, o których mowa w art. 7 pkt 15 PZP. </w:t>
            </w:r>
          </w:p>
          <w:p w14:paraId="45AA6326" w14:textId="5209BEF0" w:rsidR="00AF4278" w:rsidRDefault="00AF4278" w:rsidP="007662EF">
            <w:pPr>
              <w:pStyle w:val="Akapitzlist"/>
              <w:widowControl/>
              <w:suppressAutoHyphens/>
              <w:autoSpaceDE/>
              <w:autoSpaceDN/>
              <w:spacing w:before="120" w:line="276" w:lineRule="auto"/>
              <w:ind w:left="360" w:firstLine="0"/>
              <w:rPr>
                <w:b/>
              </w:rPr>
            </w:pPr>
            <w:r w:rsidRPr="003F4A27">
              <w:rPr>
                <w:b/>
              </w:rPr>
              <w:t xml:space="preserve">Powody niedokonania podziału zamówienia na części: </w:t>
            </w:r>
          </w:p>
          <w:p w14:paraId="207BF18E" w14:textId="75CBA5B8" w:rsidR="00AF4278" w:rsidRPr="00E00E1D" w:rsidRDefault="00A81222" w:rsidP="00E00E1D">
            <w:pPr>
              <w:spacing w:line="276" w:lineRule="auto"/>
              <w:ind w:left="319"/>
              <w:contextualSpacing/>
              <w:jc w:val="both"/>
              <w:rPr>
                <w:rFonts w:asciiTheme="minorBidi" w:eastAsiaTheme="majorEastAsia" w:hAnsiTheme="minorBidi" w:cstheme="minorBidi"/>
                <w:bCs/>
              </w:rPr>
            </w:pPr>
            <w:r w:rsidRPr="00A81222">
              <w:rPr>
                <w:rFonts w:asciiTheme="minorBidi" w:eastAsiaTheme="majorEastAsia" w:hAnsiTheme="minorBidi" w:cstheme="minorBidi"/>
                <w:bCs/>
              </w:rPr>
              <w:t>Przedmiot zamówienia nie jest podzielny, gdyż stanowi jed</w:t>
            </w:r>
            <w:r w:rsidR="003028B1">
              <w:rPr>
                <w:rFonts w:asciiTheme="minorBidi" w:eastAsiaTheme="majorEastAsia" w:hAnsiTheme="minorBidi" w:cstheme="minorBidi"/>
                <w:bCs/>
              </w:rPr>
              <w:t xml:space="preserve">ną całość, </w:t>
            </w:r>
            <w:r w:rsidRPr="00A81222">
              <w:rPr>
                <w:rFonts w:asciiTheme="minorBidi" w:eastAsiaTheme="majorEastAsia" w:hAnsiTheme="minorBidi" w:cstheme="minorBidi"/>
                <w:bCs/>
              </w:rPr>
              <w:t>zadanie. Poszczególne jego etapy są ściśle ze sobą powiązane i wymagają wykonania w określonym reżimie czasowym. Tym samym podział zamówienia na części ze względów technicznych i organizacyjnych nie jest możliwy. Ewentualny podział zamówienia na części skutkowałby brakiem kompletnej realizacji zamówienia i zagroziłby właściwemu jej wykonaniu oraz wymagałby dodatkowych działań związanych z koordynacją prac poszczególnych wykonawców</w:t>
            </w:r>
            <w:r w:rsidR="00FB1BE6" w:rsidRPr="007662EF">
              <w:rPr>
                <w:rFonts w:asciiTheme="minorBidi" w:eastAsiaTheme="majorEastAsia" w:hAnsiTheme="minorBidi" w:cstheme="minorBidi"/>
                <w:bCs/>
              </w:rPr>
              <w:t>.</w:t>
            </w:r>
          </w:p>
        </w:tc>
      </w:tr>
      <w:tr w:rsidR="00AF4278" w:rsidRPr="003F4A27" w14:paraId="6A2A7D06" w14:textId="77777777" w:rsidTr="00CF0F07">
        <w:tc>
          <w:tcPr>
            <w:tcW w:w="9066" w:type="dxa"/>
            <w:tcBorders>
              <w:top w:val="nil"/>
              <w:left w:val="nil"/>
              <w:bottom w:val="nil"/>
              <w:right w:val="nil"/>
            </w:tcBorders>
            <w:shd w:val="clear" w:color="auto" w:fill="95B3D7" w:themeFill="accent1" w:themeFillTint="99"/>
          </w:tcPr>
          <w:p w14:paraId="5D0D8169" w14:textId="33DADE4F" w:rsidR="00AF4278" w:rsidRPr="003F4A27" w:rsidRDefault="00AF4278" w:rsidP="00AD36DF">
            <w:pPr>
              <w:pStyle w:val="Nagwek21"/>
              <w:numPr>
                <w:ilvl w:val="0"/>
                <w:numId w:val="8"/>
              </w:numPr>
              <w:tabs>
                <w:tab w:val="left" w:pos="768"/>
                <w:tab w:val="left" w:pos="769"/>
              </w:tabs>
              <w:spacing w:line="276" w:lineRule="auto"/>
              <w:rPr>
                <w:sz w:val="22"/>
                <w:szCs w:val="22"/>
              </w:rPr>
            </w:pPr>
            <w:r w:rsidRPr="003F4A27">
              <w:rPr>
                <w:w w:val="105"/>
                <w:sz w:val="22"/>
                <w:szCs w:val="22"/>
              </w:rPr>
              <w:t>ŹRÓDŁA</w:t>
            </w:r>
            <w:r w:rsidRPr="003F4A27">
              <w:rPr>
                <w:spacing w:val="-37"/>
                <w:w w:val="105"/>
                <w:sz w:val="22"/>
                <w:szCs w:val="22"/>
              </w:rPr>
              <w:t xml:space="preserve"> </w:t>
            </w:r>
            <w:r w:rsidRPr="003F4A27">
              <w:rPr>
                <w:w w:val="105"/>
                <w:sz w:val="22"/>
                <w:szCs w:val="22"/>
              </w:rPr>
              <w:t>FINANSOWANIA</w:t>
            </w:r>
          </w:p>
        </w:tc>
      </w:tr>
      <w:tr w:rsidR="00AF4278" w:rsidRPr="003F4A27" w14:paraId="627C55C4" w14:textId="77777777" w:rsidTr="00CF0F07">
        <w:tc>
          <w:tcPr>
            <w:tcW w:w="9066" w:type="dxa"/>
            <w:tcBorders>
              <w:top w:val="nil"/>
              <w:left w:val="nil"/>
              <w:bottom w:val="nil"/>
              <w:right w:val="nil"/>
            </w:tcBorders>
          </w:tcPr>
          <w:p w14:paraId="7311428A" w14:textId="36E1329C" w:rsidR="00AF4278" w:rsidRDefault="00FB2387" w:rsidP="00F47943">
            <w:pPr>
              <w:pStyle w:val="Tekstpodstawowy"/>
              <w:spacing w:before="120" w:line="276" w:lineRule="auto"/>
              <w:jc w:val="both"/>
              <w:rPr>
                <w:w w:val="105"/>
                <w:sz w:val="22"/>
                <w:szCs w:val="22"/>
              </w:rPr>
            </w:pPr>
            <w:r w:rsidRPr="004E4B65">
              <w:rPr>
                <w:w w:val="105"/>
                <w:sz w:val="22"/>
                <w:szCs w:val="22"/>
              </w:rPr>
              <w:t>Zadanie jest realizowane ze środków własnych</w:t>
            </w:r>
            <w:r w:rsidR="00DC5AB6" w:rsidRPr="004E4B65">
              <w:rPr>
                <w:w w:val="105"/>
                <w:sz w:val="22"/>
                <w:szCs w:val="22"/>
              </w:rPr>
              <w:t xml:space="preserve"> oraz ze środków </w:t>
            </w:r>
            <w:r w:rsidR="00F47943" w:rsidRPr="004E4B65">
              <w:rPr>
                <w:w w:val="105"/>
                <w:sz w:val="22"/>
                <w:szCs w:val="22"/>
              </w:rPr>
              <w:t>pochod</w:t>
            </w:r>
            <w:r w:rsidR="00191257" w:rsidRPr="004E4B65">
              <w:rPr>
                <w:w w:val="105"/>
                <w:sz w:val="22"/>
                <w:szCs w:val="22"/>
              </w:rPr>
              <w:t>zących</w:t>
            </w:r>
            <w:r w:rsidR="007D3599" w:rsidRPr="004E4B65">
              <w:rPr>
                <w:w w:val="105"/>
                <w:sz w:val="22"/>
                <w:szCs w:val="22"/>
              </w:rPr>
              <w:t xml:space="preserve"> </w:t>
            </w:r>
            <w:r w:rsidR="00DC5AB6" w:rsidRPr="004E4B65">
              <w:rPr>
                <w:w w:val="105"/>
                <w:sz w:val="22"/>
                <w:szCs w:val="22"/>
              </w:rPr>
              <w:t>z naboru</w:t>
            </w:r>
            <w:r w:rsidR="00DC5AB6" w:rsidRPr="00DC5AB6">
              <w:rPr>
                <w:w w:val="105"/>
                <w:sz w:val="22"/>
                <w:szCs w:val="22"/>
              </w:rPr>
              <w:t xml:space="preserve"> </w:t>
            </w:r>
            <w:r w:rsidR="00DC5AB6" w:rsidRPr="00E578D7">
              <w:rPr>
                <w:w w:val="105"/>
                <w:sz w:val="22"/>
                <w:szCs w:val="22"/>
              </w:rPr>
              <w:t>wniosków na dofinansowanie z zakresu infrastruktury sportowej</w:t>
            </w:r>
            <w:r w:rsidR="00DC5AB6" w:rsidRPr="00DC5AB6">
              <w:rPr>
                <w:w w:val="105"/>
                <w:sz w:val="22"/>
                <w:szCs w:val="22"/>
              </w:rPr>
              <w:t xml:space="preserve"> (lekkoatletycznej) realizowanej przez Samorząd Województwa Wielkopolskiego w 2021r.</w:t>
            </w:r>
          </w:p>
          <w:p w14:paraId="76EC4E14" w14:textId="0E9E8998" w:rsidR="006D1F98" w:rsidRPr="003F4A27" w:rsidRDefault="006D1F98" w:rsidP="007662EF">
            <w:pPr>
              <w:pStyle w:val="Tekstpodstawowy"/>
              <w:spacing w:before="16" w:line="276" w:lineRule="auto"/>
              <w:ind w:left="768"/>
              <w:rPr>
                <w:sz w:val="22"/>
                <w:szCs w:val="22"/>
              </w:rPr>
            </w:pPr>
          </w:p>
        </w:tc>
      </w:tr>
      <w:tr w:rsidR="00AF4278" w:rsidRPr="003F4A27" w14:paraId="57802ED4" w14:textId="77777777" w:rsidTr="00CF0F07">
        <w:tc>
          <w:tcPr>
            <w:tcW w:w="9066" w:type="dxa"/>
            <w:tcBorders>
              <w:top w:val="nil"/>
              <w:left w:val="nil"/>
              <w:bottom w:val="nil"/>
              <w:right w:val="nil"/>
            </w:tcBorders>
            <w:shd w:val="clear" w:color="auto" w:fill="95B3D7" w:themeFill="accent1" w:themeFillTint="99"/>
          </w:tcPr>
          <w:p w14:paraId="57FE729F" w14:textId="4C7A3D54" w:rsidR="00AF4278" w:rsidRPr="003F4A27" w:rsidRDefault="00AF4278" w:rsidP="00AD36DF">
            <w:pPr>
              <w:pStyle w:val="Nagwek21"/>
              <w:numPr>
                <w:ilvl w:val="0"/>
                <w:numId w:val="8"/>
              </w:numPr>
              <w:tabs>
                <w:tab w:val="left" w:pos="426"/>
              </w:tabs>
              <w:spacing w:line="276" w:lineRule="auto"/>
              <w:rPr>
                <w:sz w:val="22"/>
                <w:szCs w:val="22"/>
              </w:rPr>
            </w:pPr>
            <w:r w:rsidRPr="003F4A27">
              <w:rPr>
                <w:w w:val="105"/>
                <w:sz w:val="22"/>
                <w:szCs w:val="22"/>
              </w:rPr>
              <w:t>TERMIN</w:t>
            </w:r>
            <w:r w:rsidRPr="003F4A27">
              <w:rPr>
                <w:spacing w:val="-22"/>
                <w:w w:val="105"/>
                <w:sz w:val="22"/>
                <w:szCs w:val="22"/>
              </w:rPr>
              <w:t xml:space="preserve"> </w:t>
            </w:r>
            <w:r w:rsidRPr="003F4A27">
              <w:rPr>
                <w:w w:val="105"/>
                <w:sz w:val="22"/>
                <w:szCs w:val="22"/>
              </w:rPr>
              <w:t>REALIZACJI</w:t>
            </w:r>
            <w:r w:rsidRPr="003F4A27">
              <w:rPr>
                <w:spacing w:val="-22"/>
                <w:w w:val="105"/>
                <w:sz w:val="22"/>
                <w:szCs w:val="22"/>
              </w:rPr>
              <w:t xml:space="preserve"> </w:t>
            </w:r>
            <w:r w:rsidRPr="003F4A27">
              <w:rPr>
                <w:w w:val="105"/>
                <w:sz w:val="22"/>
                <w:szCs w:val="22"/>
              </w:rPr>
              <w:t>PRZEDMIOTU</w:t>
            </w:r>
            <w:r w:rsidRPr="003F4A27">
              <w:rPr>
                <w:spacing w:val="-22"/>
                <w:w w:val="105"/>
                <w:sz w:val="22"/>
                <w:szCs w:val="22"/>
              </w:rPr>
              <w:t xml:space="preserve"> </w:t>
            </w:r>
            <w:r w:rsidRPr="003F4A27">
              <w:rPr>
                <w:w w:val="105"/>
                <w:sz w:val="22"/>
                <w:szCs w:val="22"/>
              </w:rPr>
              <w:t>ZAMÓWIENIA</w:t>
            </w:r>
          </w:p>
        </w:tc>
      </w:tr>
      <w:tr w:rsidR="00AF4278" w:rsidRPr="00C533D9" w14:paraId="4875208A" w14:textId="77777777" w:rsidTr="00CF0F07">
        <w:tc>
          <w:tcPr>
            <w:tcW w:w="9066" w:type="dxa"/>
            <w:tcBorders>
              <w:top w:val="nil"/>
              <w:left w:val="nil"/>
              <w:bottom w:val="nil"/>
              <w:right w:val="nil"/>
            </w:tcBorders>
          </w:tcPr>
          <w:p w14:paraId="3D7B3099" w14:textId="0D2CA993" w:rsidR="004603B9" w:rsidRDefault="00AF4278" w:rsidP="00780F21">
            <w:pPr>
              <w:pStyle w:val="Tekstpodstawowy"/>
              <w:spacing w:before="120" w:line="276" w:lineRule="auto"/>
              <w:ind w:left="34"/>
              <w:rPr>
                <w:w w:val="105"/>
                <w:sz w:val="22"/>
                <w:szCs w:val="22"/>
              </w:rPr>
            </w:pPr>
            <w:r w:rsidRPr="003F4A27">
              <w:rPr>
                <w:w w:val="105"/>
                <w:sz w:val="22"/>
                <w:szCs w:val="22"/>
              </w:rPr>
              <w:t xml:space="preserve">Wymagany termin realizacji: </w:t>
            </w:r>
            <w:r w:rsidR="004603B9" w:rsidRPr="00F449D1">
              <w:rPr>
                <w:b/>
                <w:bCs/>
                <w:w w:val="105"/>
                <w:sz w:val="22"/>
                <w:szCs w:val="22"/>
              </w:rPr>
              <w:t>do 25.11.2021</w:t>
            </w:r>
            <w:r w:rsidR="00F449D1" w:rsidRPr="00F449D1">
              <w:rPr>
                <w:b/>
                <w:bCs/>
                <w:w w:val="105"/>
                <w:sz w:val="22"/>
                <w:szCs w:val="22"/>
              </w:rPr>
              <w:t xml:space="preserve"> </w:t>
            </w:r>
            <w:r w:rsidR="004603B9" w:rsidRPr="00F449D1">
              <w:rPr>
                <w:b/>
                <w:bCs/>
                <w:w w:val="105"/>
                <w:sz w:val="22"/>
                <w:szCs w:val="22"/>
              </w:rPr>
              <w:t>r.</w:t>
            </w:r>
            <w:r w:rsidR="004603B9" w:rsidRPr="004603B9">
              <w:rPr>
                <w:w w:val="105"/>
                <w:sz w:val="22"/>
                <w:szCs w:val="22"/>
              </w:rPr>
              <w:t xml:space="preserve"> </w:t>
            </w:r>
          </w:p>
          <w:p w14:paraId="41FE00E5" w14:textId="654D4848" w:rsidR="00AF4278" w:rsidRPr="005557D6" w:rsidRDefault="004603B9" w:rsidP="005557D6">
            <w:pPr>
              <w:pStyle w:val="Tekstpodstawowy"/>
              <w:spacing w:before="120" w:line="276" w:lineRule="auto"/>
              <w:ind w:left="34"/>
              <w:rPr>
                <w:w w:val="105"/>
                <w:sz w:val="22"/>
                <w:szCs w:val="22"/>
              </w:rPr>
            </w:pPr>
            <w:r>
              <w:rPr>
                <w:w w:val="105"/>
                <w:sz w:val="22"/>
                <w:szCs w:val="22"/>
              </w:rPr>
              <w:t>T</w:t>
            </w:r>
            <w:r w:rsidRPr="004603B9">
              <w:rPr>
                <w:w w:val="105"/>
                <w:sz w:val="22"/>
                <w:szCs w:val="22"/>
              </w:rPr>
              <w:t>ermin wskazany datą końcową z uwagi na wymóg zakończenia i rozliczenia inwestycji z jednostką dofinansowującą do końca listopada 2021r.</w:t>
            </w:r>
          </w:p>
        </w:tc>
      </w:tr>
      <w:tr w:rsidR="00AF4278" w:rsidRPr="00C533D9" w14:paraId="53F1765E" w14:textId="77777777" w:rsidTr="00CF0F07">
        <w:tc>
          <w:tcPr>
            <w:tcW w:w="9066" w:type="dxa"/>
            <w:tcBorders>
              <w:top w:val="nil"/>
              <w:left w:val="nil"/>
              <w:bottom w:val="nil"/>
              <w:right w:val="nil"/>
            </w:tcBorders>
            <w:shd w:val="clear" w:color="auto" w:fill="95B3D7" w:themeFill="accent1" w:themeFillTint="99"/>
          </w:tcPr>
          <w:p w14:paraId="2F0E5577" w14:textId="369D5C7C" w:rsidR="00AF4278" w:rsidRPr="003F4A27" w:rsidRDefault="00AF4278" w:rsidP="00AD36DF">
            <w:pPr>
              <w:pStyle w:val="Akapitzlist"/>
              <w:numPr>
                <w:ilvl w:val="0"/>
                <w:numId w:val="8"/>
              </w:numPr>
              <w:spacing w:line="276" w:lineRule="auto"/>
              <w:rPr>
                <w:b/>
                <w:bCs/>
              </w:rPr>
            </w:pPr>
            <w:r w:rsidRPr="003F4A27">
              <w:rPr>
                <w:b/>
                <w:bCs/>
              </w:rPr>
              <w:lastRenderedPageBreak/>
              <w:t xml:space="preserve">PODSTAWY WYKLUCZENIA, O KTÓRYCH MOWA W ART. 108 PZP ORAZ PODSTAWY WYKLUCZENIA, O KTÓRYCH MOWA W ART. 109 PZP </w:t>
            </w:r>
          </w:p>
        </w:tc>
      </w:tr>
      <w:tr w:rsidR="00AF4278" w:rsidRPr="00C533D9" w14:paraId="0C8C125C" w14:textId="77777777" w:rsidTr="00CF0F07">
        <w:tc>
          <w:tcPr>
            <w:tcW w:w="9066" w:type="dxa"/>
            <w:tcBorders>
              <w:top w:val="nil"/>
              <w:left w:val="nil"/>
              <w:bottom w:val="nil"/>
              <w:right w:val="nil"/>
            </w:tcBorders>
          </w:tcPr>
          <w:p w14:paraId="694F0988" w14:textId="059D2955" w:rsidR="00F75D31" w:rsidRPr="001672F3" w:rsidRDefault="00A66DD1" w:rsidP="00F75D31">
            <w:pPr>
              <w:pStyle w:val="Akapitzlist"/>
              <w:numPr>
                <w:ilvl w:val="1"/>
                <w:numId w:val="8"/>
              </w:numPr>
              <w:spacing w:before="120" w:line="276" w:lineRule="auto"/>
              <w:ind w:left="601" w:hanging="535"/>
              <w:jc w:val="both"/>
            </w:pPr>
            <w:r w:rsidRPr="001672F3">
              <w:t>W postępowaniu mogą brać udział Wykonawcy, którzy nie podlegają wykluczeniu z postępowania o udzielenie zamówienia w okolicznościach, o których mowa w art. 108 ust. 1 PZP</w:t>
            </w:r>
            <w:r w:rsidR="001B5029">
              <w:t xml:space="preserve"> </w:t>
            </w:r>
            <w:r w:rsidR="00F75D31">
              <w:t>(obligatoryjne przesłanki wykluczenia), Zamawiający wykluczy Wykonawcę</w:t>
            </w:r>
            <w:r w:rsidR="00F75D31" w:rsidRPr="00AF6588">
              <w:t>:</w:t>
            </w:r>
          </w:p>
          <w:p w14:paraId="0559AB22" w14:textId="3B05B23C" w:rsidR="00A66DD1" w:rsidRPr="001672F3" w:rsidRDefault="00A66DD1" w:rsidP="003963F4">
            <w:pPr>
              <w:pStyle w:val="Akapitzlist"/>
              <w:numPr>
                <w:ilvl w:val="0"/>
                <w:numId w:val="22"/>
              </w:numPr>
              <w:spacing w:before="120" w:line="276" w:lineRule="auto"/>
              <w:ind w:left="567"/>
              <w:jc w:val="both"/>
            </w:pPr>
            <w:r w:rsidRPr="001672F3">
              <w:rPr>
                <w:rFonts w:eastAsia="A"/>
              </w:rPr>
              <w:t>będącego osobą fizyczną, którego prawomocnie skazano za przestępstwo:</w:t>
            </w:r>
          </w:p>
          <w:p w14:paraId="5C06F637" w14:textId="77777777" w:rsidR="00A66DD1" w:rsidRPr="001672F3" w:rsidRDefault="00A66DD1" w:rsidP="00311D6E">
            <w:pPr>
              <w:spacing w:before="120" w:line="276" w:lineRule="auto"/>
              <w:ind w:left="993" w:hanging="425"/>
              <w:jc w:val="both"/>
              <w:rPr>
                <w:rFonts w:eastAsia="A"/>
              </w:rPr>
            </w:pPr>
            <w:r w:rsidRPr="001672F3">
              <w:rPr>
                <w:rFonts w:eastAsia="A"/>
              </w:rPr>
              <w:t>a)</w:t>
            </w:r>
            <w:r w:rsidRPr="001672F3">
              <w:rPr>
                <w:rFonts w:eastAsia="A"/>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1672F3">
              <w:rPr>
                <w:rFonts w:eastAsia="A"/>
              </w:rPr>
              <w:t>późn</w:t>
            </w:r>
            <w:proofErr w:type="spellEnd"/>
            <w:r w:rsidRPr="001672F3">
              <w:rPr>
                <w:rFonts w:eastAsia="A"/>
              </w:rPr>
              <w:t>. zm. - „KK”),</w:t>
            </w:r>
          </w:p>
          <w:p w14:paraId="12208508" w14:textId="77777777" w:rsidR="00A66DD1" w:rsidRPr="001672F3" w:rsidRDefault="00A66DD1" w:rsidP="00F82810">
            <w:pPr>
              <w:spacing w:before="120" w:line="276" w:lineRule="auto"/>
              <w:ind w:left="993" w:hanging="425"/>
              <w:jc w:val="both"/>
              <w:rPr>
                <w:rFonts w:eastAsia="A"/>
              </w:rPr>
            </w:pPr>
            <w:r w:rsidRPr="006001DB">
              <w:rPr>
                <w:rFonts w:eastAsia="A"/>
              </w:rPr>
              <w:t>b)</w:t>
            </w:r>
            <w:r w:rsidRPr="001672F3">
              <w:rPr>
                <w:rFonts w:eastAsia="A"/>
              </w:rPr>
              <w:tab/>
              <w:t>handlu ludźmi, o którym mowa w art. 189a KK,</w:t>
            </w:r>
          </w:p>
          <w:p w14:paraId="049C50B6" w14:textId="77777777" w:rsidR="00A66DD1" w:rsidRPr="001672F3" w:rsidRDefault="00A66DD1" w:rsidP="00F82810">
            <w:pPr>
              <w:spacing w:before="120" w:line="276" w:lineRule="auto"/>
              <w:ind w:left="993" w:hanging="425"/>
              <w:jc w:val="both"/>
              <w:rPr>
                <w:rFonts w:eastAsia="A"/>
              </w:rPr>
            </w:pPr>
            <w:r w:rsidRPr="006001DB">
              <w:rPr>
                <w:rFonts w:eastAsia="A"/>
              </w:rPr>
              <w:t>c)</w:t>
            </w:r>
            <w:r w:rsidRPr="001672F3">
              <w:rPr>
                <w:rFonts w:eastAsia="A"/>
              </w:rPr>
              <w:tab/>
              <w:t xml:space="preserve">o którym mowa w art. 228-230a, art. 250a KK lub w art. 46 lub art. </w:t>
            </w:r>
            <w:r>
              <w:rPr>
                <w:rFonts w:eastAsia="A"/>
              </w:rPr>
              <w:t>48 ustawy z </w:t>
            </w:r>
            <w:r w:rsidRPr="001672F3">
              <w:rPr>
                <w:rFonts w:eastAsia="A"/>
              </w:rPr>
              <w:t>dnia 25 czerwca 2010 r. o sporcie (tekst jed</w:t>
            </w:r>
            <w:r>
              <w:rPr>
                <w:rFonts w:eastAsia="A"/>
              </w:rPr>
              <w:t>n. Dz. U. z 2020 r. poz. 1133 z </w:t>
            </w:r>
            <w:proofErr w:type="spellStart"/>
            <w:r w:rsidRPr="001672F3">
              <w:rPr>
                <w:rFonts w:eastAsia="A"/>
              </w:rPr>
              <w:t>późn</w:t>
            </w:r>
            <w:proofErr w:type="spellEnd"/>
            <w:r w:rsidRPr="001672F3">
              <w:rPr>
                <w:rFonts w:eastAsia="A"/>
              </w:rPr>
              <w:t>. zm.),</w:t>
            </w:r>
          </w:p>
          <w:p w14:paraId="7BD1108F" w14:textId="4406B3CE" w:rsidR="00A66DD1" w:rsidRPr="001672F3" w:rsidRDefault="00A66DD1">
            <w:pPr>
              <w:spacing w:before="120" w:line="276" w:lineRule="auto"/>
              <w:ind w:left="993" w:hanging="425"/>
              <w:jc w:val="both"/>
              <w:rPr>
                <w:rFonts w:eastAsia="A"/>
              </w:rPr>
            </w:pPr>
            <w:r w:rsidRPr="001D3976">
              <w:rPr>
                <w:rFonts w:eastAsia="A"/>
              </w:rPr>
              <w:t>d)</w:t>
            </w:r>
            <w:r w:rsidRPr="001672F3">
              <w:rPr>
                <w:rFonts w:eastAsia="A"/>
              </w:rPr>
              <w:tab/>
              <w:t xml:space="preserve">finansowania przestępstwa o charakterze terrorystycznym, o którym mowa </w:t>
            </w:r>
            <w:r w:rsidR="00B42017">
              <w:rPr>
                <w:rFonts w:eastAsia="A"/>
              </w:rPr>
              <w:br/>
            </w:r>
            <w:r w:rsidRPr="001672F3">
              <w:rPr>
                <w:rFonts w:eastAsia="A"/>
              </w:rPr>
              <w:t>w art. 165a KK, lub przestępstwo udaremniania lub utrudniania stwierdzenia przestępnego pochodzenia pieniędzy lub ukrywania ich pochodzenia, o którym mowa w art. 299 KK,</w:t>
            </w:r>
          </w:p>
          <w:p w14:paraId="1E7531DE" w14:textId="77777777" w:rsidR="00A66DD1" w:rsidRPr="001672F3" w:rsidRDefault="00A66DD1">
            <w:pPr>
              <w:spacing w:before="120" w:line="276" w:lineRule="auto"/>
              <w:ind w:left="993" w:hanging="425"/>
              <w:jc w:val="both"/>
              <w:rPr>
                <w:rFonts w:eastAsia="A"/>
              </w:rPr>
            </w:pPr>
            <w:r w:rsidRPr="001D3976">
              <w:rPr>
                <w:rFonts w:eastAsia="A"/>
              </w:rPr>
              <w:t>e)</w:t>
            </w:r>
            <w:r w:rsidRPr="001672F3">
              <w:rPr>
                <w:rFonts w:eastAsia="A"/>
              </w:rPr>
              <w:tab/>
              <w:t>o charakterze terrorystycznym, o którym mowa w art. 115 § 20 KK, lub mające na celu popełnienie tego przestępstwa,</w:t>
            </w:r>
          </w:p>
          <w:p w14:paraId="1106C521" w14:textId="77777777" w:rsidR="00A66DD1" w:rsidRPr="001672F3" w:rsidRDefault="00A66DD1">
            <w:pPr>
              <w:spacing w:before="120" w:line="276" w:lineRule="auto"/>
              <w:ind w:left="993" w:hanging="425"/>
              <w:jc w:val="both"/>
              <w:rPr>
                <w:rFonts w:eastAsia="A"/>
              </w:rPr>
            </w:pPr>
            <w:r w:rsidRPr="001D3976">
              <w:rPr>
                <w:rFonts w:eastAsia="A"/>
              </w:rPr>
              <w:t>f)</w:t>
            </w:r>
            <w:r w:rsidRPr="001672F3">
              <w:rPr>
                <w:rFonts w:eastAsia="A"/>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BC52E4C" w14:textId="77777777" w:rsidR="00A66DD1" w:rsidRPr="001672F3" w:rsidRDefault="00A66DD1">
            <w:pPr>
              <w:spacing w:before="120" w:line="276" w:lineRule="auto"/>
              <w:ind w:left="993" w:hanging="425"/>
              <w:jc w:val="both"/>
              <w:rPr>
                <w:rFonts w:eastAsia="A"/>
              </w:rPr>
            </w:pPr>
            <w:r w:rsidRPr="001D3976">
              <w:rPr>
                <w:rFonts w:eastAsia="A"/>
              </w:rPr>
              <w:t>g)</w:t>
            </w:r>
            <w:r w:rsidRPr="001672F3">
              <w:rPr>
                <w:rFonts w:eastAsia="A"/>
              </w:rPr>
              <w:tab/>
              <w:t>przeciwko obrotowi gospodarczemu, o których mowa w art. 296-307 KK, przestępstwo oszustwa, o którym mowa w art. 286 KK, przestępstwo przeciwko wiarygodności dokumentów, o których mowa w art. 270-277d KK, lub przestępstwo skarbowe,</w:t>
            </w:r>
          </w:p>
          <w:p w14:paraId="668DF2FF" w14:textId="77777777" w:rsidR="00A66DD1" w:rsidRPr="001672F3" w:rsidRDefault="00A66DD1">
            <w:pPr>
              <w:spacing w:before="120" w:line="276" w:lineRule="auto"/>
              <w:ind w:left="993" w:hanging="425"/>
              <w:jc w:val="both"/>
              <w:rPr>
                <w:rFonts w:eastAsia="A"/>
              </w:rPr>
            </w:pPr>
            <w:r w:rsidRPr="001D3976">
              <w:rPr>
                <w:rFonts w:eastAsia="A"/>
              </w:rPr>
              <w:t>h)</w:t>
            </w:r>
            <w:r w:rsidRPr="001672F3">
              <w:rPr>
                <w:rFonts w:eastAsia="A"/>
              </w:rPr>
              <w:tab/>
              <w:t>o którym mowa w art. 9 ust. 1 i 3 lub art. 10 ustawy z dni</w:t>
            </w:r>
            <w:r>
              <w:rPr>
                <w:rFonts w:eastAsia="A"/>
              </w:rPr>
              <w:t>a 15 czerwca 2012 r. o </w:t>
            </w:r>
            <w:r w:rsidRPr="001672F3">
              <w:rPr>
                <w:rFonts w:eastAsia="A"/>
              </w:rPr>
              <w:t>skutkach powierzania wykonywania pracy cudzoziemcom przebywającym wbrew przepisom na terytorium Rzeczypospolitej Polskiej,</w:t>
            </w:r>
          </w:p>
          <w:p w14:paraId="6EB01539" w14:textId="77777777" w:rsidR="00A66DD1" w:rsidRPr="001672F3" w:rsidRDefault="00A66DD1">
            <w:pPr>
              <w:spacing w:before="120" w:line="276" w:lineRule="auto"/>
              <w:jc w:val="both"/>
              <w:rPr>
                <w:rFonts w:eastAsia="A"/>
              </w:rPr>
            </w:pPr>
            <w:r>
              <w:rPr>
                <w:rFonts w:eastAsia="A"/>
              </w:rPr>
              <w:t xml:space="preserve">- </w:t>
            </w:r>
            <w:r w:rsidRPr="001672F3">
              <w:rPr>
                <w:rFonts w:eastAsia="A"/>
              </w:rPr>
              <w:t>lub za odpowiedni czyn zabroniony określony w przepisach prawa obcego;</w:t>
            </w:r>
          </w:p>
          <w:p w14:paraId="742B1DD2" w14:textId="08A20A3F" w:rsidR="00A66DD1" w:rsidRPr="001672F3" w:rsidRDefault="00A66DD1">
            <w:pPr>
              <w:spacing w:before="120" w:line="276" w:lineRule="auto"/>
              <w:ind w:left="567" w:hanging="426"/>
              <w:jc w:val="both"/>
              <w:rPr>
                <w:rFonts w:eastAsia="A"/>
              </w:rPr>
            </w:pPr>
            <w:proofErr w:type="gramStart"/>
            <w:r w:rsidRPr="001672F3">
              <w:rPr>
                <w:rFonts w:eastAsia="A"/>
              </w:rPr>
              <w:t>2)</w:t>
            </w:r>
            <w:proofErr w:type="gramEnd"/>
            <w:r w:rsidRPr="001672F3">
              <w:rPr>
                <w:rFonts w:eastAsia="A"/>
              </w:rPr>
              <w:tab/>
              <w:t>jeżeli urzędującego członka jego organu zarządzającego lub nadzorczego, wspólnika spółki w spółce jawnej lub partnerskiej albo komplementariusza w spółce komandytowej lub komandytowo-akcyjnej lub prokurenta prawomocnie skazano za p</w:t>
            </w:r>
            <w:r>
              <w:rPr>
                <w:rFonts w:eastAsia="A"/>
              </w:rPr>
              <w:t>rzestępstwo, o </w:t>
            </w:r>
            <w:r w:rsidRPr="001672F3">
              <w:rPr>
                <w:rFonts w:eastAsia="A"/>
              </w:rPr>
              <w:t>którym mowa w art. 108 ust. 1 pkt 1) PZP;</w:t>
            </w:r>
          </w:p>
          <w:p w14:paraId="3523F3B5" w14:textId="4B6FC2FE" w:rsidR="00A66DD1" w:rsidRPr="001672F3" w:rsidRDefault="00A66DD1">
            <w:pPr>
              <w:spacing w:before="120" w:line="276" w:lineRule="auto"/>
              <w:ind w:left="567" w:hanging="426"/>
              <w:jc w:val="both"/>
              <w:rPr>
                <w:rFonts w:eastAsia="A"/>
              </w:rPr>
            </w:pPr>
            <w:r w:rsidRPr="001672F3">
              <w:rPr>
                <w:rFonts w:eastAsia="A"/>
              </w:rPr>
              <w:t>3)</w:t>
            </w:r>
            <w:r w:rsidRPr="001672F3">
              <w:rPr>
                <w:rFonts w:eastAsia="A"/>
              </w:rPr>
              <w:tab/>
              <w:t>wobec którego wydano prawomocny wyrok sądu lub ostateczną decyzj</w:t>
            </w:r>
            <w:r>
              <w:rPr>
                <w:rFonts w:eastAsia="A"/>
              </w:rPr>
              <w:t>ę administracyjną o zaleganiu z </w:t>
            </w:r>
            <w:r w:rsidRPr="001672F3">
              <w:rPr>
                <w:rFonts w:eastAsia="A"/>
              </w:rPr>
              <w:t xml:space="preserve">uiszczeniem podatków, opłat lub składek na ubezpieczenie społeczne lub zdrowotne, chyba że Wykonawca odpowiednio przed upływem terminu do składania wniosków o dopuszczenie do udziału w postępowaniu </w:t>
            </w:r>
            <w:r w:rsidRPr="001672F3">
              <w:rPr>
                <w:rFonts w:eastAsia="A"/>
              </w:rPr>
              <w:lastRenderedPageBreak/>
              <w:t>albo przed upływem terminu składania ofert dokonał płatności należnych podatków, opłat lub składek na ubezpieczenie społeczne lub zdrowotne wraz z odsetkami lub grzywnami lu</w:t>
            </w:r>
            <w:r>
              <w:rPr>
                <w:rFonts w:eastAsia="A"/>
              </w:rPr>
              <w:t xml:space="preserve">b zawarł wiążące porozumienie </w:t>
            </w:r>
            <w:r w:rsidRPr="002B3237">
              <w:t>w sprawie</w:t>
            </w:r>
            <w:r w:rsidRPr="001672F3">
              <w:rPr>
                <w:rFonts w:eastAsia="A"/>
              </w:rPr>
              <w:t xml:space="preserve"> spłaty tych należności;</w:t>
            </w:r>
          </w:p>
          <w:p w14:paraId="3F492851" w14:textId="19985548" w:rsidR="00A66DD1" w:rsidRPr="001672F3" w:rsidRDefault="00A66DD1">
            <w:pPr>
              <w:spacing w:before="120" w:line="276" w:lineRule="auto"/>
              <w:ind w:left="567" w:hanging="426"/>
              <w:jc w:val="both"/>
              <w:rPr>
                <w:rFonts w:eastAsia="A"/>
              </w:rPr>
            </w:pPr>
            <w:r w:rsidRPr="001672F3">
              <w:rPr>
                <w:rFonts w:eastAsia="A"/>
              </w:rPr>
              <w:t>4)</w:t>
            </w:r>
            <w:r w:rsidRPr="001672F3">
              <w:rPr>
                <w:rFonts w:eastAsia="A"/>
              </w:rPr>
              <w:tab/>
              <w:t>wobec którego prawomocnie orzeczono zakaz ubiegania się o zamówienia publiczne;</w:t>
            </w:r>
          </w:p>
          <w:p w14:paraId="749C82CA" w14:textId="040C57D1" w:rsidR="00A66DD1" w:rsidRPr="001672F3" w:rsidRDefault="00A66DD1">
            <w:pPr>
              <w:tabs>
                <w:tab w:val="left" w:pos="-1843"/>
              </w:tabs>
              <w:spacing w:before="120" w:line="276" w:lineRule="auto"/>
              <w:ind w:left="567" w:hanging="426"/>
              <w:jc w:val="both"/>
              <w:rPr>
                <w:rFonts w:eastAsia="A"/>
              </w:rPr>
            </w:pPr>
            <w:proofErr w:type="gramStart"/>
            <w:r w:rsidRPr="001672F3">
              <w:rPr>
                <w:rFonts w:eastAsia="A"/>
              </w:rPr>
              <w:t>5)</w:t>
            </w:r>
            <w:proofErr w:type="gramEnd"/>
            <w:r w:rsidRPr="001672F3">
              <w:rPr>
                <w:rFonts w:eastAsia="A"/>
              </w:rPr>
              <w:tab/>
              <w:t>jeżeli Zamawiający może stwierdzić, na podstawie wiarygodnych pr</w:t>
            </w:r>
            <w:r>
              <w:rPr>
                <w:rFonts w:eastAsia="A"/>
              </w:rPr>
              <w:t>zesłanek, że Wykonawca zawarł z </w:t>
            </w:r>
            <w:r w:rsidRPr="001672F3">
              <w:rPr>
                <w:rFonts w:eastAsia="A"/>
              </w:rPr>
              <w:t>innymi wykonawcami porozumienie mające na</w:t>
            </w:r>
            <w:r>
              <w:rPr>
                <w:rFonts w:eastAsia="A"/>
              </w:rPr>
              <w:t xml:space="preserve"> celu zakłócenie konkurencji, w </w:t>
            </w:r>
            <w:r w:rsidRPr="001672F3">
              <w:rPr>
                <w:rFonts w:eastAsia="A"/>
              </w:rPr>
              <w:t>szczególności jeżeli należąc do tej samej grupy ka</w:t>
            </w:r>
            <w:r>
              <w:rPr>
                <w:rFonts w:eastAsia="A"/>
              </w:rPr>
              <w:t>pitałowej w rozumieniu ustawy z </w:t>
            </w:r>
            <w:r w:rsidRPr="001672F3">
              <w:rPr>
                <w:rFonts w:eastAsia="A"/>
              </w:rPr>
              <w:t>dnia 16 lutego 2007 r. o ochronie konkurencji i konsumentów, złożyli odrębne oferty, oferty częściowe lub wnioski o dopuszczenie do udziału w postępowaniu, chyba że wykażą, że przygotowali te oferty lub wnioski niezależnie od siebie;</w:t>
            </w:r>
          </w:p>
          <w:p w14:paraId="26132426" w14:textId="6891AA4A" w:rsidR="00A66DD1" w:rsidRPr="00A66DD1" w:rsidRDefault="00A66DD1" w:rsidP="00311D6E">
            <w:pPr>
              <w:spacing w:before="120" w:line="276" w:lineRule="auto"/>
              <w:ind w:left="567" w:hanging="426"/>
              <w:jc w:val="both"/>
              <w:rPr>
                <w:rFonts w:eastAsia="A"/>
              </w:rPr>
            </w:pPr>
            <w:r w:rsidRPr="001672F3">
              <w:rPr>
                <w:rFonts w:eastAsia="A"/>
              </w:rPr>
              <w:t>6)</w:t>
            </w:r>
            <w:r w:rsidRPr="001672F3">
              <w:rPr>
                <w:rFonts w:eastAsia="A"/>
              </w:rPr>
              <w:tab/>
              <w:t>jeżeli, w przypadkach, o których mowa w art. 85 ust. 1 PZP, doszło do zakłócenia konkurencji wynikającego z wcześniejszego zaangażowania tego wykonaw</w:t>
            </w:r>
            <w:r>
              <w:rPr>
                <w:rFonts w:eastAsia="A"/>
              </w:rPr>
              <w:t>cy lub podmiotu, który należy z </w:t>
            </w:r>
            <w:r w:rsidRPr="001672F3">
              <w:rPr>
                <w:rFonts w:eastAsia="A"/>
              </w:rPr>
              <w:t>Wykonawcą do tej samej grupy kapitałowej w rozumieniu ustawy z dnia 16 lutego 2007 r. o ochronie konkurencji i konsumentów (tekst jed</w:t>
            </w:r>
            <w:r>
              <w:rPr>
                <w:rFonts w:eastAsia="A"/>
              </w:rPr>
              <w:t>n. Dz. U. z 2020 r. poz. 1076 z </w:t>
            </w:r>
            <w:proofErr w:type="spellStart"/>
            <w:r w:rsidRPr="001672F3">
              <w:rPr>
                <w:rFonts w:eastAsia="A"/>
              </w:rPr>
              <w:t>późn</w:t>
            </w:r>
            <w:proofErr w:type="spellEnd"/>
            <w:r w:rsidRPr="001672F3">
              <w:rPr>
                <w:rFonts w:eastAsia="A"/>
              </w:rPr>
              <w:t>. zm.), chyba że spowodowane tym zakłócenie konkurencji może być wyeliminowane w inny sposób niż przez wy</w:t>
            </w:r>
            <w:r>
              <w:rPr>
                <w:rFonts w:eastAsia="A"/>
              </w:rPr>
              <w:t>kluczenie Wykonawcy z udziału w </w:t>
            </w:r>
            <w:r w:rsidRPr="001672F3">
              <w:rPr>
                <w:rFonts w:eastAsia="A"/>
              </w:rPr>
              <w:t>postępowaniu o udzielenie zamówienia.</w:t>
            </w:r>
          </w:p>
          <w:p w14:paraId="4BE7B3D2" w14:textId="52A7817E" w:rsidR="00AF4278" w:rsidRPr="003F4A27" w:rsidRDefault="00AF4278" w:rsidP="0076505F">
            <w:pPr>
              <w:pStyle w:val="Akapitzlist"/>
              <w:numPr>
                <w:ilvl w:val="1"/>
                <w:numId w:val="8"/>
              </w:numPr>
              <w:spacing w:before="120" w:line="276" w:lineRule="auto"/>
              <w:ind w:left="459" w:hanging="425"/>
              <w:jc w:val="both"/>
              <w:rPr>
                <w:rFonts w:eastAsia="A"/>
              </w:rPr>
            </w:pPr>
            <w:r w:rsidRPr="003F4A27">
              <w:rPr>
                <w:rFonts w:eastAsia="A"/>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6DC7D1B9" w14:textId="26147141" w:rsidR="00A66DD1" w:rsidRPr="001672F3" w:rsidRDefault="00A66DD1" w:rsidP="00311D6E">
            <w:pPr>
              <w:pStyle w:val="Akapitzlist"/>
              <w:numPr>
                <w:ilvl w:val="1"/>
                <w:numId w:val="8"/>
              </w:numPr>
              <w:spacing w:before="120" w:line="276" w:lineRule="auto"/>
              <w:ind w:left="426"/>
              <w:jc w:val="both"/>
              <w:rPr>
                <w:rFonts w:eastAsia="A"/>
              </w:rPr>
            </w:pPr>
            <w:r w:rsidRPr="001672F3">
              <w:t>W postępowaniu mogą brać udział Wykonawcy, którzy nie podlegają wykluczeniu z postępowania o udzielenie zamówienia w okolicznościach, o których mowa w art. 109 ust. 1 pkt 2-5 i 7 PZP</w:t>
            </w:r>
            <w:r w:rsidR="001B5029">
              <w:t xml:space="preserve"> (fakultatywne przesłanki wykluczenia), Zamawiający wykluczy Wykonawcę</w:t>
            </w:r>
            <w:r w:rsidRPr="001672F3">
              <w:t>:</w:t>
            </w:r>
          </w:p>
          <w:p w14:paraId="25C58764" w14:textId="7FBF224F" w:rsidR="00A66DD1" w:rsidRPr="001672F3" w:rsidRDefault="00A66DD1" w:rsidP="00311D6E">
            <w:pPr>
              <w:spacing w:before="120" w:line="276" w:lineRule="auto"/>
              <w:ind w:left="993" w:hanging="293"/>
              <w:jc w:val="both"/>
              <w:rPr>
                <w:rFonts w:eastAsia="A"/>
              </w:rPr>
            </w:pPr>
            <w:r w:rsidRPr="001672F3">
              <w:rPr>
                <w:rFonts w:eastAsia="A"/>
              </w:rPr>
              <w:t>1) który naruszył obowiązki w dziedzinie ochrony środowiska, prawa socjalnego lub prawa pracy:</w:t>
            </w:r>
          </w:p>
          <w:p w14:paraId="25E7D16F" w14:textId="77777777" w:rsidR="00A66DD1" w:rsidRPr="001672F3" w:rsidRDefault="00A66DD1" w:rsidP="00311D6E">
            <w:pPr>
              <w:spacing w:before="120" w:line="276" w:lineRule="auto"/>
              <w:ind w:left="1418" w:hanging="425"/>
              <w:jc w:val="both"/>
              <w:rPr>
                <w:rFonts w:eastAsia="A"/>
              </w:rPr>
            </w:pPr>
            <w:r>
              <w:rPr>
                <w:rFonts w:eastAsia="A"/>
              </w:rPr>
              <w:t>a)</w:t>
            </w:r>
            <w:r>
              <w:rPr>
                <w:rFonts w:eastAsia="A"/>
              </w:rPr>
              <w:tab/>
            </w:r>
            <w:r w:rsidRPr="001672F3">
              <w:rPr>
                <w:rFonts w:eastAsia="A"/>
              </w:rPr>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495A5B73" w14:textId="77777777" w:rsidR="00A66DD1" w:rsidRPr="001672F3" w:rsidRDefault="00A66DD1" w:rsidP="00311D6E">
            <w:pPr>
              <w:spacing w:before="120" w:line="276" w:lineRule="auto"/>
              <w:ind w:left="1418" w:hanging="425"/>
              <w:jc w:val="both"/>
              <w:rPr>
                <w:rFonts w:eastAsia="A"/>
              </w:rPr>
            </w:pPr>
            <w:r w:rsidRPr="001672F3">
              <w:rPr>
                <w:rFonts w:eastAsia="A"/>
              </w:rPr>
              <w:t>b)</w:t>
            </w:r>
            <w:r w:rsidRPr="001672F3">
              <w:rPr>
                <w:rFonts w:eastAsia="A"/>
              </w:rPr>
              <w:tab/>
              <w:t xml:space="preserve">będącego osobą fizyczną prawomocnie </w:t>
            </w:r>
            <w:r>
              <w:rPr>
                <w:rFonts w:eastAsia="A"/>
              </w:rPr>
              <w:t>ukarano</w:t>
            </w:r>
            <w:r w:rsidRPr="001672F3">
              <w:rPr>
                <w:rFonts w:eastAsia="A"/>
              </w:rPr>
              <w:t xml:space="preserve"> za wykroczenie przeciwko prawom pracownika lub wykroczenie przeciwko środowisku, jeżeli za jego popełnienie wymierzono karę aresztu, ograniczenia wolności lub karę grzywny,</w:t>
            </w:r>
          </w:p>
          <w:p w14:paraId="2A733999" w14:textId="77777777" w:rsidR="00A66DD1" w:rsidRPr="001672F3" w:rsidRDefault="00A66DD1" w:rsidP="00311D6E">
            <w:pPr>
              <w:spacing w:before="120" w:line="276" w:lineRule="auto"/>
              <w:ind w:left="1418" w:hanging="425"/>
              <w:jc w:val="both"/>
              <w:rPr>
                <w:rFonts w:eastAsia="A"/>
              </w:rPr>
            </w:pPr>
            <w:r w:rsidRPr="001672F3">
              <w:rPr>
                <w:rFonts w:eastAsia="A"/>
              </w:rPr>
              <w:t>c)</w:t>
            </w:r>
            <w:r w:rsidRPr="001672F3">
              <w:rPr>
                <w:rFonts w:eastAsia="A"/>
              </w:rPr>
              <w:tab/>
              <w:t>wobec którego wydano ostateczną decyzję administracyjną o naruszeniu obowiązków wynikających z prawa ochrony środowiska, prawa pracy lub przepisów o zabezpieczeniu społecznym, jeżeli wymierzono tą decyzją karę pieniężną;</w:t>
            </w:r>
          </w:p>
          <w:p w14:paraId="21756EDC" w14:textId="62943060" w:rsidR="00A66DD1" w:rsidRPr="001672F3" w:rsidRDefault="00A66DD1" w:rsidP="00311D6E">
            <w:pPr>
              <w:spacing w:before="120" w:line="276" w:lineRule="auto"/>
              <w:ind w:left="993" w:hanging="284"/>
              <w:jc w:val="both"/>
              <w:rPr>
                <w:rFonts w:eastAsia="A"/>
                <w:highlight w:val="yellow"/>
              </w:rPr>
            </w:pPr>
            <w:proofErr w:type="gramStart"/>
            <w:r w:rsidRPr="001672F3">
              <w:rPr>
                <w:rFonts w:eastAsia="A"/>
              </w:rPr>
              <w:t>2)</w:t>
            </w:r>
            <w:proofErr w:type="gramEnd"/>
            <w:r w:rsidRPr="001672F3">
              <w:rPr>
                <w:rFonts w:eastAsia="A"/>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Pr>
                <w:rFonts w:eastAsia="A"/>
              </w:rPr>
              <w:t xml:space="preserve">ukarano za </w:t>
            </w:r>
            <w:r w:rsidRPr="001672F3">
              <w:rPr>
                <w:rFonts w:eastAsia="A"/>
              </w:rPr>
              <w:t xml:space="preserve">wykroczenie, o którym mowa w art. 109 </w:t>
            </w:r>
            <w:r w:rsidRPr="001672F3">
              <w:rPr>
                <w:rFonts w:eastAsia="A"/>
              </w:rPr>
              <w:lastRenderedPageBreak/>
              <w:t>ust. 1 pkt 2 lit. a) lub b) PZP;</w:t>
            </w:r>
          </w:p>
          <w:p w14:paraId="312AC451" w14:textId="6A10C07E" w:rsidR="00A66DD1" w:rsidRPr="001672F3" w:rsidRDefault="00A66DD1" w:rsidP="00311D6E">
            <w:pPr>
              <w:spacing w:before="120" w:line="276" w:lineRule="auto"/>
              <w:ind w:left="993" w:hanging="284"/>
              <w:jc w:val="both"/>
              <w:rPr>
                <w:rFonts w:eastAsia="A"/>
              </w:rPr>
            </w:pPr>
            <w:r w:rsidRPr="001672F3">
              <w:rPr>
                <w:rFonts w:eastAsia="A"/>
              </w:rPr>
              <w:t>3)</w:t>
            </w:r>
            <w:r w:rsidRPr="001672F3">
              <w:rPr>
                <w:rFonts w:eastAsia="A"/>
              </w:rPr>
              <w:tab/>
              <w:t xml:space="preserve">w </w:t>
            </w:r>
            <w:proofErr w:type="gramStart"/>
            <w:r w:rsidRPr="001672F3">
              <w:rPr>
                <w:rFonts w:eastAsia="A"/>
              </w:rPr>
              <w:t>stosunku</w:t>
            </w:r>
            <w:proofErr w:type="gramEnd"/>
            <w:r w:rsidRPr="001672F3">
              <w:rPr>
                <w:rFonts w:eastAsia="A"/>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BA1B76" w14:textId="149576B2" w:rsidR="00A66DD1" w:rsidRPr="001672F3" w:rsidRDefault="00A66DD1" w:rsidP="00311D6E">
            <w:pPr>
              <w:spacing w:before="120" w:line="276" w:lineRule="auto"/>
              <w:ind w:left="993" w:hanging="284"/>
              <w:jc w:val="both"/>
              <w:rPr>
                <w:rFonts w:eastAsia="A"/>
              </w:rPr>
            </w:pPr>
            <w:r w:rsidRPr="001672F3">
              <w:rPr>
                <w:rFonts w:eastAsia="A"/>
              </w:rPr>
              <w:t>4)</w:t>
            </w:r>
            <w:r w:rsidRPr="001672F3">
              <w:rPr>
                <w:rFonts w:eastAsia="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52B357" w14:textId="44F748B4" w:rsidR="00A66DD1" w:rsidRPr="00A66DD1" w:rsidRDefault="00A66DD1" w:rsidP="00311D6E">
            <w:pPr>
              <w:spacing w:before="120" w:line="276" w:lineRule="auto"/>
              <w:ind w:left="993" w:hanging="284"/>
              <w:jc w:val="both"/>
              <w:rPr>
                <w:rFonts w:eastAsia="A"/>
              </w:rPr>
            </w:pPr>
            <w:r w:rsidRPr="001672F3">
              <w:rPr>
                <w:rFonts w:eastAsia="A"/>
              </w:rPr>
              <w:t>5)</w:t>
            </w:r>
            <w:r w:rsidRPr="001672F3">
              <w:rPr>
                <w:rFonts w:eastAsia="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1A469" w14:textId="52DA2F3A" w:rsidR="00AF4278" w:rsidRPr="003F4A27" w:rsidRDefault="00AF4278" w:rsidP="00311D6E">
            <w:pPr>
              <w:pStyle w:val="Akapitzlist"/>
              <w:numPr>
                <w:ilvl w:val="1"/>
                <w:numId w:val="8"/>
              </w:numPr>
              <w:spacing w:before="120" w:line="276" w:lineRule="auto"/>
              <w:jc w:val="both"/>
              <w:rPr>
                <w:rFonts w:eastAsia="A"/>
              </w:rPr>
            </w:pPr>
            <w:r w:rsidRPr="003F4A27">
              <w:rPr>
                <w:rFonts w:eastAsia="A"/>
              </w:rPr>
              <w:t xml:space="preserve">Wykonawca może zostać wykluczony przez Zamawiającego na każdym etapie postępowania o udzielenie zamówienia. </w:t>
            </w:r>
          </w:p>
          <w:p w14:paraId="31D6FC2B" w14:textId="5CEFF322" w:rsidR="00AF4278" w:rsidRDefault="00A66DD1" w:rsidP="00311D6E">
            <w:pPr>
              <w:pStyle w:val="Akapitzlist"/>
              <w:numPr>
                <w:ilvl w:val="1"/>
                <w:numId w:val="8"/>
              </w:numPr>
              <w:spacing w:line="276" w:lineRule="auto"/>
              <w:jc w:val="both"/>
              <w:rPr>
                <w:w w:val="105"/>
              </w:rPr>
            </w:pPr>
            <w:r w:rsidRPr="00A66DD1">
              <w:rPr>
                <w:w w:val="105"/>
              </w:rPr>
              <w:t xml:space="preserve">Wykonawca nie podlega wykluczeniu w okolicznościach określonych w art. 108 ust. 1 pkt 1, 2 i 5 PZP lub art. 109 ust. 1 pkt 2-5, i 7 PZP, jeżeli udowodni Zamawiającemu, że spełnił łącznie przesłanki wymienione w art. 110 ust. 2 pkt </w:t>
            </w:r>
            <w:proofErr w:type="gramStart"/>
            <w:r w:rsidRPr="00A66DD1">
              <w:rPr>
                <w:w w:val="105"/>
              </w:rPr>
              <w:t>1)-</w:t>
            </w:r>
            <w:proofErr w:type="gramEnd"/>
            <w:r w:rsidRPr="00A66DD1">
              <w:rPr>
                <w:w w:val="105"/>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53AF70ED" w14:textId="3988028F" w:rsidR="00A66DD1" w:rsidRPr="00A66DD1" w:rsidRDefault="00A66DD1" w:rsidP="00311D6E">
            <w:pPr>
              <w:pStyle w:val="Akapitzlist"/>
              <w:spacing w:line="276" w:lineRule="auto"/>
              <w:ind w:left="720" w:firstLine="0"/>
              <w:jc w:val="both"/>
              <w:rPr>
                <w:w w:val="105"/>
              </w:rPr>
            </w:pPr>
          </w:p>
        </w:tc>
      </w:tr>
      <w:tr w:rsidR="00AF4278" w:rsidRPr="00C533D9" w14:paraId="7F337D3F" w14:textId="77777777" w:rsidTr="00CF0F07">
        <w:tc>
          <w:tcPr>
            <w:tcW w:w="9066" w:type="dxa"/>
            <w:tcBorders>
              <w:top w:val="nil"/>
              <w:left w:val="nil"/>
              <w:bottom w:val="nil"/>
              <w:right w:val="nil"/>
            </w:tcBorders>
            <w:shd w:val="clear" w:color="auto" w:fill="95B3D7" w:themeFill="accent1" w:themeFillTint="99"/>
          </w:tcPr>
          <w:p w14:paraId="166015DD" w14:textId="53087706" w:rsidR="00AF4278" w:rsidRPr="003F4A27" w:rsidRDefault="00AF4278" w:rsidP="008C3BC9">
            <w:pPr>
              <w:spacing w:before="120" w:line="276" w:lineRule="auto"/>
              <w:ind w:left="700" w:hanging="700"/>
              <w:jc w:val="both"/>
              <w:rPr>
                <w:b/>
                <w:bCs/>
              </w:rPr>
            </w:pPr>
            <w:r w:rsidRPr="003F4A27">
              <w:rPr>
                <w:b/>
                <w:bCs/>
              </w:rPr>
              <w:lastRenderedPageBreak/>
              <w:t xml:space="preserve">8. WARUNKI UDZIAŁU W POSTĘPOWANIU O UDZIELENIE ZAMÓWIENIA  </w:t>
            </w:r>
          </w:p>
        </w:tc>
      </w:tr>
      <w:tr w:rsidR="00AF4278" w:rsidRPr="00C533D9" w14:paraId="6552FC6C" w14:textId="77777777" w:rsidTr="00CF0F07">
        <w:tc>
          <w:tcPr>
            <w:tcW w:w="9066" w:type="dxa"/>
            <w:tcBorders>
              <w:top w:val="nil"/>
              <w:left w:val="nil"/>
              <w:bottom w:val="nil"/>
              <w:right w:val="nil"/>
            </w:tcBorders>
          </w:tcPr>
          <w:p w14:paraId="62E9E632" w14:textId="30DCAA65" w:rsidR="00AF4278" w:rsidRPr="003F4A27" w:rsidRDefault="00AF4278" w:rsidP="006D6431">
            <w:pPr>
              <w:pStyle w:val="Akapitzlist"/>
              <w:numPr>
                <w:ilvl w:val="1"/>
                <w:numId w:val="10"/>
              </w:numPr>
              <w:spacing w:before="120" w:line="276" w:lineRule="auto"/>
              <w:jc w:val="both"/>
            </w:pPr>
            <w:r w:rsidRPr="003F4A27">
              <w:t>W postępowaniu mogą brać udział Wykonawcy, którzy spełniają warunki udziału w postępowaniu dotyczące:</w:t>
            </w:r>
          </w:p>
          <w:p w14:paraId="4230FB95" w14:textId="77777777" w:rsidR="00AF4278" w:rsidRPr="003F4A27" w:rsidRDefault="00AF4278" w:rsidP="006D6431">
            <w:pPr>
              <w:widowControl/>
              <w:numPr>
                <w:ilvl w:val="0"/>
                <w:numId w:val="5"/>
              </w:numPr>
              <w:suppressAutoHyphens/>
              <w:autoSpaceDE/>
              <w:autoSpaceDN/>
              <w:spacing w:before="120" w:line="276" w:lineRule="auto"/>
              <w:ind w:left="743" w:hanging="427"/>
              <w:jc w:val="both"/>
              <w:rPr>
                <w:b/>
              </w:rPr>
            </w:pPr>
            <w:r w:rsidRPr="003F4A27">
              <w:rPr>
                <w:b/>
              </w:rPr>
              <w:t xml:space="preserve">zdolności do występowania w obrocie gospodarczym </w:t>
            </w:r>
          </w:p>
          <w:p w14:paraId="16FE012C" w14:textId="1F94DDC2" w:rsidR="00AF4278" w:rsidRPr="003F4A27" w:rsidRDefault="00AF4278" w:rsidP="006D6431">
            <w:pPr>
              <w:spacing w:before="120" w:line="276" w:lineRule="auto"/>
              <w:ind w:left="743"/>
              <w:jc w:val="both"/>
              <w:rPr>
                <w:bCs/>
              </w:rPr>
            </w:pPr>
            <w:r w:rsidRPr="003F4A27">
              <w:rPr>
                <w:bCs/>
              </w:rPr>
              <w:t>Zamawiający nie formułuje warunku udziału w postępowaniu w odniesieniu do warunku zdolności do występowania w obrocie gospodarczym</w:t>
            </w:r>
            <w:r w:rsidR="00A66DD1">
              <w:rPr>
                <w:bCs/>
              </w:rPr>
              <w:t>.</w:t>
            </w:r>
            <w:r w:rsidRPr="003F4A27">
              <w:rPr>
                <w:bCs/>
              </w:rPr>
              <w:t xml:space="preserve"> </w:t>
            </w:r>
          </w:p>
          <w:p w14:paraId="297FBC18" w14:textId="77777777" w:rsidR="00AF4278" w:rsidRPr="003F4A27" w:rsidRDefault="00AF4278" w:rsidP="006D6431">
            <w:pPr>
              <w:spacing w:before="120" w:line="276" w:lineRule="auto"/>
              <w:ind w:left="743" w:hanging="427"/>
              <w:jc w:val="both"/>
              <w:rPr>
                <w:b/>
              </w:rPr>
            </w:pPr>
            <w:r w:rsidRPr="003F4A27">
              <w:rPr>
                <w:b/>
              </w:rPr>
              <w:t>2)</w:t>
            </w:r>
            <w:r w:rsidRPr="003F4A27">
              <w:rPr>
                <w:b/>
              </w:rPr>
              <w:tab/>
              <w:t>uprawnień do prowadzenia określonej działalności gospodarczej lub zawodowej.</w:t>
            </w:r>
          </w:p>
          <w:p w14:paraId="04894EE1" w14:textId="658EF398" w:rsidR="00AF4278" w:rsidRPr="003F4A27" w:rsidRDefault="00AF4278" w:rsidP="006D6431">
            <w:pPr>
              <w:pStyle w:val="redniasiatka1akcent21"/>
              <w:spacing w:before="120" w:line="276" w:lineRule="auto"/>
              <w:ind w:left="743"/>
              <w:jc w:val="both"/>
              <w:rPr>
                <w:rFonts w:ascii="Arial" w:hAnsi="Arial" w:cs="Arial"/>
                <w:sz w:val="22"/>
                <w:szCs w:val="22"/>
              </w:rPr>
            </w:pPr>
            <w:r w:rsidRPr="003F4A27">
              <w:rPr>
                <w:rFonts w:ascii="Arial" w:hAnsi="Arial" w:cs="Arial"/>
                <w:sz w:val="22"/>
                <w:szCs w:val="22"/>
              </w:rPr>
              <w:t xml:space="preserve">Zamawiający nie formułuje warunku udziału w postępowaniu w odniesieniu do warunku posiadania uprawnień do prowadzenia określonej działalności gospodarczej lub zawodowej. </w:t>
            </w:r>
          </w:p>
          <w:p w14:paraId="22A3CB08" w14:textId="77777777" w:rsidR="00AF4278" w:rsidRPr="003F4A27" w:rsidRDefault="00AF4278" w:rsidP="006D6431">
            <w:pPr>
              <w:widowControl/>
              <w:numPr>
                <w:ilvl w:val="0"/>
                <w:numId w:val="4"/>
              </w:numPr>
              <w:tabs>
                <w:tab w:val="left" w:pos="1418"/>
              </w:tabs>
              <w:suppressAutoHyphens/>
              <w:autoSpaceDE/>
              <w:autoSpaceDN/>
              <w:spacing w:before="120" w:line="276" w:lineRule="auto"/>
              <w:ind w:left="743" w:hanging="425"/>
              <w:jc w:val="both"/>
              <w:rPr>
                <w:b/>
              </w:rPr>
            </w:pPr>
            <w:r w:rsidRPr="003F4A27">
              <w:rPr>
                <w:b/>
              </w:rPr>
              <w:t>sytuacji ekonomicznej lub finansowej</w:t>
            </w:r>
          </w:p>
          <w:p w14:paraId="171E0BBD" w14:textId="5CF0F260" w:rsidR="00AF4278" w:rsidRPr="003F4A27" w:rsidRDefault="00A66DD1" w:rsidP="006D6431">
            <w:pPr>
              <w:tabs>
                <w:tab w:val="left" w:pos="1418"/>
              </w:tabs>
              <w:spacing w:before="120" w:line="276" w:lineRule="auto"/>
              <w:ind w:left="743"/>
              <w:jc w:val="both"/>
            </w:pPr>
            <w:r w:rsidRPr="00A66DD1">
              <w:t xml:space="preserve">Zamawiający nie formułuje warunku udziału w postępowaniu w odniesieniu do </w:t>
            </w:r>
            <w:r>
              <w:t>sytuacji ekonomicznej lub finansowej.</w:t>
            </w:r>
          </w:p>
          <w:p w14:paraId="08C36DFF" w14:textId="4C5F7DDE" w:rsidR="00AF4278" w:rsidRPr="003F4A27" w:rsidRDefault="00AF4278" w:rsidP="006D6431">
            <w:pPr>
              <w:pStyle w:val="Akapitzlist"/>
              <w:numPr>
                <w:ilvl w:val="0"/>
                <w:numId w:val="4"/>
              </w:numPr>
              <w:spacing w:before="120" w:line="276" w:lineRule="auto"/>
              <w:ind w:left="743" w:hanging="425"/>
              <w:jc w:val="both"/>
              <w:rPr>
                <w:b/>
              </w:rPr>
            </w:pPr>
            <w:r w:rsidRPr="003F4A27">
              <w:rPr>
                <w:b/>
              </w:rPr>
              <w:lastRenderedPageBreak/>
              <w:t>zdolności technicznej lub zawodowej.</w:t>
            </w:r>
          </w:p>
          <w:p w14:paraId="0C36F0C0" w14:textId="77777777" w:rsidR="00AF4278" w:rsidRDefault="00AF4278" w:rsidP="006D6431">
            <w:pPr>
              <w:pStyle w:val="Akapitzlist"/>
              <w:numPr>
                <w:ilvl w:val="1"/>
                <w:numId w:val="4"/>
              </w:numPr>
              <w:spacing w:before="120" w:line="276" w:lineRule="auto"/>
              <w:ind w:left="1168" w:hanging="425"/>
              <w:jc w:val="both"/>
            </w:pPr>
            <w:r w:rsidRPr="003F4A27">
              <w:t>Zamawiający nie formułuje warunku udziału w postępowaniu w odniesieniu do potencjału technicznego.</w:t>
            </w:r>
            <w:r>
              <w:t xml:space="preserve"> </w:t>
            </w:r>
          </w:p>
          <w:p w14:paraId="573C8A2F" w14:textId="1041BEE6" w:rsidR="00655C38" w:rsidRPr="003F4A27" w:rsidRDefault="00AF4278" w:rsidP="00655C38">
            <w:pPr>
              <w:pStyle w:val="Akapitzlist"/>
              <w:numPr>
                <w:ilvl w:val="1"/>
                <w:numId w:val="4"/>
              </w:numPr>
              <w:spacing w:before="120" w:line="276" w:lineRule="auto"/>
              <w:ind w:left="1168" w:hanging="425"/>
              <w:jc w:val="both"/>
            </w:pPr>
            <w:r w:rsidRPr="005B1F38">
              <w:t xml:space="preserve">Warunek w zakresie </w:t>
            </w:r>
            <w:r w:rsidR="006D3B7E">
              <w:t xml:space="preserve"> </w:t>
            </w:r>
            <w:r w:rsidR="003367F4">
              <w:t>zdolności zawodowej</w:t>
            </w:r>
            <w:r w:rsidRPr="005B1F38">
              <w:t xml:space="preserve"> zostanie uznany za spełniony, jeśli Wykonawca</w:t>
            </w:r>
            <w:r w:rsidR="006D3B7E">
              <w:t xml:space="preserve"> </w:t>
            </w:r>
            <w:r w:rsidR="006D3B7E" w:rsidRPr="006D3B7E">
              <w:t>wykaże, iż w okresie ostatnich 5 lat przed upływem terminu składania ofert, a jeżeli okres prowadzenia działalności jest krótszy – w tym okresie, wykonał należycie</w:t>
            </w:r>
            <w:r w:rsidR="00655C38" w:rsidRPr="005B1F38">
              <w:rPr>
                <w:w w:val="105"/>
              </w:rPr>
              <w:t xml:space="preserve"> co</w:t>
            </w:r>
            <w:r w:rsidR="00655C38" w:rsidRPr="005B1F38">
              <w:rPr>
                <w:spacing w:val="-7"/>
                <w:w w:val="105"/>
              </w:rPr>
              <w:t xml:space="preserve"> </w:t>
            </w:r>
            <w:r w:rsidR="00655C38" w:rsidRPr="005B1F38">
              <w:rPr>
                <w:w w:val="105"/>
              </w:rPr>
              <w:t>najmniej</w:t>
            </w:r>
            <w:r w:rsidR="00655C38" w:rsidRPr="005B1F38">
              <w:rPr>
                <w:spacing w:val="-6"/>
                <w:w w:val="105"/>
              </w:rPr>
              <w:t xml:space="preserve"> </w:t>
            </w:r>
            <w:r w:rsidR="00655C38">
              <w:rPr>
                <w:w w:val="105"/>
              </w:rPr>
              <w:t>jedną</w:t>
            </w:r>
            <w:r w:rsidR="00655C38" w:rsidRPr="005B1F38">
              <w:rPr>
                <w:w w:val="105"/>
              </w:rPr>
              <w:t xml:space="preserve"> robot</w:t>
            </w:r>
            <w:r w:rsidR="00655C38">
              <w:rPr>
                <w:w w:val="105"/>
              </w:rPr>
              <w:t>ę</w:t>
            </w:r>
            <w:r w:rsidR="00655C38" w:rsidRPr="005B1F38">
              <w:rPr>
                <w:w w:val="105"/>
              </w:rPr>
              <w:t xml:space="preserve"> budowlan</w:t>
            </w:r>
            <w:r w:rsidR="00655C38">
              <w:rPr>
                <w:w w:val="105"/>
              </w:rPr>
              <w:t>ą (przez robotę budowlaną rozumie się wykonywanie prac na podstawie jednej umowy)</w:t>
            </w:r>
            <w:r w:rsidR="00655C38" w:rsidRPr="005B1F38">
              <w:rPr>
                <w:w w:val="105"/>
              </w:rPr>
              <w:t xml:space="preserve"> </w:t>
            </w:r>
            <w:r w:rsidR="00655C38" w:rsidRPr="00B64F8E">
              <w:t>polegając</w:t>
            </w:r>
            <w:r w:rsidR="00655C38">
              <w:t>ą</w:t>
            </w:r>
            <w:r w:rsidR="00655C38" w:rsidRPr="00B64F8E">
              <w:t xml:space="preserve"> na budowie</w:t>
            </w:r>
            <w:r w:rsidR="00655C38">
              <w:t xml:space="preserve"> </w:t>
            </w:r>
            <w:r w:rsidR="00655C38" w:rsidRPr="003E3B5A">
              <w:t>i/lub przebudowie i/lub rozbudowie</w:t>
            </w:r>
            <w:r w:rsidR="00655C38" w:rsidRPr="00B64F8E">
              <w:t xml:space="preserve"> boiska o nawierzchni syntetycznej nie przepuszczalnej wody,  na kwotę nie mniejszą niż 500 000,00</w:t>
            </w:r>
            <w:r w:rsidR="00655C38">
              <w:t xml:space="preserve"> </w:t>
            </w:r>
            <w:r w:rsidR="00655C38" w:rsidRPr="00B64F8E">
              <w:t>zł brutto</w:t>
            </w:r>
            <w:r w:rsidR="00655C38">
              <w:t>.</w:t>
            </w:r>
          </w:p>
          <w:p w14:paraId="2BFC3F12" w14:textId="488E01F8" w:rsidR="006D3B7E" w:rsidRPr="006D3B7E" w:rsidRDefault="006D3B7E" w:rsidP="005055C9">
            <w:pPr>
              <w:pStyle w:val="Akapitzlist"/>
              <w:spacing w:before="120" w:line="276" w:lineRule="auto"/>
              <w:ind w:left="1168" w:firstLine="0"/>
              <w:jc w:val="both"/>
            </w:pPr>
          </w:p>
          <w:p w14:paraId="615D7BCD" w14:textId="74AC4AE6" w:rsidR="005672D0" w:rsidRPr="005672D0" w:rsidRDefault="005672D0" w:rsidP="003E3B5A">
            <w:pPr>
              <w:tabs>
                <w:tab w:val="left" w:pos="709"/>
                <w:tab w:val="num" w:pos="1134"/>
              </w:tabs>
              <w:ind w:left="1168"/>
              <w:jc w:val="both"/>
              <w:rPr>
                <w:b/>
              </w:rPr>
            </w:pPr>
            <w:r w:rsidRPr="005672D0">
              <w:rPr>
                <w:b/>
              </w:rPr>
              <w:t>Jeżeli Wykonawca powołuje się na doświadczenie w realizacji robót budowlanych wykonywanych wspólnie z innymi wykonawcami, należy wykazać robotę budowlaną, w której Wykonawca bezpośrednio uczestniczył.</w:t>
            </w:r>
          </w:p>
          <w:p w14:paraId="5A635252" w14:textId="1ED57498" w:rsidR="005672D0" w:rsidRPr="005672D0" w:rsidRDefault="005672D0" w:rsidP="005672D0">
            <w:pPr>
              <w:tabs>
                <w:tab w:val="left" w:pos="709"/>
                <w:tab w:val="num" w:pos="1134"/>
              </w:tabs>
              <w:ind w:left="1168"/>
              <w:jc w:val="both"/>
              <w:rPr>
                <w:b/>
              </w:rPr>
            </w:pPr>
          </w:p>
          <w:p w14:paraId="31AD1E25" w14:textId="39DAAB0F" w:rsidR="00AF4278" w:rsidRPr="00842402" w:rsidRDefault="00AF4278" w:rsidP="001A3224">
            <w:pPr>
              <w:pStyle w:val="Akapitzlist"/>
              <w:numPr>
                <w:ilvl w:val="1"/>
                <w:numId w:val="10"/>
              </w:numPr>
              <w:spacing w:before="120" w:line="276" w:lineRule="auto"/>
              <w:jc w:val="both"/>
            </w:pPr>
            <w:r w:rsidRPr="00842402">
              <w:t>Ocena spełniania warunków udziału w postępowaniu dokonana zostanie zgodnie z formułą „</w:t>
            </w:r>
            <w:proofErr w:type="gramStart"/>
            <w:r w:rsidRPr="00842402">
              <w:t>spełnia”/</w:t>
            </w:r>
            <w:proofErr w:type="gramEnd"/>
            <w:r w:rsidRPr="00842402">
              <w:t>„nie spełnia”, w oparciu o informacje zawarte w dokumentach i</w:t>
            </w:r>
            <w:r w:rsidR="00C07FC6">
              <w:t xml:space="preserve"> </w:t>
            </w:r>
            <w:r w:rsidRPr="00842402">
              <w:t>oświadczeniach, o których mowa w rozdziale 10.</w:t>
            </w:r>
          </w:p>
          <w:p w14:paraId="26AB40F1" w14:textId="5041625C" w:rsidR="00AF4278" w:rsidRPr="003F4A27" w:rsidRDefault="00AF4278" w:rsidP="00F319A5">
            <w:pPr>
              <w:pStyle w:val="Akapitzlist"/>
              <w:numPr>
                <w:ilvl w:val="1"/>
                <w:numId w:val="10"/>
              </w:numPr>
              <w:spacing w:before="120" w:line="276" w:lineRule="auto"/>
              <w:jc w:val="both"/>
            </w:pPr>
            <w:r w:rsidRPr="003F4A27">
              <w:t>Wykonawcy mogą wspólnie ubiegać się o udzielenie zamówienia</w:t>
            </w:r>
            <w:r w:rsidR="004252B8">
              <w:t xml:space="preserve"> (konsorcjum)</w:t>
            </w:r>
            <w:r w:rsidRPr="003F4A27">
              <w:t xml:space="preserve">. Żaden z Wykonawców wspólnie ubiegających się o udzielenie zamówienia nie może podlegać wykluczeniu z postępowania. W przypadku Wykonawców wspólnie </w:t>
            </w:r>
            <w:r w:rsidRPr="00B27A23">
              <w:t>ubiegających się o udzielenie zamówienia warunki udziału w postępowaniu określone w pkt 8.1.</w:t>
            </w:r>
            <w:r w:rsidR="002F4E1D">
              <w:t xml:space="preserve"> </w:t>
            </w:r>
            <w:proofErr w:type="spellStart"/>
            <w:r w:rsidR="002F4E1D">
              <w:t>ppkt</w:t>
            </w:r>
            <w:proofErr w:type="spellEnd"/>
            <w:r w:rsidR="002F4E1D">
              <w:t xml:space="preserve"> 4</w:t>
            </w:r>
            <w:r w:rsidR="006A7AAD">
              <w:t xml:space="preserve"> lit. b</w:t>
            </w:r>
            <w:r w:rsidRPr="00B27A23">
              <w:t xml:space="preserve"> powin</w:t>
            </w:r>
            <w:r w:rsidR="00D43114">
              <w:t>ien</w:t>
            </w:r>
            <w:r w:rsidRPr="003F4A27">
              <w:t xml:space="preserve"> spełniać </w:t>
            </w:r>
            <w:r w:rsidR="00D43114">
              <w:t>co najmniej jeden</w:t>
            </w:r>
            <w:r w:rsidRPr="003F4A27">
              <w:t xml:space="preserve"> Wykonawc</w:t>
            </w:r>
            <w:r w:rsidR="00D43114">
              <w:t>a</w:t>
            </w:r>
            <w:r w:rsidRPr="003F4A27">
              <w:t xml:space="preserve">. </w:t>
            </w:r>
          </w:p>
          <w:p w14:paraId="0AB7833C" w14:textId="6F37D38F" w:rsidR="00AF4278" w:rsidRPr="00B27A23" w:rsidRDefault="00AF4278" w:rsidP="00F319A5">
            <w:pPr>
              <w:pStyle w:val="Akapitzlist"/>
              <w:numPr>
                <w:ilvl w:val="1"/>
                <w:numId w:val="10"/>
              </w:numPr>
              <w:spacing w:before="120" w:line="276" w:lineRule="auto"/>
              <w:jc w:val="both"/>
            </w:pPr>
            <w:r w:rsidRPr="003F4A27">
              <w:t>W odniesieniu do warunków dotyczących wykształcenia, kwalifikacji zawodowych lub doświadczenia Wykonawcy wspólnie ubiegający się o udzielenie zamówienia</w:t>
            </w:r>
            <w:r w:rsidR="004252B8">
              <w:t xml:space="preserve"> (konsorcjum)</w:t>
            </w:r>
            <w:r w:rsidRPr="003F4A27">
              <w:t xml:space="preserve"> mogą polegać na zdolnościach tych Wykonawców, którzy wykonają roboty budowlane, do realizacji których te zdolności są wymagane. </w:t>
            </w:r>
            <w:r w:rsidRPr="00B27A23">
              <w:t xml:space="preserve">W przypadku, o którym mowa w zdaniu poprzednim, Wykonawcy wspólnie ubiegający się o udzielenie zamówienia dołączają do oferty oświadczenie, z którego wynika, które roboty budowlane wykonają poszczególni Wykonawcy. </w:t>
            </w:r>
          </w:p>
          <w:p w14:paraId="1AFC8A51" w14:textId="6E33AD24" w:rsidR="00AF4278" w:rsidRPr="003F4A27" w:rsidRDefault="00AF4278" w:rsidP="00F319A5">
            <w:pPr>
              <w:pStyle w:val="Akapitzlist"/>
              <w:numPr>
                <w:ilvl w:val="1"/>
                <w:numId w:val="10"/>
              </w:numPr>
              <w:spacing w:before="120" w:line="276" w:lineRule="auto"/>
              <w:jc w:val="both"/>
            </w:pPr>
            <w:r w:rsidRPr="003F4A27">
              <w:rPr>
                <w:bCs/>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3F4A27">
              <w:t>zaangażowanie zasobów technicznych lub zawodowych Wykonawcy w inne przedsięwzięcia gospodarcze Wykonawcy może mieć negatywny wpływ na realizację zamówienia.</w:t>
            </w:r>
          </w:p>
        </w:tc>
      </w:tr>
      <w:tr w:rsidR="00AF4278" w:rsidRPr="00C533D9" w14:paraId="38A849A5" w14:textId="77777777" w:rsidTr="00CF0F07">
        <w:tc>
          <w:tcPr>
            <w:tcW w:w="9066" w:type="dxa"/>
            <w:tcBorders>
              <w:top w:val="nil"/>
              <w:left w:val="nil"/>
              <w:bottom w:val="nil"/>
              <w:right w:val="nil"/>
            </w:tcBorders>
            <w:shd w:val="clear" w:color="auto" w:fill="95B3D7" w:themeFill="accent1" w:themeFillTint="99"/>
          </w:tcPr>
          <w:p w14:paraId="1C02F61C" w14:textId="40E43095" w:rsidR="00AF4278" w:rsidRPr="003F4A27" w:rsidRDefault="00AF4278" w:rsidP="003963F4">
            <w:pPr>
              <w:pStyle w:val="Akapitzlist"/>
              <w:numPr>
                <w:ilvl w:val="0"/>
                <w:numId w:val="20"/>
              </w:numPr>
              <w:spacing w:before="120" w:line="276" w:lineRule="auto"/>
              <w:rPr>
                <w:b/>
                <w:bCs/>
              </w:rPr>
            </w:pPr>
            <w:r w:rsidRPr="003F4A27">
              <w:rPr>
                <w:b/>
                <w:bCs/>
              </w:rPr>
              <w:lastRenderedPageBreak/>
              <w:t>INFORMACJA O PRZEDMIOTOWYCH ŚRODKACH DOWODOWYCH</w:t>
            </w:r>
          </w:p>
        </w:tc>
      </w:tr>
      <w:tr w:rsidR="00AF4278" w:rsidRPr="00C533D9" w14:paraId="77FB4E10" w14:textId="77777777" w:rsidTr="00CF0F07">
        <w:tc>
          <w:tcPr>
            <w:tcW w:w="9066" w:type="dxa"/>
            <w:tcBorders>
              <w:top w:val="nil"/>
              <w:left w:val="nil"/>
              <w:bottom w:val="nil"/>
              <w:right w:val="nil"/>
            </w:tcBorders>
          </w:tcPr>
          <w:p w14:paraId="38BE4F77" w14:textId="0DA407E7" w:rsidR="00AF4278" w:rsidRPr="003F4A27" w:rsidRDefault="00AF4278" w:rsidP="00523192">
            <w:pPr>
              <w:spacing w:before="120" w:line="276" w:lineRule="auto"/>
              <w:ind w:left="319"/>
              <w:jc w:val="both"/>
            </w:pPr>
            <w:r w:rsidRPr="003F4A27">
              <w:t>Zamawiający nie wymaga od Wykonawców przedłożenia przedmiotowych środków dowodowych.</w:t>
            </w:r>
          </w:p>
        </w:tc>
      </w:tr>
      <w:tr w:rsidR="00AF4278" w:rsidRPr="003F4A27" w14:paraId="6A9FF03B" w14:textId="77777777" w:rsidTr="00CF0F07">
        <w:tc>
          <w:tcPr>
            <w:tcW w:w="9066" w:type="dxa"/>
            <w:tcBorders>
              <w:top w:val="nil"/>
              <w:left w:val="nil"/>
              <w:bottom w:val="nil"/>
              <w:right w:val="nil"/>
            </w:tcBorders>
            <w:shd w:val="clear" w:color="auto" w:fill="95B3D7" w:themeFill="accent1" w:themeFillTint="99"/>
          </w:tcPr>
          <w:p w14:paraId="49B973E5" w14:textId="5B3E342D" w:rsidR="00AF4278" w:rsidRPr="003F4A27" w:rsidRDefault="00AF4278" w:rsidP="003963F4">
            <w:pPr>
              <w:pStyle w:val="Akapitzlist"/>
              <w:numPr>
                <w:ilvl w:val="0"/>
                <w:numId w:val="20"/>
              </w:numPr>
              <w:spacing w:before="120" w:line="276" w:lineRule="auto"/>
              <w:rPr>
                <w:b/>
                <w:bCs/>
              </w:rPr>
            </w:pPr>
            <w:r w:rsidRPr="003F4A27">
              <w:rPr>
                <w:b/>
                <w:bCs/>
              </w:rPr>
              <w:t>WYKAZ PODMIOTOWYCH ŚRODKÓW DOWODOWYCH</w:t>
            </w:r>
          </w:p>
        </w:tc>
      </w:tr>
      <w:tr w:rsidR="00AF4278" w:rsidRPr="00C533D9" w14:paraId="6DD3B0E3" w14:textId="77777777" w:rsidTr="00CF0F07">
        <w:tc>
          <w:tcPr>
            <w:tcW w:w="9066" w:type="dxa"/>
            <w:tcBorders>
              <w:top w:val="nil"/>
              <w:left w:val="nil"/>
              <w:bottom w:val="nil"/>
              <w:right w:val="nil"/>
            </w:tcBorders>
          </w:tcPr>
          <w:p w14:paraId="5D1C47CA" w14:textId="76E0663C" w:rsidR="00AF4278" w:rsidRPr="00C54B67" w:rsidRDefault="00AF4278" w:rsidP="003963F4">
            <w:pPr>
              <w:pStyle w:val="Akapitzlist"/>
              <w:numPr>
                <w:ilvl w:val="1"/>
                <w:numId w:val="21"/>
              </w:numPr>
              <w:spacing w:before="120" w:line="276" w:lineRule="auto"/>
              <w:jc w:val="both"/>
            </w:pPr>
            <w:r w:rsidRPr="003F4A27">
              <w:t xml:space="preserve">W celu potwierdzenia braku podstaw do wykluczenia z postępowania, o których mowa </w:t>
            </w:r>
            <w:r w:rsidRPr="003F4A27">
              <w:lastRenderedPageBreak/>
              <w:t xml:space="preserve">w pkt </w:t>
            </w:r>
            <w:r>
              <w:t>7</w:t>
            </w:r>
            <w:r w:rsidRPr="003F4A27">
              <w:t xml:space="preserve">.1. i </w:t>
            </w:r>
            <w:r>
              <w:t>7</w:t>
            </w:r>
            <w:r w:rsidRPr="003F4A27">
              <w:t xml:space="preserve">.3. oraz w celu potwierdzenia spełniania warunków udziału w postępowaniu, o których mowa w pkt </w:t>
            </w:r>
            <w:r>
              <w:t>8</w:t>
            </w:r>
            <w:r w:rsidRPr="003F4A27">
              <w:t xml:space="preserve">.1. </w:t>
            </w:r>
            <w:proofErr w:type="spellStart"/>
            <w:r w:rsidR="00115F78">
              <w:t>ppkt</w:t>
            </w:r>
            <w:proofErr w:type="spellEnd"/>
            <w:r w:rsidR="00115F78">
              <w:t xml:space="preserve"> 4 lit. b, </w:t>
            </w:r>
            <w:r w:rsidRPr="003F4A27">
              <w:t xml:space="preserve">Wykonawca składa wraz z ofertą </w:t>
            </w:r>
            <w:bookmarkStart w:id="3" w:name="_Hlk62944230"/>
            <w:r w:rsidRPr="003F4A27">
              <w:t>oświadczenia, o których mowa w art. 125 ust. 1 PZP, tj. oświadczenie o spełnianiu warunków udziału</w:t>
            </w:r>
            <w:bookmarkStart w:id="4" w:name="_Hlk62940840"/>
            <w:r>
              <w:t xml:space="preserve"> oraz </w:t>
            </w:r>
            <w:r w:rsidRPr="003F4A27">
              <w:t xml:space="preserve">oświadczenie o braku podstaw do wykluczenia, sporządzone zgodne ze wzorem </w:t>
            </w:r>
            <w:r w:rsidRPr="00C54B67">
              <w:t xml:space="preserve">stanowiącym </w:t>
            </w:r>
            <w:r w:rsidRPr="00C54B67">
              <w:rPr>
                <w:b/>
                <w:bCs/>
              </w:rPr>
              <w:t>załącznik nr 2 do SWZ</w:t>
            </w:r>
            <w:bookmarkEnd w:id="4"/>
            <w:r w:rsidRPr="00C54B67">
              <w:t>.</w:t>
            </w:r>
            <w:bookmarkEnd w:id="3"/>
          </w:p>
          <w:p w14:paraId="048BFB95" w14:textId="77674068" w:rsidR="00AF4278" w:rsidRPr="003F4A27" w:rsidRDefault="00AF4278" w:rsidP="001A6724">
            <w:pPr>
              <w:pStyle w:val="Akapitzlist"/>
              <w:spacing w:before="120" w:line="276" w:lineRule="auto"/>
              <w:ind w:left="460" w:firstLine="0"/>
              <w:jc w:val="both"/>
              <w:rPr>
                <w:b/>
                <w:bCs/>
              </w:rPr>
            </w:pPr>
            <w:r w:rsidRPr="003F4A27">
              <w:t xml:space="preserve">Oświadczenia, o których mowa wyżej stanowią dowód potwierdzający brak podstaw wykluczenia oraz spełnienia warunków udziału w postępowaniu, na dzień składania ofert. </w:t>
            </w:r>
            <w:r w:rsidRPr="003F4A27">
              <w:rPr>
                <w:b/>
                <w:bCs/>
              </w:rPr>
              <w:t>Oświadczenia te składa się, pod rygorem nieważności, w formie elektronicznej lub w postaci elektronicznej opatrzonej podpisem zaufanym lub podpisem osobistym.</w:t>
            </w:r>
          </w:p>
          <w:p w14:paraId="360F2210" w14:textId="1C77E837" w:rsidR="00AF4278" w:rsidRPr="003F4A27" w:rsidRDefault="00AF4278" w:rsidP="003963F4">
            <w:pPr>
              <w:pStyle w:val="Akapitzlist"/>
              <w:numPr>
                <w:ilvl w:val="1"/>
                <w:numId w:val="21"/>
              </w:numPr>
              <w:tabs>
                <w:tab w:val="left" w:pos="319"/>
              </w:tabs>
              <w:spacing w:before="120" w:line="276" w:lineRule="auto"/>
              <w:jc w:val="both"/>
              <w:rPr>
                <w:rFonts w:eastAsia="A"/>
                <w:b/>
                <w:u w:val="single"/>
              </w:rPr>
            </w:pPr>
            <w:bookmarkStart w:id="5" w:name="_Hlk63012323"/>
            <w:r w:rsidRPr="003F4A27">
              <w:rPr>
                <w:rFonts w:eastAsia="A"/>
              </w:rPr>
              <w:t>Wykonawca, który polega na</w:t>
            </w:r>
            <w:r w:rsidRPr="003F4A27">
              <w:t xml:space="preserve"> zdolnościach technicznych lub zawodowych lub sytuacji finansowej lub ekonomicznej </w:t>
            </w:r>
            <w:r w:rsidRPr="003F4A27">
              <w:rPr>
                <w:rFonts w:eastAsia="A"/>
              </w:rPr>
              <w:t xml:space="preserve">podmiotów udostępniających zasoby, </w:t>
            </w:r>
            <w:r w:rsidRPr="003F4A27">
              <w:rPr>
                <w:rFonts w:eastAsia="A"/>
                <w:b/>
                <w:u w:val="single"/>
              </w:rPr>
              <w:t>składa wraz z ofertą:</w:t>
            </w:r>
          </w:p>
          <w:p w14:paraId="3FC27B62" w14:textId="77777777" w:rsidR="00AF4278" w:rsidRPr="003F4A27" w:rsidRDefault="00AF4278" w:rsidP="001A6724">
            <w:pPr>
              <w:pStyle w:val="Akapitzlist"/>
              <w:numPr>
                <w:ilvl w:val="0"/>
                <w:numId w:val="11"/>
              </w:numPr>
              <w:tabs>
                <w:tab w:val="left" w:pos="319"/>
              </w:tabs>
              <w:spacing w:before="120" w:line="276" w:lineRule="auto"/>
              <w:jc w:val="both"/>
              <w:rPr>
                <w:rFonts w:eastAsia="A"/>
                <w:b/>
                <w:u w:val="single"/>
              </w:rPr>
            </w:pPr>
            <w:r w:rsidRPr="003F4A27">
              <w:rPr>
                <w:rFonts w:eastAsia="A"/>
              </w:rPr>
              <w:t>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p>
          <w:p w14:paraId="184EC857" w14:textId="6903FF19" w:rsidR="00AF4278" w:rsidRPr="003F4A27" w:rsidRDefault="00AF4278" w:rsidP="001A6724">
            <w:pPr>
              <w:pStyle w:val="Akapitzlist"/>
              <w:tabs>
                <w:tab w:val="left" w:pos="319"/>
              </w:tabs>
              <w:spacing w:before="120" w:line="276" w:lineRule="auto"/>
              <w:ind w:left="720" w:firstLine="0"/>
              <w:jc w:val="both"/>
              <w:rPr>
                <w:bCs/>
              </w:rPr>
            </w:pPr>
            <w:r w:rsidRPr="003F4A27">
              <w:rPr>
                <w:rFonts w:eastAsia="A"/>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r w:rsidRPr="003F4A27">
              <w:rPr>
                <w:bCs/>
              </w:rPr>
              <w:t xml:space="preserve">Niewiążący wzór zobowiązania do oddania wykonawcy do dyspozycji niezbędnych zasobów na potrzeby wykonania zamówienia stanowi </w:t>
            </w:r>
            <w:r w:rsidRPr="00521077">
              <w:rPr>
                <w:b/>
              </w:rPr>
              <w:t>załącznik nr 4 do SWZ</w:t>
            </w:r>
            <w:r w:rsidRPr="003F4A27">
              <w:rPr>
                <w:bCs/>
              </w:rPr>
              <w:t>.</w:t>
            </w:r>
          </w:p>
          <w:p w14:paraId="2FB1EE8B" w14:textId="4F53C06E" w:rsidR="00AF4278" w:rsidRPr="003F4A27" w:rsidRDefault="00AF4278" w:rsidP="001A6724">
            <w:pPr>
              <w:pStyle w:val="Akapitzlist"/>
              <w:numPr>
                <w:ilvl w:val="0"/>
                <w:numId w:val="11"/>
              </w:numPr>
              <w:tabs>
                <w:tab w:val="left" w:pos="319"/>
              </w:tabs>
              <w:spacing w:before="120" w:line="276" w:lineRule="auto"/>
              <w:jc w:val="both"/>
              <w:rPr>
                <w:rFonts w:eastAsia="A"/>
                <w:b/>
                <w:u w:val="single"/>
              </w:rPr>
            </w:pPr>
            <w:r w:rsidRPr="003F4A27">
              <w:t>oświadczenie podmiotu udostępniającego zasoby, potwierdzające brak podstaw wykluczenia tego podmiotu oraz spełnienie warunków udziału w postępowaniu (w zakresie warunku, w</w:t>
            </w:r>
            <w:r w:rsidR="00EA321E">
              <w:t xml:space="preserve"> </w:t>
            </w:r>
            <w:proofErr w:type="gramStart"/>
            <w:r w:rsidRPr="003F4A27">
              <w:t>stosunku</w:t>
            </w:r>
            <w:proofErr w:type="gramEnd"/>
            <w:r w:rsidR="00C13E11">
              <w:t xml:space="preserve"> </w:t>
            </w:r>
            <w:r w:rsidRPr="003F4A27">
              <w:t xml:space="preserve">do którego udostępnia swój potencjał) sporządzone zgodnie ze wzorami stanowiącymi </w:t>
            </w:r>
            <w:r w:rsidRPr="000F6661">
              <w:rPr>
                <w:b/>
                <w:bCs/>
              </w:rPr>
              <w:t xml:space="preserve">załącznik nr </w:t>
            </w:r>
            <w:r>
              <w:rPr>
                <w:b/>
                <w:bCs/>
              </w:rPr>
              <w:t>3</w:t>
            </w:r>
            <w:r w:rsidRPr="000F6661">
              <w:rPr>
                <w:b/>
                <w:bCs/>
              </w:rPr>
              <w:t xml:space="preserve"> do SWZ</w:t>
            </w:r>
            <w:r w:rsidRPr="003F4A27">
              <w:t xml:space="preserve">. </w:t>
            </w:r>
          </w:p>
          <w:bookmarkEnd w:id="5"/>
          <w:p w14:paraId="5794B4E3" w14:textId="77777777" w:rsidR="00AF4278" w:rsidRPr="003F4A27" w:rsidRDefault="00AF4278" w:rsidP="003963F4">
            <w:pPr>
              <w:pStyle w:val="Akapitzlist"/>
              <w:numPr>
                <w:ilvl w:val="1"/>
                <w:numId w:val="21"/>
              </w:numPr>
              <w:spacing w:before="120" w:line="276" w:lineRule="auto"/>
              <w:jc w:val="both"/>
            </w:pPr>
            <w:r w:rsidRPr="003F4A27">
              <w:t xml:space="preserve">W przypadku oferty wykonawców wspólnie ubiegających się o udzielenie zamówienia (konsorcjum): </w:t>
            </w:r>
          </w:p>
          <w:p w14:paraId="195715E9" w14:textId="77777777" w:rsidR="00AF4278" w:rsidRPr="003F4A27" w:rsidRDefault="00AF4278" w:rsidP="001A6724">
            <w:pPr>
              <w:pStyle w:val="Akapitzlist"/>
              <w:numPr>
                <w:ilvl w:val="0"/>
                <w:numId w:val="12"/>
              </w:numPr>
              <w:spacing w:before="120" w:line="276" w:lineRule="auto"/>
              <w:jc w:val="both"/>
            </w:pPr>
            <w:r w:rsidRPr="003F4A27">
              <w:t>w formularzu oferty należy wskazać firmy (nazwy) wszystkich Wykonawców wspólnie ubiegających się o udzielenie zamówienia;</w:t>
            </w:r>
          </w:p>
          <w:p w14:paraId="5C3DCB31" w14:textId="77777777" w:rsidR="00AF4278" w:rsidRPr="003F4A27" w:rsidRDefault="00AF4278" w:rsidP="001A6724">
            <w:pPr>
              <w:pStyle w:val="Akapitzlist"/>
              <w:numPr>
                <w:ilvl w:val="0"/>
                <w:numId w:val="12"/>
              </w:numPr>
              <w:spacing w:before="120" w:line="276" w:lineRule="auto"/>
              <w:jc w:val="both"/>
            </w:pPr>
            <w:r w:rsidRPr="003F4A27">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352304D" w14:textId="329CD02D" w:rsidR="00AF4278" w:rsidRPr="003F4A27" w:rsidRDefault="00AF4278" w:rsidP="001A6724">
            <w:pPr>
              <w:pStyle w:val="Akapitzlist"/>
              <w:numPr>
                <w:ilvl w:val="0"/>
                <w:numId w:val="12"/>
              </w:numPr>
              <w:spacing w:before="120" w:line="276" w:lineRule="auto"/>
              <w:jc w:val="both"/>
            </w:pPr>
            <w:r w:rsidRPr="003F4A27">
              <w:t xml:space="preserve">Oświadczenia, o których mowa w art. 125 ust. 1 PZP, tj. oświadczenie o spełnieniu warunków udziału w postępowaniu oraz oświadczenie o braku podstaw do </w:t>
            </w:r>
            <w:r w:rsidRPr="003F4A27">
              <w:lastRenderedPageBreak/>
              <w:t>wykluczenia (wg wzoru stanowiącego załącznik nr 3 do SWZ) składa każdy z wykonawców. Oświadczenia te potwierdzają brak podstaw wykluczenia oraz</w:t>
            </w:r>
            <w:r w:rsidR="00D105D2">
              <w:t xml:space="preserve"> </w:t>
            </w:r>
            <w:r w:rsidRPr="003F4A27">
              <w:t xml:space="preserve">spełnienie warunków udziału w postępowaniu w zakresie, w jakim każdy z wykonawców wykazuje spełnianie warunków udziału w postępowaniu. </w:t>
            </w:r>
            <w:bookmarkStart w:id="6" w:name="_Hlk62944566"/>
            <w:r w:rsidRPr="003F4A27">
              <w:rPr>
                <w:b/>
                <w:bCs/>
              </w:rPr>
              <w:t>Oświadczenia wykonawców wspólnie ubiegających się o udzielenie zamówienia, o których mowa wyżej powinny zostać złożone wraz z ofertą pod rygorem nieważności, w formie elektronicznej lub w postaci elektronicznej opatrzonej podpisem zaufanym lub podpisem osobistym.</w:t>
            </w:r>
            <w:bookmarkEnd w:id="6"/>
          </w:p>
          <w:p w14:paraId="540487F4" w14:textId="77777777" w:rsidR="00AF4278" w:rsidRPr="003F4A27" w:rsidRDefault="00AF4278" w:rsidP="001A6724">
            <w:pPr>
              <w:pStyle w:val="Akapitzlist"/>
              <w:numPr>
                <w:ilvl w:val="0"/>
                <w:numId w:val="12"/>
              </w:numPr>
              <w:spacing w:before="120" w:line="276" w:lineRule="auto"/>
              <w:jc w:val="both"/>
            </w:pPr>
            <w:r w:rsidRPr="003F4A27">
              <w:t>wszyscy Wykonawcy wspólnie ubiegający się o udzielenie zamówienia będą ponosić odpowiedzialność solidarną za wykonanie umowy;</w:t>
            </w:r>
          </w:p>
          <w:p w14:paraId="685B6192" w14:textId="77777777" w:rsidR="00AF4278" w:rsidRPr="003F4A27" w:rsidRDefault="00AF4278" w:rsidP="001A6724">
            <w:pPr>
              <w:pStyle w:val="Akapitzlist"/>
              <w:numPr>
                <w:ilvl w:val="0"/>
                <w:numId w:val="12"/>
              </w:numPr>
              <w:spacing w:before="120" w:line="276" w:lineRule="auto"/>
              <w:jc w:val="both"/>
            </w:pPr>
            <w:r w:rsidRPr="003F4A27">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2E54A25" w14:textId="77777777" w:rsidR="00AF4278" w:rsidRPr="003F4A27" w:rsidRDefault="00AF4278" w:rsidP="001A6724">
            <w:pPr>
              <w:pStyle w:val="Akapitzlist"/>
              <w:numPr>
                <w:ilvl w:val="0"/>
                <w:numId w:val="12"/>
              </w:numPr>
              <w:spacing w:before="120" w:line="276" w:lineRule="auto"/>
              <w:jc w:val="both"/>
            </w:pPr>
            <w:r w:rsidRPr="003F4A27">
              <w:t>Zamawiający może w ramach odpowiedzialności solidarnej żądać wykonania umowy w całości przez lidera lub od wszystkich Wykonawców wspólnie ubiegających się o udzielenie zamówienia łącznie lub każdego z osobna.</w:t>
            </w:r>
          </w:p>
          <w:p w14:paraId="20F1FFC0" w14:textId="490016F0" w:rsidR="00AF4278" w:rsidRPr="003F4A27" w:rsidRDefault="00AF4278" w:rsidP="001A6724">
            <w:pPr>
              <w:pStyle w:val="Akapitzlist"/>
              <w:numPr>
                <w:ilvl w:val="0"/>
                <w:numId w:val="12"/>
              </w:numPr>
              <w:spacing w:before="120" w:line="276" w:lineRule="auto"/>
              <w:jc w:val="both"/>
            </w:pPr>
            <w:r w:rsidRPr="003F4A27">
              <w:rPr>
                <w:b/>
                <w:bCs/>
              </w:rPr>
              <w:t>Zamawiający informuje o treści przepisu art. 117 ust. 3 PZP, zgodnie z którym w odniesieniu do warunków dotyczących wykształcenia, kwalifikacji zawodowych lub doświadczenia wykonawcy wspólnie ubiegający się o udzielenie zamówienia</w:t>
            </w:r>
            <w:r w:rsidR="004252B8">
              <w:rPr>
                <w:b/>
                <w:bCs/>
              </w:rPr>
              <w:t xml:space="preserve"> (konsorcjum)</w:t>
            </w:r>
            <w:r w:rsidRPr="003F4A27">
              <w:rPr>
                <w:b/>
                <w:bCs/>
              </w:rPr>
              <w:t xml:space="preserve"> mogą polegać na zdolnościach tych z wykonawców, którzy wykonają roboty budowlane, do realizacji których te zdolności są wymagane.</w:t>
            </w:r>
          </w:p>
          <w:p w14:paraId="6A60833B" w14:textId="76997917" w:rsidR="00AF4278" w:rsidRPr="003F4A27" w:rsidRDefault="00AF4278" w:rsidP="001A6724">
            <w:pPr>
              <w:spacing w:before="120" w:line="276" w:lineRule="auto"/>
              <w:ind w:left="709"/>
              <w:jc w:val="both"/>
              <w:rPr>
                <w:b/>
                <w:bCs/>
              </w:rPr>
            </w:pPr>
            <w:r w:rsidRPr="003F4A27">
              <w:rPr>
                <w:b/>
                <w:bCs/>
              </w:rPr>
              <w:t xml:space="preserve">W związku z powyższym Wykonawca jest zobowiązany </w:t>
            </w:r>
            <w:r w:rsidRPr="003F4A27">
              <w:rPr>
                <w:b/>
                <w:bCs/>
                <w:u w:val="single"/>
              </w:rPr>
              <w:t>załączyć do oferty</w:t>
            </w:r>
            <w:r w:rsidRPr="003F4A27">
              <w:rPr>
                <w:b/>
                <w:bCs/>
              </w:rPr>
              <w:t xml:space="preserve"> podmiotowy środek dowodowy w postaci oświadczenia, z którego wynika, które roboty budowlane wykonają poszczególni Wyk</w:t>
            </w:r>
            <w:r w:rsidR="00442F87">
              <w:rPr>
                <w:b/>
                <w:bCs/>
              </w:rPr>
              <w:t xml:space="preserve">onawcy. </w:t>
            </w:r>
          </w:p>
          <w:p w14:paraId="0DD90B92" w14:textId="0BF684AC"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bookmarkStart w:id="7" w:name="_Hlk63015909"/>
            <w:r w:rsidRPr="003F4A27">
              <w:rPr>
                <w:rFonts w:ascii="Arial" w:hAnsi="Arial" w:cs="Arial"/>
                <w:sz w:val="22"/>
                <w:szCs w:val="22"/>
              </w:rPr>
              <w:t>W przypadku Wykonawców wykonujących działalność w formie spółki cywilnej postanowienia dot. oferty Wykonawców wspólnie ubiegających się o udzielenie zamówienia (konsorcjum) stosuje się odpowiednio</w:t>
            </w:r>
            <w:bookmarkEnd w:id="7"/>
            <w:r>
              <w:rPr>
                <w:rFonts w:ascii="Arial" w:hAnsi="Arial" w:cs="Arial"/>
                <w:sz w:val="22"/>
                <w:szCs w:val="22"/>
              </w:rPr>
              <w:t>.</w:t>
            </w:r>
          </w:p>
          <w:p w14:paraId="12C5BB72" w14:textId="6379E4D3"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W przypadku inne dokumenty, lub dokumenty potwierdzające umocowanie do reprezentowania odpowiednio wykonawcy, wykonawców wspólnie ubiegających się o udzielenie zamówienia publicznego</w:t>
            </w:r>
            <w:r w:rsidR="004252B8">
              <w:rPr>
                <w:rFonts w:ascii="Arial" w:hAnsi="Arial" w:cs="Arial"/>
                <w:bCs/>
                <w:sz w:val="22"/>
                <w:szCs w:val="22"/>
              </w:rPr>
              <w:t xml:space="preserve"> (konsorcjum)</w:t>
            </w:r>
            <w:r w:rsidRPr="003F4A27">
              <w:rPr>
                <w:rFonts w:ascii="Arial" w:hAnsi="Arial" w:cs="Arial"/>
                <w:bCs/>
                <w:sz w:val="22"/>
                <w:szCs w:val="22"/>
              </w:rPr>
              <w:t>,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7CCAD17B" w14:textId="04752FFF"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W przypadku gdy</w:t>
            </w:r>
            <w:r w:rsidR="00082919">
              <w:rPr>
                <w:rFonts w:ascii="Arial" w:hAnsi="Arial" w:cs="Arial"/>
                <w:bCs/>
                <w:sz w:val="22"/>
                <w:szCs w:val="22"/>
              </w:rPr>
              <w:t xml:space="preserve"> </w:t>
            </w:r>
            <w:r w:rsidRPr="003F4A27">
              <w:rPr>
                <w:rFonts w:ascii="Arial" w:hAnsi="Arial" w:cs="Arial"/>
                <w:bCs/>
                <w:sz w:val="22"/>
                <w:szCs w:val="22"/>
              </w:rPr>
              <w:t>inne dokumenty</w:t>
            </w:r>
            <w:r w:rsidR="00735935">
              <w:rPr>
                <w:rFonts w:ascii="Arial" w:hAnsi="Arial" w:cs="Arial"/>
                <w:bCs/>
                <w:sz w:val="22"/>
                <w:szCs w:val="22"/>
              </w:rPr>
              <w:t xml:space="preserve"> </w:t>
            </w:r>
            <w:r w:rsidRPr="003F4A27">
              <w:rPr>
                <w:rFonts w:ascii="Arial" w:hAnsi="Arial" w:cs="Arial"/>
                <w:bCs/>
                <w:sz w:val="22"/>
                <w:szCs w:val="22"/>
              </w:rPr>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00B075E5" w14:textId="1EBEEE94"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lastRenderedPageBreak/>
              <w:t xml:space="preserve">Poświadczenia zgodności cyfrowego odwzorowania z dokumentem w postaci papierowej, o którym mowa w pkt </w:t>
            </w:r>
            <w:r>
              <w:rPr>
                <w:rFonts w:ascii="Arial" w:hAnsi="Arial" w:cs="Arial"/>
                <w:bCs/>
                <w:sz w:val="22"/>
                <w:szCs w:val="22"/>
              </w:rPr>
              <w:t>10</w:t>
            </w:r>
            <w:r w:rsidRPr="003F4A27">
              <w:rPr>
                <w:rFonts w:ascii="Arial" w:hAnsi="Arial" w:cs="Arial"/>
                <w:bCs/>
                <w:sz w:val="22"/>
                <w:szCs w:val="22"/>
              </w:rPr>
              <w:t>.</w:t>
            </w:r>
            <w:r w:rsidR="00F72DD5">
              <w:rPr>
                <w:rFonts w:ascii="Arial" w:hAnsi="Arial" w:cs="Arial"/>
                <w:bCs/>
                <w:sz w:val="22"/>
                <w:szCs w:val="22"/>
              </w:rPr>
              <w:t>6</w:t>
            </w:r>
            <w:r w:rsidRPr="003F4A27">
              <w:rPr>
                <w:rFonts w:ascii="Arial" w:hAnsi="Arial" w:cs="Arial"/>
                <w:bCs/>
                <w:sz w:val="22"/>
                <w:szCs w:val="22"/>
              </w:rPr>
              <w:t>, dokonuje w przypadku:</w:t>
            </w:r>
          </w:p>
          <w:p w14:paraId="1D457C26" w14:textId="66D68422" w:rsidR="00AF4278" w:rsidRPr="00C13E11" w:rsidRDefault="00AF4278" w:rsidP="00C13E11">
            <w:pPr>
              <w:pStyle w:val="Kolorowalistaakcent11"/>
              <w:numPr>
                <w:ilvl w:val="0"/>
                <w:numId w:val="13"/>
              </w:numPr>
              <w:spacing w:before="120" w:after="240" w:line="276" w:lineRule="auto"/>
              <w:jc w:val="both"/>
              <w:rPr>
                <w:rFonts w:ascii="Arial" w:hAnsi="Arial" w:cs="Arial"/>
                <w:sz w:val="22"/>
                <w:szCs w:val="22"/>
              </w:rPr>
            </w:pPr>
            <w:r w:rsidRPr="003F4A27">
              <w:rPr>
                <w:rFonts w:ascii="Arial" w:hAnsi="Arial" w:cs="Arial"/>
                <w:bCs/>
                <w:sz w:val="22"/>
                <w:szCs w:val="22"/>
              </w:rPr>
              <w:t>dokumentów potwierdzających umocowanie do reprezentowania - odpowiednio wykonawca, wykonawca wspólnie ubiegający się o udzielenie zamówienia</w:t>
            </w:r>
            <w:r w:rsidR="004252B8">
              <w:rPr>
                <w:rFonts w:ascii="Arial" w:hAnsi="Arial" w:cs="Arial"/>
                <w:bCs/>
                <w:sz w:val="22"/>
                <w:szCs w:val="22"/>
              </w:rPr>
              <w:t xml:space="preserve"> (konsorcjum)</w:t>
            </w:r>
            <w:r w:rsidRPr="003F4A27">
              <w:rPr>
                <w:rFonts w:ascii="Arial" w:hAnsi="Arial" w:cs="Arial"/>
                <w:bCs/>
                <w:sz w:val="22"/>
                <w:szCs w:val="22"/>
              </w:rPr>
              <w:t>, podmiot udostępniający zasoby, w zakresie podmiotowych środków dowodowych lub dokumentów potwierdzających umocowanie do reprezentowania, które każdego z nich dotyczą;</w:t>
            </w:r>
          </w:p>
          <w:p w14:paraId="40BA92AD" w14:textId="06F5466E" w:rsidR="00AF4278" w:rsidRPr="003F4A27" w:rsidRDefault="00AF4278" w:rsidP="001A6724">
            <w:pPr>
              <w:pStyle w:val="Kolorowalistaakcent11"/>
              <w:numPr>
                <w:ilvl w:val="0"/>
                <w:numId w:val="13"/>
              </w:numPr>
              <w:spacing w:before="120" w:after="240" w:line="276" w:lineRule="auto"/>
              <w:jc w:val="both"/>
              <w:rPr>
                <w:rFonts w:ascii="Arial" w:hAnsi="Arial" w:cs="Arial"/>
                <w:sz w:val="22"/>
                <w:szCs w:val="22"/>
              </w:rPr>
            </w:pPr>
            <w:r w:rsidRPr="003F4A27">
              <w:rPr>
                <w:rFonts w:ascii="Arial" w:hAnsi="Arial" w:cs="Arial"/>
                <w:bCs/>
                <w:sz w:val="22"/>
                <w:szCs w:val="22"/>
              </w:rPr>
              <w:t>innych dokumentów – odpowiednio wykonawca lub wykonawca wspólnie ubiegający się o udzielenie zamówienia</w:t>
            </w:r>
            <w:r w:rsidR="004252B8">
              <w:rPr>
                <w:rFonts w:ascii="Arial" w:hAnsi="Arial" w:cs="Arial"/>
                <w:bCs/>
                <w:sz w:val="22"/>
                <w:szCs w:val="22"/>
              </w:rPr>
              <w:t xml:space="preserve"> (konsorcjum)</w:t>
            </w:r>
            <w:r w:rsidRPr="003F4A27">
              <w:rPr>
                <w:rFonts w:ascii="Arial" w:hAnsi="Arial" w:cs="Arial"/>
                <w:bCs/>
                <w:sz w:val="22"/>
                <w:szCs w:val="22"/>
              </w:rPr>
              <w:t>, w zakresie dokumentów, które każdego z nich dotyczą.</w:t>
            </w:r>
          </w:p>
          <w:p w14:paraId="5378B90A" w14:textId="3078B21D"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 xml:space="preserve">Poświadczenia zgodności cyfrowego odwzorowania z dokumentem w postaci papierowej, o którym mowa w pkt </w:t>
            </w:r>
            <w:r>
              <w:rPr>
                <w:rFonts w:ascii="Arial" w:hAnsi="Arial" w:cs="Arial"/>
                <w:bCs/>
                <w:sz w:val="22"/>
                <w:szCs w:val="22"/>
              </w:rPr>
              <w:t>10</w:t>
            </w:r>
            <w:r w:rsidRPr="003F4A27">
              <w:rPr>
                <w:rFonts w:ascii="Arial" w:hAnsi="Arial" w:cs="Arial"/>
                <w:bCs/>
                <w:sz w:val="22"/>
                <w:szCs w:val="22"/>
              </w:rPr>
              <w:t>.</w:t>
            </w:r>
            <w:r w:rsidR="00F72DD5">
              <w:rPr>
                <w:rFonts w:ascii="Arial" w:hAnsi="Arial" w:cs="Arial"/>
                <w:bCs/>
                <w:sz w:val="22"/>
                <w:szCs w:val="22"/>
              </w:rPr>
              <w:t>7</w:t>
            </w:r>
            <w:r w:rsidRPr="003F4A27">
              <w:rPr>
                <w:rFonts w:ascii="Arial" w:hAnsi="Arial" w:cs="Arial"/>
                <w:bCs/>
                <w:sz w:val="22"/>
                <w:szCs w:val="22"/>
              </w:rPr>
              <w:t>, może dokonać również notariusz.</w:t>
            </w:r>
          </w:p>
          <w:p w14:paraId="009C63F6" w14:textId="5A4E9FFE" w:rsidR="00AF4278" w:rsidRPr="003F4A27" w:rsidRDefault="00F72DD5" w:rsidP="003963F4">
            <w:pPr>
              <w:pStyle w:val="Kolorowalistaakcent11"/>
              <w:numPr>
                <w:ilvl w:val="1"/>
                <w:numId w:val="21"/>
              </w:numPr>
              <w:spacing w:before="120" w:after="240" w:line="276" w:lineRule="auto"/>
              <w:jc w:val="both"/>
              <w:rPr>
                <w:rFonts w:ascii="Arial" w:hAnsi="Arial" w:cs="Arial"/>
                <w:sz w:val="22"/>
                <w:szCs w:val="22"/>
              </w:rPr>
            </w:pPr>
            <w:r>
              <w:rPr>
                <w:rFonts w:ascii="Arial" w:hAnsi="Arial" w:cs="Arial"/>
                <w:bCs/>
                <w:sz w:val="22"/>
                <w:szCs w:val="22"/>
              </w:rPr>
              <w:t>O</w:t>
            </w:r>
            <w:r w:rsidR="00AF4278" w:rsidRPr="003F4A27">
              <w:rPr>
                <w:rFonts w:ascii="Arial" w:hAnsi="Arial" w:cs="Arial"/>
                <w:bCs/>
                <w:sz w:val="22"/>
                <w:szCs w:val="22"/>
              </w:rPr>
              <w:t>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705D11D8" w14:textId="128A2F8B"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W przypadku gdy oświadczenie, o którym mowa w art. 117 ust. 4 PZP, oraz zobowiązanie podmiotu udostępniającego zasoby</w:t>
            </w:r>
            <w:proofErr w:type="gramStart"/>
            <w:r w:rsidRPr="003F4A27">
              <w:rPr>
                <w:rFonts w:ascii="Arial" w:hAnsi="Arial" w:cs="Arial"/>
                <w:bCs/>
                <w:sz w:val="22"/>
                <w:szCs w:val="22"/>
              </w:rPr>
              <w:t>, ,</w:t>
            </w:r>
            <w:proofErr w:type="gramEnd"/>
            <w:r w:rsidRPr="003F4A27">
              <w:rPr>
                <w:rFonts w:ascii="Arial" w:hAnsi="Arial" w:cs="Arial"/>
                <w:bCs/>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F7F9031" w14:textId="52AF278E" w:rsidR="00AF4278" w:rsidRPr="00735935" w:rsidRDefault="00AF4278" w:rsidP="003963F4">
            <w:pPr>
              <w:pStyle w:val="Kolorowalistaakcent11"/>
              <w:numPr>
                <w:ilvl w:val="1"/>
                <w:numId w:val="21"/>
              </w:numPr>
              <w:spacing w:before="120" w:after="120" w:line="276" w:lineRule="auto"/>
              <w:jc w:val="both"/>
              <w:rPr>
                <w:rFonts w:ascii="Arial" w:hAnsi="Arial" w:cs="Arial"/>
                <w:sz w:val="22"/>
                <w:szCs w:val="22"/>
              </w:rPr>
            </w:pPr>
            <w:r w:rsidRPr="003F4A27">
              <w:rPr>
                <w:rFonts w:ascii="Arial" w:hAnsi="Arial" w:cs="Arial"/>
                <w:bCs/>
                <w:sz w:val="22"/>
                <w:szCs w:val="22"/>
              </w:rPr>
              <w:t xml:space="preserve">Poświadczenia zgodności cyfrowego odwzorowania z dokumentem w postaci papierowej, o którym mowa w pkt </w:t>
            </w:r>
            <w:r>
              <w:rPr>
                <w:rFonts w:ascii="Arial" w:hAnsi="Arial" w:cs="Arial"/>
                <w:bCs/>
                <w:sz w:val="22"/>
                <w:szCs w:val="22"/>
              </w:rPr>
              <w:t>10</w:t>
            </w:r>
            <w:r w:rsidRPr="003F4A27">
              <w:rPr>
                <w:rFonts w:ascii="Arial" w:hAnsi="Arial" w:cs="Arial"/>
                <w:bCs/>
                <w:sz w:val="22"/>
                <w:szCs w:val="22"/>
              </w:rPr>
              <w:t>.1</w:t>
            </w:r>
            <w:r w:rsidR="00D72499">
              <w:rPr>
                <w:rFonts w:ascii="Arial" w:hAnsi="Arial" w:cs="Arial"/>
                <w:bCs/>
                <w:sz w:val="22"/>
                <w:szCs w:val="22"/>
              </w:rPr>
              <w:t>0</w:t>
            </w:r>
            <w:r w:rsidRPr="003F4A27">
              <w:rPr>
                <w:rFonts w:ascii="Arial" w:hAnsi="Arial" w:cs="Arial"/>
                <w:bCs/>
                <w:sz w:val="22"/>
                <w:szCs w:val="22"/>
              </w:rPr>
              <w:t>., dokonuje w przypadku:</w:t>
            </w:r>
          </w:p>
          <w:p w14:paraId="68BE418A" w14:textId="77777777" w:rsidR="00AF4278" w:rsidRPr="003F4A27" w:rsidRDefault="00AF4278" w:rsidP="003963F4">
            <w:pPr>
              <w:pStyle w:val="Kolorowalistaakcent11"/>
              <w:numPr>
                <w:ilvl w:val="0"/>
                <w:numId w:val="30"/>
              </w:numPr>
              <w:spacing w:before="120" w:after="240" w:line="276" w:lineRule="auto"/>
              <w:jc w:val="both"/>
              <w:rPr>
                <w:rFonts w:ascii="Arial" w:hAnsi="Arial" w:cs="Arial"/>
                <w:sz w:val="22"/>
                <w:szCs w:val="22"/>
              </w:rPr>
            </w:pPr>
            <w:r w:rsidRPr="003F4A27">
              <w:rPr>
                <w:rFonts w:ascii="Arial" w:hAnsi="Arial" w:cs="Arial"/>
                <w:bCs/>
                <w:sz w:val="22"/>
                <w:szCs w:val="22"/>
              </w:rPr>
              <w:t>pełnomocnictwa - mocodawca.</w:t>
            </w:r>
          </w:p>
          <w:p w14:paraId="1F5FC871" w14:textId="4AFCBDA3"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 xml:space="preserve">Poświadczenia zgodności cyfrowego odwzorowania z dokumentem w postaci papierowej, o którym mowa pkt </w:t>
            </w:r>
            <w:r>
              <w:rPr>
                <w:rFonts w:ascii="Arial" w:hAnsi="Arial" w:cs="Arial"/>
                <w:bCs/>
                <w:sz w:val="22"/>
                <w:szCs w:val="22"/>
              </w:rPr>
              <w:t>10</w:t>
            </w:r>
            <w:r w:rsidRPr="003F4A27">
              <w:rPr>
                <w:rFonts w:ascii="Arial" w:hAnsi="Arial" w:cs="Arial"/>
                <w:bCs/>
                <w:sz w:val="22"/>
                <w:szCs w:val="22"/>
              </w:rPr>
              <w:t>.1</w:t>
            </w:r>
            <w:r w:rsidR="00682D4D">
              <w:rPr>
                <w:rFonts w:ascii="Arial" w:hAnsi="Arial" w:cs="Arial"/>
                <w:bCs/>
                <w:sz w:val="22"/>
                <w:szCs w:val="22"/>
              </w:rPr>
              <w:t>0</w:t>
            </w:r>
            <w:r w:rsidRPr="003F4A27">
              <w:rPr>
                <w:rFonts w:ascii="Arial" w:hAnsi="Arial" w:cs="Arial"/>
                <w:bCs/>
                <w:sz w:val="22"/>
                <w:szCs w:val="22"/>
              </w:rPr>
              <w:t>., może dokonać również notariusz.</w:t>
            </w:r>
          </w:p>
          <w:p w14:paraId="48889CC5" w14:textId="77777777" w:rsidR="00AF4278" w:rsidRPr="003F4A27"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8778FC8" w14:textId="71B0DE58" w:rsidR="00AF4278" w:rsidRPr="00DB0393" w:rsidRDefault="00AF4278" w:rsidP="003963F4">
            <w:pPr>
              <w:pStyle w:val="Kolorowalistaakcent11"/>
              <w:numPr>
                <w:ilvl w:val="1"/>
                <w:numId w:val="21"/>
              </w:numPr>
              <w:spacing w:before="120" w:after="240" w:line="276" w:lineRule="auto"/>
              <w:jc w:val="both"/>
              <w:rPr>
                <w:rFonts w:ascii="Arial" w:hAnsi="Arial" w:cs="Arial"/>
                <w:sz w:val="22"/>
                <w:szCs w:val="22"/>
              </w:rPr>
            </w:pPr>
            <w:r w:rsidRPr="003F4A27">
              <w:rPr>
                <w:rFonts w:ascii="Arial" w:hAnsi="Arial"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tc>
      </w:tr>
      <w:tr w:rsidR="00AF4278" w:rsidRPr="00C533D9" w14:paraId="1E510745" w14:textId="77777777" w:rsidTr="00CF0F07">
        <w:tc>
          <w:tcPr>
            <w:tcW w:w="9066" w:type="dxa"/>
            <w:tcBorders>
              <w:top w:val="nil"/>
              <w:left w:val="nil"/>
              <w:bottom w:val="nil"/>
              <w:right w:val="nil"/>
            </w:tcBorders>
            <w:shd w:val="clear" w:color="auto" w:fill="95B3D7" w:themeFill="accent1" w:themeFillTint="99"/>
          </w:tcPr>
          <w:p w14:paraId="4906A0BB" w14:textId="0CB25C2F" w:rsidR="00AF4278" w:rsidRPr="003F4A27" w:rsidRDefault="00AF4278" w:rsidP="003963F4">
            <w:pPr>
              <w:pStyle w:val="Akapitzlist"/>
              <w:numPr>
                <w:ilvl w:val="0"/>
                <w:numId w:val="21"/>
              </w:numPr>
              <w:spacing w:before="120" w:line="276" w:lineRule="auto"/>
              <w:jc w:val="both"/>
              <w:rPr>
                <w:b/>
                <w:bCs/>
              </w:rPr>
            </w:pPr>
            <w:r w:rsidRPr="003F4A27">
              <w:rPr>
                <w:b/>
                <w:bCs/>
              </w:rPr>
              <w:lastRenderedPageBreak/>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AE6AB8" w:rsidRPr="00C533D9" w14:paraId="70C994FA" w14:textId="77777777" w:rsidTr="00CF0F07">
        <w:tc>
          <w:tcPr>
            <w:tcW w:w="9066" w:type="dxa"/>
            <w:tcBorders>
              <w:top w:val="nil"/>
              <w:left w:val="nil"/>
              <w:bottom w:val="nil"/>
              <w:right w:val="nil"/>
            </w:tcBorders>
          </w:tcPr>
          <w:p w14:paraId="006DED80" w14:textId="77777777" w:rsidR="00AE6AB8" w:rsidRPr="00E626EF" w:rsidRDefault="00AE6AB8" w:rsidP="008851B5">
            <w:pPr>
              <w:pStyle w:val="Akapitzlist"/>
              <w:numPr>
                <w:ilvl w:val="1"/>
                <w:numId w:val="21"/>
              </w:numPr>
              <w:spacing w:before="120" w:line="276" w:lineRule="auto"/>
              <w:jc w:val="both"/>
              <w:rPr>
                <w:b/>
              </w:rPr>
            </w:pPr>
            <w:r w:rsidRPr="00E626EF">
              <w:t xml:space="preserve">Osobą uprawnioną do porozumiewania się z Wykonawcami jest: </w:t>
            </w:r>
          </w:p>
          <w:p w14:paraId="5C8B0B8E" w14:textId="2B3ADAA6" w:rsidR="00765BA5" w:rsidRPr="00187ABE" w:rsidRDefault="001D588C" w:rsidP="005D4654">
            <w:pPr>
              <w:suppressAutoHyphens/>
              <w:spacing w:line="276" w:lineRule="auto"/>
              <w:ind w:left="690"/>
              <w:jc w:val="both"/>
              <w:rPr>
                <w:rFonts w:eastAsia="Times New Roman"/>
                <w:highlight w:val="yellow"/>
                <w:lang w:val="pt-BR" w:eastAsia="zh-CN"/>
              </w:rPr>
            </w:pPr>
            <w:r w:rsidRPr="00187ABE">
              <w:rPr>
                <w:rFonts w:eastAsia="Times New Roman"/>
                <w:lang w:val="pt-BR" w:eastAsia="zh-CN"/>
              </w:rPr>
              <w:t>Magdalena Rembalska</w:t>
            </w:r>
          </w:p>
          <w:p w14:paraId="5D4732C8" w14:textId="20ED1FFA" w:rsidR="00765BA5" w:rsidRPr="00187ABE" w:rsidRDefault="00765BA5" w:rsidP="005D4654">
            <w:pPr>
              <w:suppressAutoHyphens/>
              <w:spacing w:line="276" w:lineRule="auto"/>
              <w:ind w:left="690"/>
              <w:jc w:val="both"/>
              <w:rPr>
                <w:rFonts w:eastAsia="Times New Roman"/>
                <w:lang w:val="pt-BR" w:eastAsia="zh-CN"/>
              </w:rPr>
            </w:pPr>
            <w:r w:rsidRPr="00187ABE">
              <w:rPr>
                <w:rFonts w:eastAsia="Times New Roman"/>
                <w:lang w:val="pt-BR" w:eastAsia="zh-CN"/>
              </w:rPr>
              <w:t xml:space="preserve">Tel.: </w:t>
            </w:r>
            <w:r w:rsidR="001D588C" w:rsidRPr="00187ABE">
              <w:rPr>
                <w:rFonts w:eastAsia="Times New Roman"/>
                <w:lang w:val="pt-BR" w:eastAsia="zh-CN"/>
              </w:rPr>
              <w:t>611 018-233</w:t>
            </w:r>
          </w:p>
          <w:p w14:paraId="16E10C68" w14:textId="0F740797" w:rsidR="00AE6AB8" w:rsidRPr="00187ABE" w:rsidRDefault="00765BA5" w:rsidP="005D4654">
            <w:pPr>
              <w:suppressAutoHyphens/>
              <w:spacing w:line="276" w:lineRule="auto"/>
              <w:ind w:left="690"/>
              <w:jc w:val="both"/>
              <w:rPr>
                <w:color w:val="0000FF"/>
                <w:u w:val="single"/>
                <w:lang w:val="pt-BR"/>
              </w:rPr>
            </w:pPr>
            <w:r w:rsidRPr="00187ABE">
              <w:rPr>
                <w:rFonts w:eastAsia="Times New Roman"/>
                <w:lang w:val="pt-BR" w:eastAsia="zh-CN"/>
              </w:rPr>
              <w:t xml:space="preserve">e-mail: </w:t>
            </w:r>
            <w:hyperlink r:id="rId9" w:history="1">
              <w:r w:rsidRPr="00187ABE">
                <w:rPr>
                  <w:rStyle w:val="Hipercze"/>
                  <w:rFonts w:eastAsia="Times New Roman" w:cs="Arial"/>
                  <w:lang w:val="pt-BR" w:eastAsia="zh-CN"/>
                </w:rPr>
                <w:t>bzp@mosina.pl</w:t>
              </w:r>
            </w:hyperlink>
          </w:p>
          <w:p w14:paraId="52A5A4A8" w14:textId="214307F4" w:rsidR="00AE6AB8" w:rsidRPr="00E626EF" w:rsidRDefault="00AE6AB8" w:rsidP="003963F4">
            <w:pPr>
              <w:pStyle w:val="Akapitzlist"/>
              <w:numPr>
                <w:ilvl w:val="1"/>
                <w:numId w:val="21"/>
              </w:numPr>
              <w:suppressAutoHyphens/>
              <w:spacing w:line="276" w:lineRule="auto"/>
              <w:jc w:val="both"/>
              <w:rPr>
                <w:rFonts w:eastAsia="Times New Roman"/>
                <w:lang w:eastAsia="zh-CN"/>
              </w:rPr>
            </w:pPr>
            <w:r w:rsidRPr="00E626EF">
              <w:rPr>
                <w:rFonts w:eastAsia="Times New Roman"/>
                <w:bCs/>
                <w:lang w:eastAsia="pl-PL"/>
              </w:rPr>
              <w:t>Komunikacja w postępowaniu o udzielenie zamówienia, w tym składanie ofert</w:t>
            </w:r>
            <w:proofErr w:type="gramStart"/>
            <w:r w:rsidRPr="00E626EF">
              <w:rPr>
                <w:rFonts w:eastAsia="Times New Roman"/>
                <w:bCs/>
                <w:lang w:eastAsia="pl-PL"/>
              </w:rPr>
              <w:t>, ,</w:t>
            </w:r>
            <w:proofErr w:type="gramEnd"/>
            <w:r w:rsidRPr="00E626EF">
              <w:rPr>
                <w:rFonts w:eastAsia="Times New Roman"/>
                <w:bCs/>
                <w:lang w:eastAsia="pl-PL"/>
              </w:rPr>
              <w:t xml:space="preserve"> wymiana informacji oraz przekazywanie dokumentów lub oświadczeń między zamawiającym a wykonawcą, z uwzględnieniem wyjątków określonych w ustawie </w:t>
            </w:r>
            <w:r w:rsidR="005D4654">
              <w:rPr>
                <w:rFonts w:eastAsia="Times New Roman"/>
                <w:bCs/>
                <w:lang w:eastAsia="pl-PL"/>
              </w:rPr>
              <w:t>PZP</w:t>
            </w:r>
            <w:r w:rsidRPr="00E626EF">
              <w:rPr>
                <w:rFonts w:eastAsia="Times New Roman"/>
                <w:bCs/>
                <w:lang w:eastAsia="pl-PL"/>
              </w:rPr>
              <w:t>, odbywa się przy użyciu środków komunikacji elektronicznej. Przez środki komunikacji elektronicznej rozumie się środki komunikacji elektronicznej zdefiniowane w ustawie z dnia 18 lipca 2002 r. o świadczeniu usług drogą elektroniczną (Dz. U. z 2019 r. poz. 123 i 730).</w:t>
            </w:r>
          </w:p>
          <w:p w14:paraId="7C50DA17" w14:textId="2394DDBB" w:rsidR="00571937" w:rsidRPr="00FC1AE7" w:rsidRDefault="00571937" w:rsidP="003963F4">
            <w:pPr>
              <w:pStyle w:val="Akapitzlist"/>
              <w:numPr>
                <w:ilvl w:val="1"/>
                <w:numId w:val="21"/>
              </w:numPr>
              <w:suppressAutoHyphens/>
              <w:spacing w:line="276" w:lineRule="auto"/>
              <w:jc w:val="both"/>
              <w:rPr>
                <w:rFonts w:eastAsia="Times New Roman"/>
                <w:lang w:eastAsia="zh-CN"/>
              </w:rPr>
            </w:pPr>
            <w:r>
              <w:rPr>
                <w:rFonts w:eastAsia="Times New Roman"/>
                <w:bCs/>
                <w:lang w:eastAsia="pl-PL"/>
              </w:rPr>
              <w:t xml:space="preserve">Komunikacja między Zamawiającym, a Wykonawcami odbywa się przy użyciu platformazakupowa.pl (dalej jako „Platforma”), dostępną pod adresem: </w:t>
            </w:r>
            <w:hyperlink r:id="rId10" w:history="1">
              <w:r w:rsidR="00765BA5" w:rsidRPr="000C3FD9">
                <w:rPr>
                  <w:rStyle w:val="Hipercze"/>
                  <w:rFonts w:cs="Arial"/>
                </w:rPr>
                <w:t>https://platformazakupowa.pl/pn/mosina</w:t>
              </w:r>
            </w:hyperlink>
            <w:r w:rsidR="00765BA5">
              <w:t xml:space="preserve"> </w:t>
            </w:r>
            <w:r>
              <w:rPr>
                <w:rFonts w:eastAsia="Times New Roman"/>
                <w:bCs/>
                <w:lang w:eastAsia="pl-PL"/>
              </w:rPr>
              <w:t>oraz poczty elektronicznej</w:t>
            </w:r>
            <w:r w:rsidR="00FC1AE7">
              <w:rPr>
                <w:rFonts w:eastAsia="Times New Roman"/>
                <w:bCs/>
                <w:lang w:eastAsia="pl-PL"/>
              </w:rPr>
              <w:t xml:space="preserve"> w sytuacjach określonych w </w:t>
            </w:r>
            <w:r w:rsidR="00B8558F">
              <w:rPr>
                <w:rFonts w:eastAsia="Times New Roman"/>
                <w:bCs/>
                <w:lang w:eastAsia="pl-PL"/>
              </w:rPr>
              <w:t>pkt</w:t>
            </w:r>
            <w:r w:rsidR="00FC1AE7">
              <w:rPr>
                <w:rFonts w:eastAsia="Times New Roman"/>
                <w:bCs/>
                <w:lang w:eastAsia="pl-PL"/>
              </w:rPr>
              <w:t>. 11.9 z zastrzeżeniem, że złożenie oferty następuje wyłącznie przy użyciu „Platform</w:t>
            </w:r>
            <w:r w:rsidR="00CA2E98">
              <w:rPr>
                <w:rFonts w:eastAsia="Times New Roman"/>
                <w:bCs/>
                <w:lang w:eastAsia="pl-PL"/>
              </w:rPr>
              <w:t>y</w:t>
            </w:r>
            <w:r w:rsidR="00FC1AE7">
              <w:rPr>
                <w:rFonts w:eastAsia="Times New Roman"/>
                <w:bCs/>
                <w:lang w:eastAsia="pl-PL"/>
              </w:rPr>
              <w:t xml:space="preserve">”. </w:t>
            </w:r>
          </w:p>
          <w:p w14:paraId="546DB357" w14:textId="77777777" w:rsidR="00FC1AE7" w:rsidRPr="00FC1AE7" w:rsidRDefault="00FC1AE7" w:rsidP="003963F4">
            <w:pPr>
              <w:pStyle w:val="Akapitzlist"/>
              <w:numPr>
                <w:ilvl w:val="1"/>
                <w:numId w:val="21"/>
              </w:numPr>
              <w:suppressAutoHyphens/>
              <w:spacing w:line="276" w:lineRule="auto"/>
              <w:jc w:val="both"/>
              <w:rPr>
                <w:rFonts w:eastAsia="Times New Roman"/>
                <w:lang w:eastAsia="zh-CN"/>
              </w:rPr>
            </w:pPr>
            <w:r>
              <w:rPr>
                <w:rFonts w:eastAsia="Times New Roman"/>
                <w:bCs/>
                <w:lang w:eastAsia="pl-PL"/>
              </w:rPr>
              <w:t>Wymagania techniczne i organizacyjne wysyłania i odbierania dokumentów elektronicznych, elektronicznych kopii dokumentów i oświadczeń oraz informacji przekazywanych przy ich użyciu opisane zostały w Regulaminie korzystania z Platformy oraz Instrukcjach korzystania z Platformy.</w:t>
            </w:r>
          </w:p>
          <w:p w14:paraId="482C98EF" w14:textId="455BEE30" w:rsidR="00FC1AE7" w:rsidRPr="00FC1AE7" w:rsidRDefault="00FC1AE7" w:rsidP="003963F4">
            <w:pPr>
              <w:pStyle w:val="Akapitzlist"/>
              <w:numPr>
                <w:ilvl w:val="1"/>
                <w:numId w:val="21"/>
              </w:numPr>
              <w:suppressAutoHyphens/>
              <w:spacing w:line="276" w:lineRule="auto"/>
              <w:jc w:val="both"/>
              <w:rPr>
                <w:rFonts w:eastAsia="Times New Roman"/>
                <w:lang w:eastAsia="zh-CN"/>
              </w:rPr>
            </w:pPr>
            <w:r>
              <w:rPr>
                <w:rFonts w:eastAsia="Times New Roman"/>
                <w:bCs/>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ma stronie internetowej pod adresem: </w:t>
            </w:r>
            <w:hyperlink r:id="rId11" w:history="1">
              <w:r w:rsidR="00765BA5" w:rsidRPr="000C3FD9">
                <w:rPr>
                  <w:rStyle w:val="Hipercze"/>
                  <w:rFonts w:cs="Arial"/>
                </w:rPr>
                <w:t>https://platformazakupowa.pl/pn/mosina</w:t>
              </w:r>
            </w:hyperlink>
            <w:r w:rsidR="00765BA5">
              <w:t xml:space="preserve"> </w:t>
            </w:r>
          </w:p>
          <w:p w14:paraId="2430F197" w14:textId="12C9D397" w:rsidR="00FC1AE7" w:rsidRDefault="00FC1AE7" w:rsidP="003963F4">
            <w:pPr>
              <w:pStyle w:val="Akapitzlist"/>
              <w:numPr>
                <w:ilvl w:val="1"/>
                <w:numId w:val="21"/>
              </w:numPr>
              <w:suppressAutoHyphens/>
              <w:spacing w:line="276" w:lineRule="auto"/>
              <w:jc w:val="both"/>
              <w:rPr>
                <w:rFonts w:eastAsia="Times New Roman"/>
                <w:lang w:eastAsia="zh-CN"/>
              </w:rPr>
            </w:pPr>
            <w:r>
              <w:rPr>
                <w:rFonts w:eastAsia="Times New Roman"/>
                <w:lang w:eastAsia="zh-CN"/>
              </w:rPr>
              <w:t>Za datę wpływu oświadczeń, ofert, wniosków, zaświadczeń oraz informacji przyjmuje się datę ich przekazania do Platformy.</w:t>
            </w:r>
          </w:p>
          <w:p w14:paraId="37AAA7AF" w14:textId="3F98FA1C" w:rsidR="00AE6AB8" w:rsidRPr="00FC1AE7" w:rsidRDefault="00AE6AB8" w:rsidP="003963F4">
            <w:pPr>
              <w:pStyle w:val="Akapitzlist"/>
              <w:numPr>
                <w:ilvl w:val="1"/>
                <w:numId w:val="21"/>
              </w:numPr>
              <w:suppressAutoHyphens/>
              <w:spacing w:line="276" w:lineRule="auto"/>
              <w:jc w:val="both"/>
              <w:rPr>
                <w:rFonts w:eastAsia="Times New Roman"/>
                <w:lang w:eastAsia="zh-CN"/>
              </w:rPr>
            </w:pPr>
            <w:r w:rsidRPr="00FC1AE7">
              <w:rPr>
                <w:rFonts w:eastAsia="Times New Roman"/>
                <w:bCs/>
                <w:lang w:eastAsia="pl-PL"/>
              </w:rPr>
              <w:t>Ofertę, oświadczenia, o których mowa w art. 125 ust. 1 PZP, pełnomocnictwa, zobowiązanie podmiotu udostępniającego zasoby sporządza się w postaci elektronicznej, w ogólnie dostępnych formatach danych, w szczególności w formatach .txt, .rtf, .pdf, .</w:t>
            </w:r>
            <w:proofErr w:type="spellStart"/>
            <w:r w:rsidRPr="00FC1AE7">
              <w:rPr>
                <w:rFonts w:eastAsia="Times New Roman"/>
                <w:bCs/>
                <w:lang w:eastAsia="pl-PL"/>
              </w:rPr>
              <w:t>doc</w:t>
            </w:r>
            <w:proofErr w:type="spellEnd"/>
            <w:r w:rsidRPr="00FC1AE7">
              <w:rPr>
                <w:rFonts w:eastAsia="Times New Roman"/>
                <w:bCs/>
                <w:lang w:eastAsia="pl-PL"/>
              </w:rPr>
              <w:t>, .</w:t>
            </w:r>
            <w:proofErr w:type="spellStart"/>
            <w:r w:rsidRPr="00FC1AE7">
              <w:rPr>
                <w:rFonts w:eastAsia="Times New Roman"/>
                <w:bCs/>
                <w:lang w:eastAsia="pl-PL"/>
              </w:rPr>
              <w:t>docx</w:t>
            </w:r>
            <w:proofErr w:type="spellEnd"/>
            <w:r w:rsidRPr="00FC1AE7">
              <w:rPr>
                <w:rFonts w:eastAsia="Times New Roman"/>
                <w:bCs/>
                <w:lang w:eastAsia="pl-PL"/>
              </w:rPr>
              <w:t>, .</w:t>
            </w:r>
            <w:proofErr w:type="spellStart"/>
            <w:r w:rsidRPr="00FC1AE7">
              <w:rPr>
                <w:rFonts w:eastAsia="Times New Roman"/>
                <w:bCs/>
                <w:lang w:eastAsia="pl-PL"/>
              </w:rPr>
              <w:t>odt</w:t>
            </w:r>
            <w:proofErr w:type="spellEnd"/>
            <w:r w:rsidRPr="00FC1AE7">
              <w:rPr>
                <w:rFonts w:eastAsia="Times New Roman"/>
                <w:bCs/>
                <w:lang w:eastAsia="pl-PL"/>
              </w:rPr>
              <w:t xml:space="preserve">. Ofertę, a także oświadczenie o jakim mowa w Rozdziale 10 pkt. 1 SWZ składa się, pod rygorem nieważności, w formie elektronicznej lub w postaci elektronicznej opatrzonej podpisem zaufanym lub podpisem osobistym. </w:t>
            </w:r>
          </w:p>
          <w:p w14:paraId="28EFB892" w14:textId="67E2F220" w:rsidR="00AE6AB8" w:rsidRPr="00FC1AE7" w:rsidRDefault="00AE6AB8" w:rsidP="003963F4">
            <w:pPr>
              <w:pStyle w:val="Akapitzlist"/>
              <w:numPr>
                <w:ilvl w:val="1"/>
                <w:numId w:val="21"/>
              </w:numPr>
              <w:suppressAutoHyphens/>
              <w:spacing w:line="276" w:lineRule="auto"/>
              <w:jc w:val="both"/>
              <w:rPr>
                <w:rFonts w:eastAsia="Times New Roman"/>
                <w:lang w:eastAsia="zh-CN"/>
              </w:rPr>
            </w:pPr>
            <w:r w:rsidRPr="00E626EF">
              <w:rPr>
                <w:rFonts w:eastAsia="Times New Roman"/>
                <w:lang w:eastAsia="pl-PL"/>
              </w:rPr>
              <w:t>Zawiadomienia, oświadczenia, wnioski lub informacje Wykonawcy przekazują elektronicznie za pomocą platformazakupowa.pl (dalej jako „Platforma”), dostępną pod adresem:</w:t>
            </w:r>
            <w:r w:rsidR="00FC1AE7">
              <w:rPr>
                <w:rFonts w:eastAsia="Times New Roman"/>
                <w:lang w:eastAsia="pl-PL"/>
              </w:rPr>
              <w:t xml:space="preserve"> </w:t>
            </w:r>
            <w:hyperlink r:id="rId12" w:history="1">
              <w:r w:rsidR="003D798B" w:rsidRPr="000C3FD9">
                <w:rPr>
                  <w:rStyle w:val="Hipercze"/>
                  <w:rFonts w:cs="Arial"/>
                </w:rPr>
                <w:t>https://platformazakupowa.pl/pn/mosina</w:t>
              </w:r>
            </w:hyperlink>
            <w:r w:rsidR="003D798B">
              <w:t xml:space="preserve"> </w:t>
            </w:r>
            <w:r w:rsidRPr="00FC1AE7">
              <w:rPr>
                <w:rFonts w:eastAsia="Times New Roman"/>
                <w:bCs/>
                <w:lang w:eastAsia="pl-PL"/>
              </w:rPr>
              <w:t>i formularza</w:t>
            </w:r>
            <w:r w:rsidRPr="00FC1AE7">
              <w:rPr>
                <w:rFonts w:eastAsia="Times New Roman"/>
                <w:b/>
                <w:bCs/>
                <w:lang w:eastAsia="pl-PL"/>
              </w:rPr>
              <w:t xml:space="preserve"> „Wyślij wiadomość do zamawiającego” </w:t>
            </w:r>
            <w:r w:rsidRPr="00FC1AE7">
              <w:rPr>
                <w:rFonts w:eastAsia="Times New Roman"/>
                <w:bCs/>
                <w:lang w:eastAsia="pl-PL"/>
              </w:rPr>
              <w:t>dostępnego na stronie dotyczącej danego postepowania</w:t>
            </w:r>
            <w:r w:rsidRPr="00FC1AE7">
              <w:rPr>
                <w:rFonts w:eastAsia="Times New Roman"/>
                <w:b/>
                <w:bCs/>
                <w:lang w:eastAsia="pl-PL"/>
              </w:rPr>
              <w:t xml:space="preserve"> (nie dotyczy składania ofert).</w:t>
            </w:r>
          </w:p>
          <w:p w14:paraId="0F888445" w14:textId="1DA367E6" w:rsidR="00AE6AB8" w:rsidRDefault="00AE6AB8" w:rsidP="003963F4">
            <w:pPr>
              <w:pStyle w:val="Akapitzlist"/>
              <w:numPr>
                <w:ilvl w:val="1"/>
                <w:numId w:val="21"/>
              </w:numPr>
              <w:suppressAutoHyphens/>
              <w:spacing w:line="276" w:lineRule="auto"/>
              <w:jc w:val="both"/>
              <w:rPr>
                <w:rFonts w:eastAsia="Times New Roman"/>
                <w:lang w:eastAsia="zh-CN"/>
              </w:rPr>
            </w:pPr>
            <w:r w:rsidRPr="00E626EF">
              <w:rPr>
                <w:rFonts w:eastAsia="Times New Roman"/>
                <w:lang w:eastAsia="pl-PL"/>
              </w:rPr>
              <w:t xml:space="preserve">W sytuacjach awaryjnych np. w przypadku niedziałania Platformy, Zamawiający dopuszcza komunikację za pomocą poczty elektronicznej na adres: </w:t>
            </w:r>
            <w:hyperlink r:id="rId13" w:history="1">
              <w:r w:rsidR="003D798B" w:rsidRPr="000C3FD9">
                <w:rPr>
                  <w:rStyle w:val="Hipercze"/>
                  <w:rFonts w:cs="Arial"/>
                </w:rPr>
                <w:t>bzp@mosina.pl</w:t>
              </w:r>
            </w:hyperlink>
            <w:r w:rsidR="003D798B">
              <w:t xml:space="preserve"> </w:t>
            </w:r>
            <w:r>
              <w:rPr>
                <w:rFonts w:eastAsia="Times New Roman"/>
                <w:lang w:eastAsia="pl-PL"/>
              </w:rPr>
              <w:t xml:space="preserve"> </w:t>
            </w:r>
            <w:r w:rsidRPr="003D798B">
              <w:rPr>
                <w:rFonts w:eastAsia="Times New Roman"/>
                <w:b/>
                <w:bCs/>
                <w:lang w:eastAsia="pl-PL"/>
              </w:rPr>
              <w:t>(nie dotyczy składania ofert)</w:t>
            </w:r>
            <w:r w:rsidRPr="00E626EF">
              <w:rPr>
                <w:rFonts w:eastAsia="Times New Roman"/>
                <w:lang w:eastAsia="pl-PL"/>
              </w:rPr>
              <w:t>.</w:t>
            </w:r>
          </w:p>
          <w:p w14:paraId="03470CA2" w14:textId="77777777" w:rsidR="00AE6AB8" w:rsidRPr="00E626EF" w:rsidRDefault="00AE6AB8" w:rsidP="008851B5">
            <w:pPr>
              <w:pStyle w:val="Akapitzlist"/>
              <w:numPr>
                <w:ilvl w:val="1"/>
                <w:numId w:val="21"/>
              </w:numPr>
              <w:suppressAutoHyphens/>
              <w:spacing w:line="276" w:lineRule="auto"/>
              <w:ind w:left="459" w:hanging="459"/>
              <w:jc w:val="both"/>
              <w:rPr>
                <w:rFonts w:eastAsia="Times New Roman"/>
                <w:lang w:eastAsia="zh-CN"/>
              </w:rPr>
            </w:pPr>
            <w:r w:rsidRPr="00E626EF">
              <w:rPr>
                <w:rFonts w:eastAsia="Times New Roman"/>
                <w:b/>
                <w:lang w:eastAsia="pl-PL"/>
              </w:rPr>
              <w:lastRenderedPageBreak/>
              <w:t>Korzystanie z platformy zakupowej przez Wykonawcę jest bezpłatne.</w:t>
            </w:r>
          </w:p>
          <w:p w14:paraId="57BC53DB" w14:textId="77777777" w:rsidR="00AE6AB8" w:rsidRPr="00E626EF" w:rsidRDefault="00AE6AB8" w:rsidP="003963F4">
            <w:pPr>
              <w:pStyle w:val="Akapitzlist"/>
              <w:numPr>
                <w:ilvl w:val="1"/>
                <w:numId w:val="21"/>
              </w:numPr>
              <w:suppressAutoHyphens/>
              <w:spacing w:line="276" w:lineRule="auto"/>
              <w:jc w:val="both"/>
              <w:rPr>
                <w:rFonts w:eastAsia="Times New Roman"/>
                <w:lang w:eastAsia="zh-CN"/>
              </w:rPr>
            </w:pPr>
            <w:r w:rsidRPr="00E626EF">
              <w:rPr>
                <w:rFonts w:eastAsia="Times New Roman"/>
                <w:lang w:eastAsia="pl-PL"/>
              </w:rPr>
              <w:t xml:space="preserve">Wykonawca przystępując do niniejszego postępowania o udzielenie zamówienia publicznego: </w:t>
            </w:r>
          </w:p>
          <w:p w14:paraId="6EE9CA74" w14:textId="6ABFCEB9" w:rsidR="00AE6AB8" w:rsidRPr="001672F3" w:rsidRDefault="00AE6AB8" w:rsidP="003963F4">
            <w:pPr>
              <w:widowControl/>
              <w:numPr>
                <w:ilvl w:val="0"/>
                <w:numId w:val="24"/>
              </w:numPr>
              <w:autoSpaceDE/>
              <w:autoSpaceDN/>
              <w:spacing w:line="276" w:lineRule="auto"/>
              <w:ind w:left="993" w:right="92" w:hanging="426"/>
              <w:jc w:val="both"/>
              <w:rPr>
                <w:rFonts w:eastAsia="Times New Roman"/>
                <w:lang w:eastAsia="pl-PL"/>
              </w:rPr>
            </w:pPr>
            <w:r w:rsidRPr="001672F3">
              <w:rPr>
                <w:rFonts w:eastAsia="Times New Roman"/>
                <w:lang w:eastAsia="pl-PL"/>
              </w:rPr>
              <w:t>akceptuje warunki korzystania z Platformy, określone w Regulaminie zamieszczonym na stronie internetowej pod linkiem w zakładce „Regulamin" oraz uznaje go za wiążący</w:t>
            </w:r>
            <w:r w:rsidR="006669C5">
              <w:rPr>
                <w:rFonts w:eastAsia="Times New Roman"/>
                <w:lang w:eastAsia="pl-PL"/>
              </w:rPr>
              <w:t>,</w:t>
            </w:r>
          </w:p>
          <w:p w14:paraId="1A08C971" w14:textId="3EF1A690" w:rsidR="00AE6AB8" w:rsidRDefault="00AE6AB8" w:rsidP="003963F4">
            <w:pPr>
              <w:widowControl/>
              <w:numPr>
                <w:ilvl w:val="0"/>
                <w:numId w:val="24"/>
              </w:numPr>
              <w:autoSpaceDE/>
              <w:autoSpaceDN/>
              <w:spacing w:line="276" w:lineRule="auto"/>
              <w:ind w:left="993" w:right="92" w:hanging="426"/>
              <w:jc w:val="both"/>
              <w:rPr>
                <w:rFonts w:eastAsia="Times New Roman"/>
                <w:lang w:eastAsia="pl-PL"/>
              </w:rPr>
            </w:pPr>
            <w:r w:rsidRPr="001672F3">
              <w:rPr>
                <w:rFonts w:eastAsia="Times New Roman"/>
                <w:lang w:eastAsia="pl-PL"/>
              </w:rPr>
              <w:t xml:space="preserve">zapoznał i stosuje się do Instrukcji składania ofert dostępnej pod </w:t>
            </w:r>
            <w:r>
              <w:rPr>
                <w:rFonts w:eastAsia="Times New Roman"/>
                <w:lang w:eastAsia="pl-PL"/>
              </w:rPr>
              <w:t>adresem</w:t>
            </w:r>
          </w:p>
          <w:p w14:paraId="065411AF" w14:textId="1E6DBB6E" w:rsidR="00E0621A" w:rsidRPr="001672F3" w:rsidRDefault="005557D6" w:rsidP="005D4654">
            <w:pPr>
              <w:widowControl/>
              <w:autoSpaceDE/>
              <w:autoSpaceDN/>
              <w:spacing w:line="276" w:lineRule="auto"/>
              <w:ind w:left="993" w:right="92"/>
              <w:jc w:val="both"/>
              <w:rPr>
                <w:rFonts w:eastAsia="Times New Roman"/>
                <w:lang w:eastAsia="pl-PL"/>
              </w:rPr>
            </w:pPr>
            <w:hyperlink r:id="rId14" w:history="1">
              <w:r w:rsidR="003D798B" w:rsidRPr="003D798B">
                <w:rPr>
                  <w:rStyle w:val="Hipercze"/>
                  <w:rFonts w:cs="Arial"/>
                </w:rPr>
                <w:t>https://platformazakupowa.pl/strona/45-instrukcje</w:t>
              </w:r>
            </w:hyperlink>
            <w:r w:rsidR="003D798B">
              <w:t xml:space="preserve"> </w:t>
            </w:r>
            <w:r w:rsidR="00E0621A">
              <w:rPr>
                <w:rFonts w:eastAsia="Times New Roman"/>
                <w:lang w:eastAsia="pl-PL"/>
              </w:rPr>
              <w:t xml:space="preserve"> </w:t>
            </w:r>
          </w:p>
          <w:p w14:paraId="5E24ACEB" w14:textId="77777777" w:rsidR="00AE6AB8" w:rsidRPr="00E626EF" w:rsidRDefault="00AE6AB8" w:rsidP="003963F4">
            <w:pPr>
              <w:pStyle w:val="Akapitzlist"/>
              <w:numPr>
                <w:ilvl w:val="1"/>
                <w:numId w:val="21"/>
              </w:numPr>
              <w:spacing w:line="276" w:lineRule="auto"/>
              <w:ind w:right="92"/>
              <w:jc w:val="both"/>
              <w:rPr>
                <w:rFonts w:eastAsia="Times New Roman"/>
                <w:lang w:eastAsia="pl-PL"/>
              </w:rPr>
            </w:pPr>
            <w:r w:rsidRPr="00E626EF">
              <w:rPr>
                <w:rFonts w:eastAsia="Times New Roman"/>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00AAE67" w14:textId="77777777" w:rsidR="00AE6AB8" w:rsidRPr="001672F3"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 xml:space="preserve">stały dostęp do sieci Internet, </w:t>
            </w:r>
          </w:p>
          <w:p w14:paraId="74D188FF" w14:textId="77777777" w:rsidR="00AE6AB8" w:rsidRPr="001672F3"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 xml:space="preserve">komputer klasy PC lub MAC, </w:t>
            </w:r>
          </w:p>
          <w:p w14:paraId="258187D7" w14:textId="77777777" w:rsidR="00AE6AB8" w:rsidRPr="00AE6AB8" w:rsidRDefault="00AE6AB8" w:rsidP="003963F4">
            <w:pPr>
              <w:widowControl/>
              <w:numPr>
                <w:ilvl w:val="0"/>
                <w:numId w:val="25"/>
              </w:numPr>
              <w:autoSpaceDE/>
              <w:autoSpaceDN/>
              <w:spacing w:line="276" w:lineRule="auto"/>
              <w:ind w:left="993" w:right="92"/>
              <w:jc w:val="both"/>
              <w:rPr>
                <w:rFonts w:eastAsia="Times New Roman"/>
                <w:lang w:val="en-US" w:eastAsia="pl-PL"/>
              </w:rPr>
            </w:pPr>
            <w:r w:rsidRPr="001672F3">
              <w:rPr>
                <w:rFonts w:eastAsia="Times New Roman"/>
                <w:lang w:eastAsia="pl-PL"/>
              </w:rPr>
              <w:t xml:space="preserve">zainstalowana dowolna przeglądarka internetowa, np. </w:t>
            </w:r>
            <w:r w:rsidRPr="00AE6AB8">
              <w:rPr>
                <w:rFonts w:eastAsia="Times New Roman"/>
                <w:lang w:val="en-US" w:eastAsia="pl-PL"/>
              </w:rPr>
              <w:t xml:space="preserve">Google Chrome, </w:t>
            </w:r>
            <w:proofErr w:type="spellStart"/>
            <w:r w:rsidRPr="00AE6AB8">
              <w:rPr>
                <w:rFonts w:eastAsia="Times New Roman"/>
                <w:lang w:val="en-US" w:eastAsia="pl-PL"/>
              </w:rPr>
              <w:t>FireFox</w:t>
            </w:r>
            <w:proofErr w:type="spellEnd"/>
            <w:r w:rsidRPr="00AE6AB8">
              <w:rPr>
                <w:rFonts w:eastAsia="Times New Roman"/>
                <w:lang w:val="en-US" w:eastAsia="pl-PL"/>
              </w:rPr>
              <w:t xml:space="preserve"> </w:t>
            </w:r>
            <w:proofErr w:type="spellStart"/>
            <w:r w:rsidRPr="00AE6AB8">
              <w:rPr>
                <w:rFonts w:eastAsia="Times New Roman"/>
                <w:lang w:val="en-US" w:eastAsia="pl-PL"/>
              </w:rPr>
              <w:t>lub</w:t>
            </w:r>
            <w:proofErr w:type="spellEnd"/>
            <w:r w:rsidRPr="00AE6AB8">
              <w:rPr>
                <w:rFonts w:eastAsia="Times New Roman"/>
                <w:lang w:val="en-US" w:eastAsia="pl-PL"/>
              </w:rPr>
              <w:t xml:space="preserve"> Internet Explorer,</w:t>
            </w:r>
          </w:p>
          <w:p w14:paraId="7544F77A" w14:textId="77777777" w:rsidR="00AE6AB8" w:rsidRPr="001672F3"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włączona obsługa JavaScript,</w:t>
            </w:r>
          </w:p>
          <w:p w14:paraId="71D7023F" w14:textId="77777777" w:rsidR="00AE6AB8" w:rsidRPr="001672F3"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 xml:space="preserve">zainstalowany program Adobe </w:t>
            </w:r>
            <w:proofErr w:type="spellStart"/>
            <w:r w:rsidRPr="001672F3">
              <w:rPr>
                <w:rFonts w:eastAsia="Times New Roman"/>
                <w:lang w:eastAsia="pl-PL"/>
              </w:rPr>
              <w:t>Acrobat</w:t>
            </w:r>
            <w:proofErr w:type="spellEnd"/>
            <w:r w:rsidRPr="001672F3">
              <w:rPr>
                <w:rFonts w:eastAsia="Times New Roman"/>
                <w:lang w:eastAsia="pl-PL"/>
              </w:rPr>
              <w:t xml:space="preserve"> </w:t>
            </w:r>
            <w:proofErr w:type="gramStart"/>
            <w:r w:rsidRPr="001672F3">
              <w:rPr>
                <w:rFonts w:eastAsia="Times New Roman"/>
                <w:lang w:eastAsia="pl-PL"/>
              </w:rPr>
              <w:t>Reader,</w:t>
            </w:r>
            <w:proofErr w:type="gramEnd"/>
            <w:r w:rsidRPr="001672F3">
              <w:rPr>
                <w:rFonts w:eastAsia="Times New Roman"/>
                <w:lang w:eastAsia="pl-PL"/>
              </w:rPr>
              <w:t xml:space="preserve"> lub inny obsługujący format plików .pdf, </w:t>
            </w:r>
          </w:p>
          <w:p w14:paraId="607E1FB3" w14:textId="77777777" w:rsidR="00AE6AB8" w:rsidRPr="001672F3"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 xml:space="preserve">Platforma działa według standardu przyjętego w komunikacji sieciowej - kodowanie UTF8, </w:t>
            </w:r>
          </w:p>
          <w:p w14:paraId="6192F6C2" w14:textId="1E9F98ED" w:rsidR="00AE6AB8" w:rsidRDefault="00AE6AB8" w:rsidP="003963F4">
            <w:pPr>
              <w:widowControl/>
              <w:numPr>
                <w:ilvl w:val="0"/>
                <w:numId w:val="25"/>
              </w:numPr>
              <w:autoSpaceDE/>
              <w:autoSpaceDN/>
              <w:spacing w:line="276" w:lineRule="auto"/>
              <w:ind w:left="993" w:right="92"/>
              <w:jc w:val="both"/>
              <w:rPr>
                <w:rFonts w:eastAsia="Times New Roman"/>
                <w:lang w:eastAsia="pl-PL"/>
              </w:rPr>
            </w:pPr>
            <w:r w:rsidRPr="001672F3">
              <w:rPr>
                <w:rFonts w:eastAsia="Times New Roman"/>
                <w:lang w:eastAsia="pl-PL"/>
              </w:rPr>
              <w:t>oznaczenie czasu odbioru danych przez platformę zakupową stanowi datę oraz dokładny czas (</w:t>
            </w:r>
            <w:proofErr w:type="spellStart"/>
            <w:r w:rsidRPr="001672F3">
              <w:rPr>
                <w:rFonts w:eastAsia="Times New Roman"/>
                <w:lang w:eastAsia="pl-PL"/>
              </w:rPr>
              <w:t>hh:</w:t>
            </w:r>
            <w:proofErr w:type="gramStart"/>
            <w:r w:rsidRPr="001672F3">
              <w:rPr>
                <w:rFonts w:eastAsia="Times New Roman"/>
                <w:lang w:eastAsia="pl-PL"/>
              </w:rPr>
              <w:t>mm:ss</w:t>
            </w:r>
            <w:proofErr w:type="spellEnd"/>
            <w:proofErr w:type="gramEnd"/>
            <w:r w:rsidRPr="001672F3">
              <w:rPr>
                <w:rFonts w:eastAsia="Times New Roman"/>
                <w:lang w:eastAsia="pl-PL"/>
              </w:rPr>
              <w:t>) generowany wg. czasu lokalnego serwera synchronizowanego z zegarem Głównego Urzędu Miar.</w:t>
            </w:r>
          </w:p>
          <w:p w14:paraId="5E115D6C" w14:textId="5B6A8525" w:rsidR="00AE6AB8" w:rsidRPr="00E0621A" w:rsidRDefault="00AE6AB8" w:rsidP="003963F4">
            <w:pPr>
              <w:pStyle w:val="Akapitzlist"/>
              <w:widowControl/>
              <w:numPr>
                <w:ilvl w:val="1"/>
                <w:numId w:val="21"/>
              </w:numPr>
              <w:autoSpaceDE/>
              <w:autoSpaceDN/>
              <w:spacing w:line="276" w:lineRule="auto"/>
              <w:ind w:right="92"/>
              <w:jc w:val="both"/>
              <w:rPr>
                <w:rFonts w:eastAsia="Times New Roman"/>
                <w:lang w:eastAsia="pl-PL"/>
              </w:rPr>
            </w:pPr>
            <w:r>
              <w:rPr>
                <w:rFonts w:eastAsia="Times New Roman"/>
                <w:lang w:eastAsia="pl-PL"/>
              </w:rPr>
              <w:t xml:space="preserve">Zamawiający </w:t>
            </w:r>
            <w:r w:rsidRPr="00E626EF">
              <w:rPr>
                <w:rFonts w:eastAsia="Times New Roman"/>
                <w:lang w:eastAsia="pl-PL"/>
              </w:rPr>
              <w:t>zamieści na stronie internetowej</w:t>
            </w:r>
            <w:r w:rsidR="00E0621A">
              <w:rPr>
                <w:rFonts w:eastAsia="Times New Roman"/>
                <w:lang w:eastAsia="pl-PL"/>
              </w:rPr>
              <w:t xml:space="preserve"> </w:t>
            </w:r>
            <w:hyperlink r:id="rId15" w:history="1">
              <w:r w:rsidR="00E42661" w:rsidRPr="000C3FD9">
                <w:rPr>
                  <w:rStyle w:val="Hipercze"/>
                  <w:rFonts w:cs="Arial"/>
                </w:rPr>
                <w:t>https://platformazakupowa.pl/pn/mosina</w:t>
              </w:r>
            </w:hyperlink>
            <w:r w:rsidR="00E42661">
              <w:t xml:space="preserve"> </w:t>
            </w:r>
            <w:r w:rsidRPr="00E0621A">
              <w:rPr>
                <w:rFonts w:eastAsia="Times New Roman"/>
                <w:lang w:eastAsia="pl-PL"/>
              </w:rPr>
              <w:t xml:space="preserve">dokumenty określone w przepisach ustawy </w:t>
            </w:r>
            <w:r w:rsidR="000A5133" w:rsidRPr="00E0621A">
              <w:rPr>
                <w:rFonts w:eastAsia="Times New Roman"/>
                <w:lang w:eastAsia="pl-PL"/>
              </w:rPr>
              <w:t>P</w:t>
            </w:r>
            <w:r w:rsidR="000A5133">
              <w:rPr>
                <w:rFonts w:eastAsia="Times New Roman"/>
                <w:lang w:eastAsia="pl-PL"/>
              </w:rPr>
              <w:t>ZP</w:t>
            </w:r>
            <w:r w:rsidRPr="00E0621A">
              <w:rPr>
                <w:rFonts w:eastAsia="Times New Roman"/>
                <w:lang w:eastAsia="pl-PL"/>
              </w:rPr>
              <w:t xml:space="preserve">.  </w:t>
            </w:r>
          </w:p>
          <w:p w14:paraId="5B39D61E"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 xml:space="preserve">W korespondencji kierowanej do Zamawiającego Wykonawcy powinni posługiwać się numerem przedmiotowego postępowania. </w:t>
            </w:r>
          </w:p>
          <w:p w14:paraId="54D82D97"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 xml:space="preserve">Wykonawca może zwrócić się do zamawiającego z wnioskiem o wyjaśnienie treści SWZ za pośrednictwem Platformy i formularza </w:t>
            </w:r>
            <w:r w:rsidRPr="00E626EF">
              <w:rPr>
                <w:rFonts w:eastAsia="Times New Roman"/>
                <w:b/>
                <w:lang w:eastAsia="pl-PL"/>
              </w:rPr>
              <w:t xml:space="preserve">„Wyślij wiadomość do zamawiającego” </w:t>
            </w:r>
            <w:r w:rsidRPr="00E626EF">
              <w:rPr>
                <w:rFonts w:eastAsia="Times New Roman"/>
                <w:lang w:eastAsia="pl-PL"/>
              </w:rPr>
              <w:t>dostępnego na stronie dotyczącej danego postępowania.</w:t>
            </w:r>
          </w:p>
          <w:p w14:paraId="0459DAE4" w14:textId="652CDD2B"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Zamawiający jest obowiązany udzielić wyjaśnień niezwłocznie, jednak nie później niż na 2 dni przed upływem terminu składania ofert, pod warunkiem</w:t>
            </w:r>
            <w:r w:rsidR="00505C3D">
              <w:rPr>
                <w:rFonts w:eastAsia="Times New Roman"/>
                <w:lang w:eastAsia="pl-PL"/>
              </w:rPr>
              <w:t>,</w:t>
            </w:r>
            <w:r w:rsidRPr="00E626EF">
              <w:rPr>
                <w:rFonts w:eastAsia="Times New Roman"/>
                <w:lang w:eastAsia="pl-PL"/>
              </w:rPr>
              <w:t xml:space="preserve"> że wniosek o wyjaśnienie treści SWZ wpłynął do zamawiającego nie później niż na 4 dni przed upływem terminu składania ofert. </w:t>
            </w:r>
          </w:p>
          <w:p w14:paraId="062F18ED" w14:textId="40C7EDE9"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 xml:space="preserve">Jeżeli zamawiający nie udzieli wyjaśnień w terminie, o którym mowa w </w:t>
            </w:r>
            <w:r w:rsidR="00E0621A">
              <w:rPr>
                <w:rFonts w:eastAsia="Times New Roman"/>
                <w:lang w:eastAsia="pl-PL"/>
              </w:rPr>
              <w:t>pkt</w:t>
            </w:r>
            <w:r w:rsidRPr="00E626EF">
              <w:rPr>
                <w:rFonts w:eastAsia="Times New Roman"/>
                <w:lang w:eastAsia="pl-PL"/>
              </w:rPr>
              <w:t>. 11</w:t>
            </w:r>
            <w:r>
              <w:rPr>
                <w:rFonts w:eastAsia="Times New Roman"/>
                <w:lang w:eastAsia="pl-PL"/>
              </w:rPr>
              <w:t>.1</w:t>
            </w:r>
            <w:r w:rsidR="00E0621A">
              <w:rPr>
                <w:rFonts w:eastAsia="Times New Roman"/>
                <w:lang w:eastAsia="pl-PL"/>
              </w:rPr>
              <w:t>6</w:t>
            </w:r>
            <w:r w:rsidRPr="00E626EF">
              <w:rPr>
                <w:rFonts w:eastAsia="Times New Roman"/>
                <w:lang w:eastAsia="pl-P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11.1</w:t>
            </w:r>
            <w:r w:rsidR="00E0621A">
              <w:rPr>
                <w:rFonts w:eastAsia="Times New Roman"/>
                <w:lang w:eastAsia="pl-PL"/>
              </w:rPr>
              <w:t>6</w:t>
            </w:r>
            <w:r w:rsidRPr="00E626EF">
              <w:rPr>
                <w:rFonts w:eastAsia="Times New Roman"/>
                <w:lang w:eastAsia="pl-PL"/>
              </w:rPr>
              <w:t>, zamawiający nie ma obowiązku udzielania wyjaśnień SWZ oraz obowiązku przedłużenia terminu składania ofert.</w:t>
            </w:r>
          </w:p>
          <w:p w14:paraId="57DBE322" w14:textId="59E02E1C"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Przedłużenie terminu składania ofert, o których mowa w pkt. 11.1</w:t>
            </w:r>
            <w:r w:rsidR="00E0621A">
              <w:rPr>
                <w:rFonts w:eastAsia="Times New Roman"/>
                <w:lang w:eastAsia="pl-PL"/>
              </w:rPr>
              <w:t>7</w:t>
            </w:r>
            <w:r w:rsidRPr="00E626EF">
              <w:rPr>
                <w:rFonts w:eastAsia="Times New Roman"/>
                <w:lang w:eastAsia="pl-PL"/>
              </w:rPr>
              <w:t>, nie wpływa na bieg terminu składania wniosku o wyjaśnienie treści SWZ</w:t>
            </w:r>
            <w:r>
              <w:rPr>
                <w:rFonts w:eastAsia="Times New Roman"/>
                <w:lang w:eastAsia="pl-PL"/>
              </w:rPr>
              <w:t>.</w:t>
            </w:r>
          </w:p>
          <w:p w14:paraId="29A5818B"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lastRenderedPageBreak/>
              <w:t xml:space="preserve">W przypadku rozbieżności pomiędzy treścią niniejszej SWZ a treścią udzielonych odpowiedzi jako obowiązującą należy przyjąć treść pisma zawierającego późniejsze oświadczenie Zamawiającego. </w:t>
            </w:r>
          </w:p>
          <w:p w14:paraId="4D678471"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Zamawiający będzie przekazywał Wykonawcom info</w:t>
            </w:r>
            <w:r>
              <w:rPr>
                <w:rFonts w:eastAsia="Times New Roman"/>
                <w:lang w:eastAsia="pl-PL"/>
              </w:rPr>
              <w:t xml:space="preserve">rmacje w formie elektronicznej </w:t>
            </w:r>
            <w:r w:rsidRPr="00E626EF">
              <w:rPr>
                <w:rFonts w:eastAsia="Times New Roman"/>
                <w:lang w:eastAsia="pl-PL"/>
              </w:rPr>
              <w:t xml:space="preserve">za pośrednictwem Platformy. Informacje dotyczące odpowiedzi na pytania, zmiany specyfikacji, zmiany terminu składania i otwarcia ofert Zamawiający będzie zamieszczał na platformie w sekcji </w:t>
            </w:r>
            <w:r w:rsidRPr="00E626EF">
              <w:rPr>
                <w:rFonts w:eastAsia="Times New Roman"/>
                <w:b/>
                <w:lang w:eastAsia="pl-PL"/>
              </w:rPr>
              <w:t>„Komunikaty”</w:t>
            </w:r>
            <w:r w:rsidRPr="00E626EF">
              <w:rPr>
                <w:rFonts w:eastAsia="Times New Roman"/>
                <w:lang w:eastAsia="pl-PL"/>
              </w:rPr>
              <w:t>. Korespondencja, której zgodnie z obowiązującymi przepisami adresatem jest konkretny Wykonawca, będzie przekazywana w formie elektronicznej za pośrednictwem Platformy do konkretnego Wykonawcy.</w:t>
            </w:r>
          </w:p>
          <w:p w14:paraId="1750BFD1"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0FDB6376" w14:textId="77777777" w:rsid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rPr>
                <w:rFonts w:eastAsia="Times New Roman"/>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E626EF">
              <w:rPr>
                <w:rFonts w:eastAsia="Times New Roman"/>
                <w:b/>
                <w:lang w:eastAsia="pl-PL"/>
              </w:rPr>
              <w:t>„Wyślij wiadomość do zamawiającego”</w:t>
            </w:r>
            <w:r w:rsidRPr="00E626EF">
              <w:rPr>
                <w:rFonts w:eastAsia="Times New Roman"/>
                <w:lang w:eastAsia="pl-PL"/>
              </w:rPr>
              <w:t>).</w:t>
            </w:r>
          </w:p>
          <w:p w14:paraId="163F104F" w14:textId="77777777" w:rsidR="00AE6AB8" w:rsidRPr="00E626EF"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t>Niniejsze postępowanie prowadzone jest w języku polskim.</w:t>
            </w:r>
          </w:p>
          <w:p w14:paraId="0C61554F" w14:textId="77777777" w:rsidR="00AE6AB8" w:rsidRPr="00E626EF"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t>Wykonawca zobowiązany jest do powiadomienia Zamawiającego o wszelkiej zmianie adresu poczty elektronicznej podanego w ofercie.</w:t>
            </w:r>
          </w:p>
          <w:p w14:paraId="6B617313" w14:textId="77777777" w:rsidR="00AE6AB8" w:rsidRPr="00AE6AB8" w:rsidRDefault="00AE6AB8" w:rsidP="003963F4">
            <w:pPr>
              <w:pStyle w:val="Akapitzlist"/>
              <w:widowControl/>
              <w:numPr>
                <w:ilvl w:val="1"/>
                <w:numId w:val="21"/>
              </w:numPr>
              <w:autoSpaceDE/>
              <w:autoSpaceDN/>
              <w:spacing w:line="276" w:lineRule="auto"/>
              <w:ind w:right="92"/>
              <w:jc w:val="both"/>
              <w:rPr>
                <w:rFonts w:eastAsia="Times New Roman"/>
                <w:lang w:eastAsia="pl-PL"/>
              </w:rPr>
            </w:pPr>
            <w:r w:rsidRPr="00E626EF">
              <w:t xml:space="preserve">Zamawiający nie przewiduje możliwość zwołania zebrania Wykonawców w celu wyjaśnienia treści SWZ. </w:t>
            </w:r>
          </w:p>
          <w:p w14:paraId="35B4B67C" w14:textId="4CE0E942" w:rsidR="00AE6AB8" w:rsidRPr="00AE6AB8" w:rsidRDefault="00AE6AB8" w:rsidP="007662EF">
            <w:pPr>
              <w:pStyle w:val="Akapitzlist"/>
              <w:widowControl/>
              <w:autoSpaceDE/>
              <w:autoSpaceDN/>
              <w:spacing w:line="276" w:lineRule="auto"/>
              <w:ind w:left="460" w:right="92" w:firstLine="0"/>
              <w:rPr>
                <w:rFonts w:eastAsia="Times New Roman"/>
                <w:lang w:eastAsia="pl-PL"/>
              </w:rPr>
            </w:pPr>
          </w:p>
        </w:tc>
      </w:tr>
      <w:tr w:rsidR="00AE6AB8" w:rsidRPr="003F4A27" w14:paraId="277EE9AD" w14:textId="77777777" w:rsidTr="00CF0F07">
        <w:tc>
          <w:tcPr>
            <w:tcW w:w="9066" w:type="dxa"/>
            <w:tcBorders>
              <w:top w:val="nil"/>
              <w:left w:val="nil"/>
              <w:bottom w:val="nil"/>
              <w:right w:val="nil"/>
            </w:tcBorders>
            <w:shd w:val="clear" w:color="auto" w:fill="95B3D7" w:themeFill="accent1" w:themeFillTint="99"/>
          </w:tcPr>
          <w:p w14:paraId="43296E72" w14:textId="5DA11E6B" w:rsidR="00AE6AB8" w:rsidRPr="003F4A27" w:rsidRDefault="00AE6AB8" w:rsidP="003963F4">
            <w:pPr>
              <w:pStyle w:val="Akapitzlist"/>
              <w:numPr>
                <w:ilvl w:val="0"/>
                <w:numId w:val="21"/>
              </w:numPr>
              <w:spacing w:before="120" w:line="276" w:lineRule="auto"/>
              <w:rPr>
                <w:b/>
                <w:bCs/>
              </w:rPr>
            </w:pPr>
            <w:r w:rsidRPr="003F4A27">
              <w:rPr>
                <w:b/>
                <w:bCs/>
              </w:rPr>
              <w:lastRenderedPageBreak/>
              <w:t>WYMAGANIA DOTYCZĄCE WADIUM</w:t>
            </w:r>
          </w:p>
        </w:tc>
      </w:tr>
      <w:tr w:rsidR="00AE6AB8" w:rsidRPr="00C533D9" w14:paraId="36BB64D7" w14:textId="77777777" w:rsidTr="00CF0F07">
        <w:tc>
          <w:tcPr>
            <w:tcW w:w="9066" w:type="dxa"/>
            <w:tcBorders>
              <w:top w:val="nil"/>
              <w:left w:val="nil"/>
              <w:bottom w:val="nil"/>
              <w:right w:val="nil"/>
            </w:tcBorders>
          </w:tcPr>
          <w:p w14:paraId="4498D8A1" w14:textId="05EC4EB6" w:rsidR="00AE6AB8" w:rsidRPr="003F4A27" w:rsidRDefault="00BD169F" w:rsidP="00BD169F">
            <w:pPr>
              <w:pStyle w:val="Akapitzlist"/>
              <w:spacing w:before="120" w:after="120" w:line="276" w:lineRule="auto"/>
              <w:ind w:left="460" w:firstLine="0"/>
              <w:rPr>
                <w:b/>
                <w:bCs/>
              </w:rPr>
            </w:pPr>
            <w:r w:rsidRPr="003F4A27">
              <w:t xml:space="preserve">Zamawiający </w:t>
            </w:r>
            <w:r>
              <w:t xml:space="preserve">nie </w:t>
            </w:r>
            <w:r w:rsidRPr="003F4A27">
              <w:t>wymaga wniesienia wadium</w:t>
            </w:r>
            <w:r w:rsidR="006F7D0F">
              <w:t>.</w:t>
            </w:r>
          </w:p>
        </w:tc>
      </w:tr>
      <w:tr w:rsidR="00AE6AB8" w:rsidRPr="003F4A27" w14:paraId="5372FBDE" w14:textId="77777777" w:rsidTr="00CF0F07">
        <w:tc>
          <w:tcPr>
            <w:tcW w:w="9066" w:type="dxa"/>
            <w:tcBorders>
              <w:top w:val="nil"/>
              <w:left w:val="nil"/>
              <w:bottom w:val="nil"/>
              <w:right w:val="nil"/>
            </w:tcBorders>
            <w:shd w:val="clear" w:color="auto" w:fill="95B3D7" w:themeFill="accent1" w:themeFillTint="99"/>
          </w:tcPr>
          <w:p w14:paraId="58DDE3A4" w14:textId="2EF16EC5" w:rsidR="00AE6AB8" w:rsidRPr="003F4A27" w:rsidRDefault="00AE6AB8" w:rsidP="003963F4">
            <w:pPr>
              <w:pStyle w:val="Akapitzlist"/>
              <w:numPr>
                <w:ilvl w:val="0"/>
                <w:numId w:val="21"/>
              </w:numPr>
              <w:spacing w:before="120" w:line="276" w:lineRule="auto"/>
              <w:rPr>
                <w:b/>
              </w:rPr>
            </w:pPr>
            <w:r w:rsidRPr="003F4A27">
              <w:rPr>
                <w:b/>
                <w:bCs/>
              </w:rPr>
              <w:t>TERMIN ZWIĄZANIA OFERTĄ</w:t>
            </w:r>
          </w:p>
        </w:tc>
      </w:tr>
      <w:tr w:rsidR="00AE6AB8" w:rsidRPr="00C533D9" w14:paraId="0A5E594F" w14:textId="77777777" w:rsidTr="00CF0F07">
        <w:tc>
          <w:tcPr>
            <w:tcW w:w="9066" w:type="dxa"/>
            <w:tcBorders>
              <w:top w:val="nil"/>
              <w:left w:val="nil"/>
              <w:bottom w:val="nil"/>
              <w:right w:val="nil"/>
            </w:tcBorders>
          </w:tcPr>
          <w:p w14:paraId="7105C855" w14:textId="3EEA539B" w:rsidR="00AE6AB8" w:rsidRPr="003F4A27" w:rsidRDefault="00AE6AB8" w:rsidP="003963F4">
            <w:pPr>
              <w:pStyle w:val="Akapitzlist"/>
              <w:numPr>
                <w:ilvl w:val="1"/>
                <w:numId w:val="21"/>
              </w:numPr>
              <w:spacing w:before="120" w:line="276" w:lineRule="auto"/>
              <w:jc w:val="both"/>
            </w:pPr>
            <w:r w:rsidRPr="003F4A27">
              <w:rPr>
                <w:bCs/>
              </w:rPr>
              <w:t>W</w:t>
            </w:r>
            <w:r w:rsidRPr="003F4A27">
              <w:t xml:space="preserve">ykonawca związany jest ofertą przez </w:t>
            </w:r>
            <w:r w:rsidR="00D36857" w:rsidRPr="003E1F56">
              <w:t>29</w:t>
            </w:r>
            <w:r w:rsidRPr="003E1F56">
              <w:t xml:space="preserve"> dni</w:t>
            </w:r>
            <w:r w:rsidRPr="003F4A27">
              <w:t xml:space="preserve"> od dnia upływu terminu składania ofert tj. </w:t>
            </w:r>
            <w:r w:rsidRPr="003F4A27">
              <w:rPr>
                <w:b/>
                <w:bCs/>
              </w:rPr>
              <w:t xml:space="preserve">do dnia </w:t>
            </w:r>
            <w:r w:rsidR="00D36857">
              <w:rPr>
                <w:b/>
                <w:bCs/>
              </w:rPr>
              <w:t>23 lipca</w:t>
            </w:r>
            <w:r w:rsidRPr="007662EF">
              <w:rPr>
                <w:b/>
                <w:bCs/>
              </w:rPr>
              <w:t xml:space="preserve"> 2021 r. </w:t>
            </w:r>
            <w:r w:rsidRPr="007662EF">
              <w:t xml:space="preserve">Pierwszym </w:t>
            </w:r>
            <w:r w:rsidRPr="003F4A27">
              <w:t>dniem terminu związania ofertą jest dzień, w którym upływa termin składania ofert.</w:t>
            </w:r>
          </w:p>
          <w:p w14:paraId="08298C5D" w14:textId="09FFA886" w:rsidR="00AE6AB8" w:rsidRPr="003F4A27" w:rsidRDefault="00AE6AB8" w:rsidP="003963F4">
            <w:pPr>
              <w:pStyle w:val="Akapitzlist"/>
              <w:numPr>
                <w:ilvl w:val="1"/>
                <w:numId w:val="21"/>
              </w:numPr>
              <w:spacing w:before="120" w:line="276" w:lineRule="auto"/>
              <w:jc w:val="both"/>
            </w:pPr>
            <w:r w:rsidRPr="003F4A27">
              <w:rPr>
                <w:rFonts w:eastAsia="A"/>
              </w:rPr>
              <w:t>W przypadku gdy wybór najkorzystniejszej oferty nie nastąpi przed upływem terminu związania ofertą, o którym mowa w pkt 1</w:t>
            </w:r>
            <w:r>
              <w:rPr>
                <w:rFonts w:eastAsia="A"/>
              </w:rPr>
              <w:t>3</w:t>
            </w:r>
            <w:r w:rsidRPr="003F4A27">
              <w:rPr>
                <w:rFonts w:eastAsia="A"/>
              </w:rPr>
              <w:t>.1. SWZ, Zamawiający przed upływem terminu związania ofertą, zwraca się jednokrotnie do wykonawców o wyrażenie zgody na przedłużenie tego terminu o wskazywany przez niego okres, nie dłuższy niż 30 dni.</w:t>
            </w:r>
          </w:p>
          <w:p w14:paraId="04995BAB" w14:textId="471E7F63" w:rsidR="00AE6AB8" w:rsidRPr="003F4A27" w:rsidRDefault="00AE6AB8" w:rsidP="003963F4">
            <w:pPr>
              <w:pStyle w:val="Akapitzlist"/>
              <w:numPr>
                <w:ilvl w:val="1"/>
                <w:numId w:val="21"/>
              </w:numPr>
              <w:spacing w:before="120" w:line="276" w:lineRule="auto"/>
              <w:jc w:val="both"/>
            </w:pPr>
            <w:r w:rsidRPr="003F4A27">
              <w:rPr>
                <w:rFonts w:eastAsia="A"/>
              </w:rPr>
              <w:t>Przedłużenie terminu związania ofertą, o którym mowa w pkt 1</w:t>
            </w:r>
            <w:r>
              <w:rPr>
                <w:rFonts w:eastAsia="A"/>
              </w:rPr>
              <w:t>3</w:t>
            </w:r>
            <w:r w:rsidRPr="003F4A27">
              <w:rPr>
                <w:rFonts w:eastAsia="A"/>
              </w:rPr>
              <w:t>.2. SWZ wymaga złożenia przez wykonawcę pisemnego oświadczenia o wyrażeniu zgody na przedłużenie terminu związania ofertą. Przedłużenie terminu związania ofertą, o którym mowa w pkt 1</w:t>
            </w:r>
            <w:r w:rsidR="006829C9">
              <w:rPr>
                <w:rFonts w:eastAsia="A"/>
              </w:rPr>
              <w:t>3</w:t>
            </w:r>
            <w:r w:rsidRPr="003F4A27">
              <w:rPr>
                <w:rFonts w:eastAsia="A"/>
              </w:rPr>
              <w:t xml:space="preserve">.2. SWZ, następuje wraz z przedłużeniem okresu ważności wadium </w:t>
            </w:r>
            <w:proofErr w:type="gramStart"/>
            <w:r w:rsidRPr="003F4A27">
              <w:rPr>
                <w:rFonts w:eastAsia="A"/>
              </w:rPr>
              <w:t>albo,</w:t>
            </w:r>
            <w:proofErr w:type="gramEnd"/>
            <w:r w:rsidRPr="003F4A27">
              <w:rPr>
                <w:rFonts w:eastAsia="A"/>
              </w:rPr>
              <w:t xml:space="preserve"> jeżeli nie jest to możliwe, z wniesieniem nowego wadium na przedłużony okres związania ofertą.</w:t>
            </w:r>
          </w:p>
        </w:tc>
      </w:tr>
      <w:tr w:rsidR="00AE6AB8" w:rsidRPr="003F4A27" w14:paraId="1E30D773" w14:textId="77777777" w:rsidTr="00CF0F07">
        <w:tc>
          <w:tcPr>
            <w:tcW w:w="9066" w:type="dxa"/>
            <w:tcBorders>
              <w:top w:val="nil"/>
              <w:left w:val="nil"/>
              <w:bottom w:val="nil"/>
              <w:right w:val="nil"/>
            </w:tcBorders>
            <w:shd w:val="clear" w:color="auto" w:fill="95B3D7" w:themeFill="accent1" w:themeFillTint="99"/>
          </w:tcPr>
          <w:p w14:paraId="4BC6A18F" w14:textId="431CA744" w:rsidR="00AE6AB8" w:rsidRPr="003F4A27" w:rsidRDefault="00AE6AB8" w:rsidP="003963F4">
            <w:pPr>
              <w:pStyle w:val="Akapitzlist"/>
              <w:numPr>
                <w:ilvl w:val="0"/>
                <w:numId w:val="21"/>
              </w:numPr>
              <w:spacing w:before="120" w:line="276" w:lineRule="auto"/>
              <w:rPr>
                <w:b/>
              </w:rPr>
            </w:pPr>
            <w:r w:rsidRPr="003F4A27">
              <w:rPr>
                <w:b/>
                <w:bCs/>
              </w:rPr>
              <w:t>OPIS SPOSOBU PRZYGOTOWANIA OFERT</w:t>
            </w:r>
          </w:p>
        </w:tc>
      </w:tr>
      <w:tr w:rsidR="00AE6AB8" w:rsidRPr="003F4A27" w14:paraId="2C068D5D" w14:textId="77777777" w:rsidTr="00CF0F07">
        <w:tc>
          <w:tcPr>
            <w:tcW w:w="9066" w:type="dxa"/>
            <w:tcBorders>
              <w:top w:val="nil"/>
              <w:left w:val="nil"/>
              <w:bottom w:val="nil"/>
              <w:right w:val="nil"/>
            </w:tcBorders>
          </w:tcPr>
          <w:p w14:paraId="7220065C" w14:textId="77777777" w:rsidR="00AE6AB8" w:rsidRPr="003F4A27" w:rsidRDefault="00AE6AB8" w:rsidP="003963F4">
            <w:pPr>
              <w:pStyle w:val="Akapitzlist"/>
              <w:numPr>
                <w:ilvl w:val="1"/>
                <w:numId w:val="21"/>
              </w:numPr>
              <w:tabs>
                <w:tab w:val="left" w:pos="709"/>
              </w:tabs>
              <w:spacing w:before="120" w:line="276" w:lineRule="auto"/>
              <w:jc w:val="both"/>
            </w:pPr>
            <w:r w:rsidRPr="003F4A27">
              <w:t xml:space="preserve">Oferta musi być sporządzona pod rygorem nieważności, </w:t>
            </w:r>
            <w:bookmarkStart w:id="8" w:name="_Hlk63017319"/>
            <w:bookmarkStart w:id="9" w:name="_Hlk63002671"/>
            <w:r w:rsidRPr="003F4A27">
              <w:t xml:space="preserve">w formie elektronicznej lub w postaci elektronicznej opatrzonej podpisem zaufanym lub podpisem osobistym.  </w:t>
            </w:r>
            <w:bookmarkEnd w:id="8"/>
            <w:r w:rsidRPr="003F4A27">
              <w:t>Oferta musi być sporządzona w języku polskim, podpisana przez osobę upoważnioną</w:t>
            </w:r>
            <w:bookmarkEnd w:id="9"/>
            <w:r w:rsidRPr="003F4A27">
              <w:t>.</w:t>
            </w:r>
          </w:p>
          <w:p w14:paraId="0EE52A80" w14:textId="77777777" w:rsidR="00AE6AB8" w:rsidRPr="003F4A27" w:rsidRDefault="00AE6AB8" w:rsidP="003963F4">
            <w:pPr>
              <w:pStyle w:val="Akapitzlist"/>
              <w:numPr>
                <w:ilvl w:val="1"/>
                <w:numId w:val="21"/>
              </w:numPr>
              <w:tabs>
                <w:tab w:val="left" w:pos="709"/>
              </w:tabs>
              <w:spacing w:before="120" w:line="276" w:lineRule="auto"/>
              <w:jc w:val="both"/>
            </w:pPr>
            <w:r w:rsidRPr="003F4A27">
              <w:lastRenderedPageBreak/>
              <w:t>Wykonawcy ponoszą wszelkie koszty związane z przygotowaniem i złożeniem oferty.</w:t>
            </w:r>
          </w:p>
          <w:p w14:paraId="0154B34E" w14:textId="77777777" w:rsidR="00AE6AB8" w:rsidRPr="003F4A27" w:rsidRDefault="00AE6AB8" w:rsidP="003963F4">
            <w:pPr>
              <w:pStyle w:val="Akapitzlist"/>
              <w:numPr>
                <w:ilvl w:val="1"/>
                <w:numId w:val="21"/>
              </w:numPr>
              <w:tabs>
                <w:tab w:val="left" w:pos="709"/>
              </w:tabs>
              <w:spacing w:before="120" w:line="276" w:lineRule="auto"/>
              <w:jc w:val="both"/>
            </w:pPr>
            <w:r w:rsidRPr="003F4A27">
              <w:t>Wykonawcy przedstawiają ofertę zgodnie ze wszystkimi wymaganiami określonymi w SWZ.</w:t>
            </w:r>
          </w:p>
          <w:p w14:paraId="30BD6AB1" w14:textId="369CC2A2" w:rsidR="00AE6AB8" w:rsidRPr="003F4A27" w:rsidRDefault="00AE6AB8" w:rsidP="003963F4">
            <w:pPr>
              <w:pStyle w:val="Akapitzlist"/>
              <w:numPr>
                <w:ilvl w:val="1"/>
                <w:numId w:val="21"/>
              </w:numPr>
              <w:tabs>
                <w:tab w:val="left" w:pos="709"/>
              </w:tabs>
              <w:spacing w:before="120" w:line="276" w:lineRule="auto"/>
              <w:jc w:val="both"/>
            </w:pPr>
            <w:r w:rsidRPr="003F4A27">
              <w:rPr>
                <w:bCs/>
              </w:rPr>
              <w:t>W terminie składania ofert określonym w pkt 1</w:t>
            </w:r>
            <w:r>
              <w:rPr>
                <w:bCs/>
              </w:rPr>
              <w:t>5</w:t>
            </w:r>
            <w:r w:rsidRPr="003F4A27">
              <w:rPr>
                <w:bCs/>
              </w:rPr>
              <w:t xml:space="preserve">.1. SWZ wykonawca zobowiązany jest złożyć Zamawiającemu Ofertę zawierającą: </w:t>
            </w:r>
          </w:p>
          <w:p w14:paraId="03CC59ED" w14:textId="509ED8EB" w:rsidR="00AE6AB8" w:rsidRPr="003F4A27" w:rsidRDefault="00AE6AB8" w:rsidP="003963F4">
            <w:pPr>
              <w:pStyle w:val="Akapitzlist"/>
              <w:numPr>
                <w:ilvl w:val="0"/>
                <w:numId w:val="14"/>
              </w:numPr>
              <w:tabs>
                <w:tab w:val="left" w:pos="709"/>
              </w:tabs>
              <w:spacing w:before="120" w:line="276" w:lineRule="auto"/>
              <w:jc w:val="both"/>
            </w:pPr>
            <w:r w:rsidRPr="003F4A27">
              <w:t xml:space="preserve">formularz Oferty (sporządzony wg wzoru stanowiącego </w:t>
            </w:r>
            <w:r w:rsidRPr="0062544A">
              <w:rPr>
                <w:b/>
                <w:bCs/>
              </w:rPr>
              <w:t>załącznik nr 1 do SWZ</w:t>
            </w:r>
            <w:r w:rsidRPr="003F4A27">
              <w:t xml:space="preserve">) </w:t>
            </w:r>
            <w:bookmarkStart w:id="10" w:name="_Hlk63017416"/>
            <w:r w:rsidRPr="003F4A27">
              <w:rPr>
                <w:bCs/>
              </w:rPr>
              <w:t>sporządzony pod rygorem nieważności, w formie elektronicznej lub w postaci elektronicznej opatrzonej podpisem zaufanym lub podpisem osobistym</w:t>
            </w:r>
            <w:bookmarkEnd w:id="10"/>
          </w:p>
          <w:p w14:paraId="1A4EE7E3" w14:textId="6B49C972" w:rsidR="00AE6AB8" w:rsidRPr="003F4A27" w:rsidRDefault="00AE6AB8" w:rsidP="003963F4">
            <w:pPr>
              <w:pStyle w:val="Akapitzlist"/>
              <w:numPr>
                <w:ilvl w:val="0"/>
                <w:numId w:val="14"/>
              </w:numPr>
              <w:tabs>
                <w:tab w:val="left" w:pos="709"/>
              </w:tabs>
              <w:spacing w:before="120" w:line="276" w:lineRule="auto"/>
              <w:jc w:val="both"/>
            </w:pPr>
            <w:r w:rsidRPr="003F4A27">
              <w:t>oświadczenia, sporządzone zgodnie ze wzor</w:t>
            </w:r>
            <w:r>
              <w:t>em</w:t>
            </w:r>
            <w:r w:rsidRPr="003F4A27">
              <w:t xml:space="preserve"> stanowiącym </w:t>
            </w:r>
            <w:r w:rsidRPr="00527B42">
              <w:rPr>
                <w:b/>
                <w:bCs/>
              </w:rPr>
              <w:t xml:space="preserve">załącznik nr </w:t>
            </w:r>
            <w:r>
              <w:rPr>
                <w:b/>
                <w:bCs/>
              </w:rPr>
              <w:t>2</w:t>
            </w:r>
            <w:r w:rsidRPr="00527B42">
              <w:rPr>
                <w:b/>
                <w:bCs/>
              </w:rPr>
              <w:t xml:space="preserve"> do SWZ</w:t>
            </w:r>
            <w:r w:rsidRPr="003F4A27">
              <w:t>, p</w:t>
            </w:r>
            <w:r w:rsidRPr="003F4A27">
              <w:rPr>
                <w:bCs/>
              </w:rPr>
              <w:t>od rygorem nieważności, w formie elektronicznej lub w postaci elektronicznej opatrzonej podpisem zaufanym lub podpisem osobistym osoby/osób upoważnionych do reprezentacji podmiotu składającego oświadczenie, złożone przez</w:t>
            </w:r>
            <w:r>
              <w:rPr>
                <w:bCs/>
              </w:rPr>
              <w:t>:</w:t>
            </w:r>
          </w:p>
          <w:p w14:paraId="274BFF99" w14:textId="77777777" w:rsidR="00AE6AB8" w:rsidRPr="003F4A27" w:rsidRDefault="00AE6AB8" w:rsidP="003963F4">
            <w:pPr>
              <w:pStyle w:val="Akapitzlist"/>
              <w:numPr>
                <w:ilvl w:val="0"/>
                <w:numId w:val="15"/>
              </w:numPr>
              <w:tabs>
                <w:tab w:val="left" w:pos="709"/>
              </w:tabs>
              <w:spacing w:before="120" w:line="276" w:lineRule="auto"/>
              <w:jc w:val="both"/>
            </w:pPr>
            <w:r w:rsidRPr="003F4A27">
              <w:t>Wykonawcę,</w:t>
            </w:r>
          </w:p>
          <w:p w14:paraId="243F504A" w14:textId="584DA60E" w:rsidR="00AE6AB8" w:rsidRPr="003F4A27" w:rsidRDefault="00AE6AB8" w:rsidP="003963F4">
            <w:pPr>
              <w:pStyle w:val="Akapitzlist"/>
              <w:numPr>
                <w:ilvl w:val="0"/>
                <w:numId w:val="15"/>
              </w:numPr>
              <w:tabs>
                <w:tab w:val="left" w:pos="709"/>
              </w:tabs>
              <w:spacing w:before="120" w:line="276" w:lineRule="auto"/>
              <w:jc w:val="both"/>
            </w:pPr>
            <w:r w:rsidRPr="003F4A27">
              <w:t>Wykonawców wspólnie ubiegających się o udzielenie zamówienia</w:t>
            </w:r>
            <w:r>
              <w:t xml:space="preserve"> (konsorcjum)</w:t>
            </w:r>
            <w:r w:rsidRPr="003F4A27">
              <w:t xml:space="preserve">, </w:t>
            </w:r>
          </w:p>
          <w:p w14:paraId="216E1F7B" w14:textId="434B5A6E" w:rsidR="00AE6AB8" w:rsidRPr="003F4A27" w:rsidRDefault="00AE6AB8" w:rsidP="003963F4">
            <w:pPr>
              <w:pStyle w:val="Akapitzlist"/>
              <w:numPr>
                <w:ilvl w:val="0"/>
                <w:numId w:val="14"/>
              </w:numPr>
              <w:tabs>
                <w:tab w:val="left" w:pos="709"/>
              </w:tabs>
              <w:spacing w:before="120" w:line="276" w:lineRule="auto"/>
              <w:jc w:val="both"/>
            </w:pPr>
            <w:r w:rsidRPr="003F4A27">
              <w:t>oświadczenia, sporządzone zgodnie ze wzor</w:t>
            </w:r>
            <w:r>
              <w:t>em</w:t>
            </w:r>
            <w:r w:rsidRPr="003F4A27">
              <w:t xml:space="preserve"> stanowiącym </w:t>
            </w:r>
            <w:r w:rsidRPr="00527B42">
              <w:rPr>
                <w:b/>
                <w:bCs/>
              </w:rPr>
              <w:t xml:space="preserve">załącznik nr </w:t>
            </w:r>
            <w:r>
              <w:rPr>
                <w:b/>
                <w:bCs/>
              </w:rPr>
              <w:t>3</w:t>
            </w:r>
            <w:r w:rsidRPr="00527B42">
              <w:rPr>
                <w:b/>
                <w:bCs/>
              </w:rPr>
              <w:t xml:space="preserve"> do SWZ</w:t>
            </w:r>
            <w:r w:rsidRPr="003F4A27">
              <w:t>, p</w:t>
            </w:r>
            <w:r w:rsidRPr="003F4A27">
              <w:rPr>
                <w:bCs/>
              </w:rPr>
              <w:t xml:space="preserve">od rygorem nieważności, w formie elektronicznej lub w postaci elektronicznej opatrzonej podpisem zaufanym lub podpisem osobistym osoby/osób upoważnionych do reprezentacji podmiotu </w:t>
            </w:r>
            <w:r w:rsidRPr="003F4A27">
              <w:t xml:space="preserve">udostępniającego Wykonawcy zasoby na zasadzie określonej w art. 118 w zw. z art. 266 PZP, </w:t>
            </w:r>
            <w:r w:rsidRPr="006829C9">
              <w:rPr>
                <w:b/>
                <w:bCs/>
                <w:u w:val="single"/>
              </w:rPr>
              <w:t>o ile dotyczy</w:t>
            </w:r>
            <w:r w:rsidRPr="003F4A27">
              <w:t>,</w:t>
            </w:r>
          </w:p>
          <w:p w14:paraId="5AADA5FA" w14:textId="18AC5AC6" w:rsidR="00AE6AB8" w:rsidRPr="003F4A27" w:rsidRDefault="00AE6AB8" w:rsidP="003963F4">
            <w:pPr>
              <w:pStyle w:val="Akapitzlist"/>
              <w:numPr>
                <w:ilvl w:val="0"/>
                <w:numId w:val="14"/>
              </w:numPr>
              <w:tabs>
                <w:tab w:val="left" w:pos="709"/>
              </w:tabs>
              <w:spacing w:before="120" w:line="276" w:lineRule="auto"/>
              <w:jc w:val="both"/>
            </w:pPr>
            <w:r w:rsidRPr="003F4A27">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w:t>
            </w:r>
            <w:r>
              <w:t>10</w:t>
            </w:r>
            <w:r w:rsidRPr="003F4A27">
              <w:t xml:space="preserve">.4. SWZ, </w:t>
            </w:r>
            <w:r w:rsidRPr="006829C9">
              <w:rPr>
                <w:b/>
                <w:bCs/>
                <w:u w:val="single"/>
              </w:rPr>
              <w:t>jeżeli Wykonawca wykazując spełnienie warunków udziału w postępowaniu polega na zdolnościach lub sytuacji innych podmiotów</w:t>
            </w:r>
            <w:r w:rsidRPr="003F4A27">
              <w:t>; (N</w:t>
            </w:r>
            <w:r w:rsidRPr="003F4A27">
              <w:rPr>
                <w:bCs/>
              </w:rPr>
              <w:t xml:space="preserve">iewiążący wzór zobowiązania do oddania wykonawcy do dyspozycji niezbędnych zasobów na potrzeby wykonania zamówienia stanowi </w:t>
            </w:r>
            <w:r w:rsidRPr="0062544A">
              <w:rPr>
                <w:b/>
              </w:rPr>
              <w:t>załącznik nr 4 do SWZ</w:t>
            </w:r>
            <w:r w:rsidRPr="003F4A27">
              <w:rPr>
                <w:bCs/>
              </w:rPr>
              <w:t>),</w:t>
            </w:r>
          </w:p>
          <w:p w14:paraId="0B17C37C" w14:textId="3B09DA31" w:rsidR="00AE6AB8" w:rsidRPr="003F4A27" w:rsidRDefault="00AE6AB8" w:rsidP="003963F4">
            <w:pPr>
              <w:pStyle w:val="Akapitzlist"/>
              <w:numPr>
                <w:ilvl w:val="0"/>
                <w:numId w:val="14"/>
              </w:numPr>
              <w:tabs>
                <w:tab w:val="left" w:pos="709"/>
              </w:tabs>
              <w:spacing w:before="120" w:line="276" w:lineRule="auto"/>
              <w:jc w:val="both"/>
            </w:pPr>
            <w:r w:rsidRPr="003F4A27">
              <w:t>pełnomocnictwo lub inny dokument potwierdzający umocowanie do</w:t>
            </w:r>
            <w:r w:rsidR="001555A3">
              <w:t xml:space="preserve"> </w:t>
            </w:r>
            <w:r w:rsidRPr="003F4A27">
              <w:t>reprezentowania Wykonawcy, osoby działającej w imieniu wykonawców wspólnie ubiegających się o udzielenie zamówienia</w:t>
            </w:r>
            <w:r>
              <w:t xml:space="preserve"> (konsorcjum)</w:t>
            </w:r>
            <w:r w:rsidRPr="003F4A27">
              <w:t xml:space="preserve">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w:t>
            </w:r>
            <w:r>
              <w:t>4</w:t>
            </w:r>
            <w:r w:rsidRPr="003F4A27">
              <w:t xml:space="preserve">.4. lit </w:t>
            </w:r>
            <w:r>
              <w:t>e</w:t>
            </w:r>
            <w:r w:rsidRPr="003F4A27">
              <w:t xml:space="preserve">) SWZ, sporządzone w sposób określony w pkt </w:t>
            </w:r>
            <w:r>
              <w:t>10</w:t>
            </w:r>
            <w:r w:rsidRPr="003F4A27">
              <w:t>.13.-</w:t>
            </w:r>
            <w:r>
              <w:t>10</w:t>
            </w:r>
            <w:r w:rsidRPr="003F4A27">
              <w:t xml:space="preserve">.22 SWZ, </w:t>
            </w:r>
          </w:p>
          <w:p w14:paraId="1C427682" w14:textId="45A0406A" w:rsidR="00AE6AB8" w:rsidRPr="003F4A27" w:rsidRDefault="00AE6AB8" w:rsidP="003963F4">
            <w:pPr>
              <w:pStyle w:val="Akapitzlist"/>
              <w:numPr>
                <w:ilvl w:val="0"/>
                <w:numId w:val="14"/>
              </w:numPr>
              <w:tabs>
                <w:tab w:val="left" w:pos="709"/>
              </w:tabs>
              <w:spacing w:before="120" w:line="276" w:lineRule="auto"/>
              <w:jc w:val="both"/>
            </w:pPr>
            <w:r w:rsidRPr="003F4A27">
              <w:rPr>
                <w:bCs/>
              </w:rPr>
              <w:t xml:space="preserve">oświadczenie, o którym mowa w art. 117 ust. 4 PZP – z którego wynika, które roboty budowlane wykonają poszczególni Wykonawcy, w przypadku wykonawców wspólnie ubiegających się o udzielenie zamówienia </w:t>
            </w:r>
            <w:r>
              <w:rPr>
                <w:bCs/>
              </w:rPr>
              <w:t>(konsorcjum)</w:t>
            </w:r>
          </w:p>
          <w:p w14:paraId="5C321AB9" w14:textId="77777777" w:rsidR="00AE6AB8" w:rsidRPr="003F4A27" w:rsidRDefault="00AE6AB8" w:rsidP="003963F4">
            <w:pPr>
              <w:pStyle w:val="Akapitzlist"/>
              <w:numPr>
                <w:ilvl w:val="1"/>
                <w:numId w:val="21"/>
              </w:numPr>
              <w:spacing w:before="120" w:line="276" w:lineRule="auto"/>
              <w:jc w:val="both"/>
            </w:pPr>
            <w:r w:rsidRPr="003F4A27">
              <w:t xml:space="preserve">Dokumenty składane wraz z ofertą, w tym pełnomocnictwa powinny zostać sporządzone w sposób określony w rozporządzeniu Prezesa Rady Ministrów z dnia 23 </w:t>
            </w:r>
            <w:r w:rsidRPr="003F4A27">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w:t>
            </w:r>
            <w:bookmarkStart w:id="11" w:name="_Hlk63017612"/>
            <w:r w:rsidRPr="003F4A27">
              <w:t>(Dz. U. z 2020 r. poz. 2415).</w:t>
            </w:r>
            <w:bookmarkEnd w:id="11"/>
          </w:p>
          <w:p w14:paraId="15FDD61F" w14:textId="77777777" w:rsidR="00AE6AB8" w:rsidRPr="003F4A27" w:rsidRDefault="00AE6AB8" w:rsidP="003963F4">
            <w:pPr>
              <w:pStyle w:val="Akapitzlist"/>
              <w:numPr>
                <w:ilvl w:val="1"/>
                <w:numId w:val="21"/>
              </w:numPr>
              <w:spacing w:before="120" w:line="276" w:lineRule="auto"/>
              <w:jc w:val="both"/>
            </w:pPr>
            <w:r w:rsidRPr="003F4A27">
              <w:t xml:space="preserve">Zamawiający nie ujawnia informacji stanowiących tajemnicę przedsiębiorstwa w rozumieniu przepisów, art. 11 ust. 2 ustawy z dnia 16 kwietnia 1993 r. o zwalczaniu nieuczciwej konkurencji </w:t>
            </w:r>
            <w:bookmarkStart w:id="12" w:name="_Hlk63017588"/>
            <w:r w:rsidRPr="003F4A27">
              <w:t xml:space="preserve">(tekst jedn.: Dz. U. z 2020 r., poz. 1913) </w:t>
            </w:r>
            <w:bookmarkEnd w:id="12"/>
            <w:r w:rsidRPr="003F4A27">
              <w:t xml:space="preserve">jeżeli Wykonawca, wraz z przekazaniem takich informacji, zastrzegł, że nie mogą być one udostępnione oraz wykazał, że zastrzeżone informacje stanowią tajemnicę przedsiębiorstwa. Wykonawca nie może zastrzec informacji, o których mowa w art. 222 ust. 5 </w:t>
            </w:r>
            <w:proofErr w:type="gramStart"/>
            <w:r w:rsidRPr="003F4A27">
              <w:t>PZP .</w:t>
            </w:r>
            <w:proofErr w:type="gramEnd"/>
            <w:r w:rsidRPr="003F4A27">
              <w:t xml:space="preserve"> </w:t>
            </w:r>
          </w:p>
          <w:p w14:paraId="67412C1B" w14:textId="3D503389" w:rsidR="00AE6AB8" w:rsidRPr="003F4A27" w:rsidRDefault="00AE6AB8" w:rsidP="00A02AE8">
            <w:pPr>
              <w:pStyle w:val="Akapitzlist"/>
              <w:spacing w:before="120" w:line="276" w:lineRule="auto"/>
              <w:ind w:left="360" w:firstLine="0"/>
              <w:jc w:val="both"/>
            </w:pPr>
            <w:r w:rsidRPr="00602005">
              <w:rPr>
                <w:b/>
                <w:bCs/>
              </w:rPr>
              <w:t>Jeżeli Wykonawca składa wraz z ofertą informacje stanowiące tajemnicę przedsiębiorstwa, to wówczas informacje te muszą być wyodrębnione w formie osobnego pliku.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r w:rsidRPr="003F4A27">
              <w:t>.</w:t>
            </w:r>
          </w:p>
          <w:p w14:paraId="6EAD2E13" w14:textId="77777777" w:rsidR="00AE6AB8" w:rsidRPr="003F4A27" w:rsidRDefault="00AE6AB8" w:rsidP="003963F4">
            <w:pPr>
              <w:pStyle w:val="Akapitzlist"/>
              <w:numPr>
                <w:ilvl w:val="1"/>
                <w:numId w:val="21"/>
              </w:numPr>
              <w:spacing w:before="120" w:line="276" w:lineRule="auto"/>
              <w:jc w:val="both"/>
            </w:pPr>
            <w:r w:rsidRPr="003F4A27">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6C05806F" w14:textId="311DB9B6" w:rsidR="00AE6AB8" w:rsidRPr="003F4A27" w:rsidRDefault="00AE6AB8" w:rsidP="003963F4">
            <w:pPr>
              <w:pStyle w:val="Akapitzlist"/>
              <w:numPr>
                <w:ilvl w:val="1"/>
                <w:numId w:val="21"/>
              </w:numPr>
              <w:spacing w:line="276" w:lineRule="auto"/>
              <w:jc w:val="both"/>
            </w:pPr>
            <w:r w:rsidRPr="003F4A27">
              <w:t xml:space="preserve">Wykonawca może wprowadzić zmiany, poprawki, modyfikacje i uzupełnienia do złożonej oferty przed terminem składania ofert. Zmiana oferty musi zostać sporządzona zgodnie z zasadami opisami </w:t>
            </w:r>
            <w:r w:rsidR="00402DE4" w:rsidRPr="00402DE4">
              <w:t xml:space="preserve">w Instrukcji dla Wykonawców znajdującej się na stronie internetowej pod adresem: </w:t>
            </w:r>
            <w:hyperlink r:id="rId16" w:history="1">
              <w:r w:rsidR="00402DE4" w:rsidRPr="005F6106">
                <w:rPr>
                  <w:rStyle w:val="Hipercze"/>
                  <w:rFonts w:cs="Arial"/>
                </w:rPr>
                <w:t>https://platformazakupowa.pl/strona/45-instrukcje</w:t>
              </w:r>
            </w:hyperlink>
            <w:r w:rsidR="00402DE4">
              <w:t xml:space="preserve"> </w:t>
            </w:r>
            <w:r w:rsidR="00402DE4" w:rsidRPr="00402DE4">
              <w:t xml:space="preserve"> </w:t>
            </w:r>
          </w:p>
          <w:p w14:paraId="4A4AA3DA" w14:textId="47112EB9" w:rsidR="00402DE4" w:rsidRPr="003F4A27" w:rsidRDefault="00AE6AB8" w:rsidP="003963F4">
            <w:pPr>
              <w:pStyle w:val="Akapitzlist"/>
              <w:numPr>
                <w:ilvl w:val="1"/>
                <w:numId w:val="21"/>
              </w:numPr>
              <w:spacing w:before="120" w:line="276" w:lineRule="auto"/>
              <w:jc w:val="both"/>
            </w:pPr>
            <w:r w:rsidRPr="003F4A27">
              <w:t xml:space="preserve">Wykonawca ma prawo przed upływem terminu składania ofert wycofać ofertę. Wycofanie oferty musi zostać dokonane zgodnie z zasadami opisanymi </w:t>
            </w:r>
            <w:r w:rsidR="00402DE4">
              <w:t xml:space="preserve">w Instrukcji dla Wykonawców znajdującej się na stronie internetowej pod adresem: </w:t>
            </w:r>
            <w:hyperlink r:id="rId17" w:history="1">
              <w:r w:rsidR="00402DE4" w:rsidRPr="005F6106">
                <w:rPr>
                  <w:rStyle w:val="Hipercze"/>
                  <w:rFonts w:cs="Arial"/>
                </w:rPr>
                <w:t>https://platformazakupowa.pl/strona/45-instrukcje</w:t>
              </w:r>
            </w:hyperlink>
            <w:r w:rsidR="00402DE4">
              <w:t xml:space="preserve"> </w:t>
            </w:r>
          </w:p>
          <w:p w14:paraId="5A6B5729" w14:textId="70EF87F8" w:rsidR="00AE6AB8" w:rsidRPr="003F4A27" w:rsidRDefault="00AE6AB8" w:rsidP="003963F4">
            <w:pPr>
              <w:pStyle w:val="Akapitzlist"/>
              <w:numPr>
                <w:ilvl w:val="1"/>
                <w:numId w:val="21"/>
              </w:numPr>
              <w:spacing w:before="120" w:line="276" w:lineRule="auto"/>
              <w:jc w:val="both"/>
            </w:pPr>
            <w:r w:rsidRPr="003F4A27">
              <w:t>W przypadku nieprawidłowego złożenia oferty, Zamawiający nie bierze odpowiedzialności za złe jej przesłanie lub przedterminowe otwarcie. Oferta taka nie weźmie udziału w postępowaniu.</w:t>
            </w:r>
          </w:p>
          <w:p w14:paraId="12504227" w14:textId="6BB70886" w:rsidR="00AE6AB8" w:rsidRPr="003F4A27" w:rsidRDefault="00AE6AB8" w:rsidP="00A02AE8">
            <w:pPr>
              <w:spacing w:before="120" w:line="276" w:lineRule="auto"/>
              <w:ind w:left="709" w:hanging="709"/>
              <w:jc w:val="both"/>
              <w:rPr>
                <w:b/>
              </w:rPr>
            </w:pPr>
          </w:p>
        </w:tc>
      </w:tr>
      <w:tr w:rsidR="00AE6AB8" w:rsidRPr="00C533D9" w14:paraId="74B2794D" w14:textId="77777777" w:rsidTr="00CF0F07">
        <w:tc>
          <w:tcPr>
            <w:tcW w:w="9066" w:type="dxa"/>
            <w:tcBorders>
              <w:top w:val="nil"/>
              <w:left w:val="nil"/>
              <w:bottom w:val="nil"/>
              <w:right w:val="nil"/>
            </w:tcBorders>
            <w:shd w:val="clear" w:color="auto" w:fill="95B3D7" w:themeFill="accent1" w:themeFillTint="99"/>
          </w:tcPr>
          <w:p w14:paraId="2FF56863" w14:textId="2BE64162" w:rsidR="00AE6AB8" w:rsidRPr="003F4A27" w:rsidRDefault="00AE6AB8" w:rsidP="003963F4">
            <w:pPr>
              <w:pStyle w:val="Akapitzlist"/>
              <w:numPr>
                <w:ilvl w:val="0"/>
                <w:numId w:val="21"/>
              </w:numPr>
              <w:tabs>
                <w:tab w:val="left" w:pos="709"/>
              </w:tabs>
              <w:spacing w:before="120" w:line="276" w:lineRule="auto"/>
            </w:pPr>
            <w:r w:rsidRPr="003F4A27">
              <w:rPr>
                <w:b/>
                <w:bCs/>
              </w:rPr>
              <w:lastRenderedPageBreak/>
              <w:t>MIEJSCE ORAZ TERMIN SKŁADANIA I OTWARCIA OFERT.</w:t>
            </w:r>
          </w:p>
        </w:tc>
      </w:tr>
      <w:tr w:rsidR="00AE6AB8" w:rsidRPr="003F4A27" w14:paraId="016A04B6" w14:textId="77777777" w:rsidTr="00CF0F07">
        <w:tc>
          <w:tcPr>
            <w:tcW w:w="9066" w:type="dxa"/>
            <w:tcBorders>
              <w:top w:val="nil"/>
              <w:left w:val="nil"/>
              <w:bottom w:val="nil"/>
              <w:right w:val="nil"/>
            </w:tcBorders>
          </w:tcPr>
          <w:p w14:paraId="14203AC9" w14:textId="06342F1D" w:rsidR="00AE6AB8" w:rsidRPr="007662EF" w:rsidRDefault="00AE6AB8" w:rsidP="003963F4">
            <w:pPr>
              <w:pStyle w:val="Akapitzlist"/>
              <w:numPr>
                <w:ilvl w:val="1"/>
                <w:numId w:val="21"/>
              </w:numPr>
              <w:spacing w:before="120" w:line="276" w:lineRule="auto"/>
              <w:jc w:val="both"/>
            </w:pPr>
            <w:r w:rsidRPr="003F4A27">
              <w:rPr>
                <w:bCs/>
              </w:rPr>
              <w:t>Ofertę należy złożyć za pośrednictwem Platformy</w:t>
            </w:r>
            <w:r w:rsidR="00EF5E94">
              <w:rPr>
                <w:bCs/>
              </w:rPr>
              <w:t xml:space="preserve"> </w:t>
            </w:r>
            <w:hyperlink r:id="rId18" w:history="1">
              <w:r w:rsidR="00FF3145" w:rsidRPr="000C3FD9">
                <w:rPr>
                  <w:rStyle w:val="Hipercze"/>
                  <w:rFonts w:cs="Arial"/>
                </w:rPr>
                <w:t>https://platformazakupowa.pl/pn/mosina</w:t>
              </w:r>
            </w:hyperlink>
            <w:r w:rsidRPr="00AE6AB8">
              <w:t>, do</w:t>
            </w:r>
            <w:r w:rsidRPr="00CD72A6">
              <w:t xml:space="preserve"> dnia </w:t>
            </w:r>
            <w:r w:rsidR="00CC0851" w:rsidRPr="004021B9">
              <w:rPr>
                <w:b/>
              </w:rPr>
              <w:t>25.07.</w:t>
            </w:r>
            <w:r w:rsidRPr="004021B9">
              <w:rPr>
                <w:b/>
                <w:bCs/>
              </w:rPr>
              <w:t>2021</w:t>
            </w:r>
            <w:r w:rsidRPr="007662EF">
              <w:rPr>
                <w:b/>
                <w:bCs/>
              </w:rPr>
              <w:t xml:space="preserve"> r., godz. 10:00</w:t>
            </w:r>
            <w:r w:rsidR="00B50CB2">
              <w:rPr>
                <w:b/>
                <w:bCs/>
              </w:rPr>
              <w:t>:00</w:t>
            </w:r>
            <w:r w:rsidR="00E969F2">
              <w:rPr>
                <w:b/>
                <w:bCs/>
              </w:rPr>
              <w:t>.</w:t>
            </w:r>
          </w:p>
          <w:p w14:paraId="27516E44" w14:textId="6CDB1CF8" w:rsidR="00AE6AB8" w:rsidRPr="007662EF" w:rsidRDefault="00AE6AB8" w:rsidP="003963F4">
            <w:pPr>
              <w:pStyle w:val="Akapitzlist"/>
              <w:numPr>
                <w:ilvl w:val="1"/>
                <w:numId w:val="21"/>
              </w:numPr>
              <w:spacing w:before="120" w:line="276" w:lineRule="auto"/>
              <w:jc w:val="both"/>
            </w:pPr>
            <w:r w:rsidRPr="007662EF">
              <w:t xml:space="preserve">Otwarcie ofert nastąpi dnia </w:t>
            </w:r>
            <w:r w:rsidR="00CC0851" w:rsidRPr="004021B9">
              <w:rPr>
                <w:b/>
              </w:rPr>
              <w:t>25.07.</w:t>
            </w:r>
            <w:r w:rsidRPr="004021B9">
              <w:rPr>
                <w:b/>
                <w:bCs/>
              </w:rPr>
              <w:t>2021</w:t>
            </w:r>
            <w:r w:rsidRPr="007662EF">
              <w:rPr>
                <w:b/>
                <w:bCs/>
              </w:rPr>
              <w:t xml:space="preserve"> r. o godz. 10:</w:t>
            </w:r>
            <w:r w:rsidR="00134D2C">
              <w:rPr>
                <w:b/>
                <w:bCs/>
              </w:rPr>
              <w:t>15</w:t>
            </w:r>
            <w:bookmarkStart w:id="13" w:name="_Toc56878493"/>
            <w:bookmarkStart w:id="14" w:name="_Toc136762103"/>
            <w:r w:rsidR="00B50CB2">
              <w:rPr>
                <w:b/>
                <w:bCs/>
              </w:rPr>
              <w:t>:00</w:t>
            </w:r>
            <w:r w:rsidR="00E969F2">
              <w:rPr>
                <w:b/>
                <w:bCs/>
              </w:rPr>
              <w:t>.</w:t>
            </w:r>
          </w:p>
          <w:p w14:paraId="102644A3" w14:textId="2360878B" w:rsidR="00AE6AB8" w:rsidRPr="003F4A27" w:rsidRDefault="00AE6AB8" w:rsidP="003963F4">
            <w:pPr>
              <w:pStyle w:val="Akapitzlist"/>
              <w:numPr>
                <w:ilvl w:val="1"/>
                <w:numId w:val="21"/>
              </w:numPr>
              <w:spacing w:before="120" w:line="276" w:lineRule="auto"/>
              <w:jc w:val="both"/>
            </w:pPr>
            <w:r w:rsidRPr="003F4A27">
              <w:t>Otwarcie ofert następuje poprzez użycie Platformy po uruchomieniu opcji i dokonywane jest poprzez odszyfrowanie i otwarcie ofert.</w:t>
            </w:r>
            <w:bookmarkEnd w:id="13"/>
            <w:bookmarkEnd w:id="14"/>
          </w:p>
          <w:p w14:paraId="0D097E6A" w14:textId="1E557E10" w:rsidR="00AE6AB8" w:rsidRPr="003F4A27" w:rsidRDefault="00AE6AB8" w:rsidP="003963F4">
            <w:pPr>
              <w:pStyle w:val="Akapitzlist"/>
              <w:numPr>
                <w:ilvl w:val="1"/>
                <w:numId w:val="21"/>
              </w:numPr>
              <w:spacing w:before="120" w:line="276" w:lineRule="auto"/>
              <w:jc w:val="both"/>
            </w:pPr>
            <w:r w:rsidRPr="003F4A27">
              <w:t xml:space="preserve">W przypadku awarii sytemu teleinformatycznego przy </w:t>
            </w:r>
            <w:proofErr w:type="gramStart"/>
            <w:r w:rsidRPr="003F4A27">
              <w:t>użyciu</w:t>
            </w:r>
            <w:proofErr w:type="gramEnd"/>
            <w:r w:rsidRPr="003F4A27">
              <w:t xml:space="preserve"> którego Zamawiający dokonuje otwarcia ofert, która powoduje brak możliwości otwarcia ofert w terminie określonym przez Zamawiającego w pkt 1</w:t>
            </w:r>
            <w:r>
              <w:t>5</w:t>
            </w:r>
            <w:r w:rsidRPr="003F4A27">
              <w:t xml:space="preserve">.2. SWZ, otwarcie ofert następuje niezwłocznie po usunięciu awarii. Zamawiający poinformuje o zmianie terminu otwarcia </w:t>
            </w:r>
            <w:r w:rsidRPr="003F4A27">
              <w:lastRenderedPageBreak/>
              <w:t>ofert na stronie internetowej prowadzonego postępowania.</w:t>
            </w:r>
          </w:p>
          <w:p w14:paraId="4BAB1EF4" w14:textId="77777777" w:rsidR="00AE6AB8" w:rsidRPr="003F4A27" w:rsidRDefault="00AE6AB8" w:rsidP="003963F4">
            <w:pPr>
              <w:pStyle w:val="Akapitzlist"/>
              <w:numPr>
                <w:ilvl w:val="1"/>
                <w:numId w:val="21"/>
              </w:numPr>
              <w:spacing w:before="120" w:line="276" w:lineRule="auto"/>
              <w:jc w:val="both"/>
            </w:pPr>
            <w:r w:rsidRPr="003F4A27">
              <w:rPr>
                <w:bCs/>
              </w:rPr>
              <w:t>Zamawiający, najpóźniej przed otwarciem ofert, udostępnia na stronie internetowej prowadzonego postępowania informację o kwocie, jaką zamierza przeznaczyć na sfinansowanie zamówienia.</w:t>
            </w:r>
          </w:p>
          <w:p w14:paraId="3C44853E" w14:textId="77777777" w:rsidR="00AE6AB8" w:rsidRPr="003F4A27" w:rsidRDefault="00AE6AB8" w:rsidP="003963F4">
            <w:pPr>
              <w:pStyle w:val="Akapitzlist"/>
              <w:numPr>
                <w:ilvl w:val="1"/>
                <w:numId w:val="21"/>
              </w:numPr>
              <w:spacing w:before="120" w:line="276" w:lineRule="auto"/>
              <w:jc w:val="both"/>
            </w:pPr>
            <w:r w:rsidRPr="003F4A27">
              <w:rPr>
                <w:bCs/>
              </w:rPr>
              <w:t xml:space="preserve">Zamawiający, </w:t>
            </w:r>
            <w:r w:rsidRPr="003F4A27">
              <w:rPr>
                <w:rFonts w:eastAsia="A"/>
              </w:rPr>
              <w:t>niezwłocznie po otwarciu ofert, udostępnia na stronie internetowej prowadzonego postępowania informacje o:</w:t>
            </w:r>
          </w:p>
          <w:p w14:paraId="2C1BAF80" w14:textId="77777777" w:rsidR="00AE6AB8" w:rsidRPr="003F4A27" w:rsidRDefault="00AE6AB8" w:rsidP="003963F4">
            <w:pPr>
              <w:pStyle w:val="Akapitzlist"/>
              <w:numPr>
                <w:ilvl w:val="0"/>
                <w:numId w:val="16"/>
              </w:numPr>
              <w:spacing w:before="120" w:line="276" w:lineRule="auto"/>
              <w:jc w:val="both"/>
            </w:pPr>
            <w:r w:rsidRPr="003F4A27">
              <w:rPr>
                <w:rFonts w:eastAsia="A"/>
              </w:rPr>
              <w:t>nazwach albo imionach i nazwiskach oraz siedzibach lub miejscach prowadzonej działalności gospodarczej albo miejscach zamieszkania Wykonawców, których oferty zostały otwarte;</w:t>
            </w:r>
          </w:p>
          <w:p w14:paraId="050DE72B" w14:textId="5EC9703B" w:rsidR="00AE6AB8" w:rsidRPr="003F4A27" w:rsidRDefault="00AE6AB8" w:rsidP="003963F4">
            <w:pPr>
              <w:pStyle w:val="Akapitzlist"/>
              <w:numPr>
                <w:ilvl w:val="0"/>
                <w:numId w:val="16"/>
              </w:numPr>
              <w:spacing w:before="120" w:after="240" w:line="276" w:lineRule="auto"/>
              <w:jc w:val="both"/>
            </w:pPr>
            <w:r w:rsidRPr="003F4A27">
              <w:rPr>
                <w:rFonts w:eastAsia="A"/>
              </w:rPr>
              <w:t>cenach zawartych w ofertach.</w:t>
            </w:r>
          </w:p>
        </w:tc>
      </w:tr>
      <w:tr w:rsidR="00AE6AB8" w:rsidRPr="003F4A27" w14:paraId="3DEB92D2" w14:textId="77777777" w:rsidTr="00CF0F07">
        <w:tc>
          <w:tcPr>
            <w:tcW w:w="9066" w:type="dxa"/>
            <w:tcBorders>
              <w:top w:val="nil"/>
              <w:left w:val="nil"/>
              <w:bottom w:val="nil"/>
              <w:right w:val="nil"/>
            </w:tcBorders>
            <w:shd w:val="clear" w:color="auto" w:fill="95B3D7" w:themeFill="accent1" w:themeFillTint="99"/>
          </w:tcPr>
          <w:p w14:paraId="33D999BC" w14:textId="0DEF8FCC" w:rsidR="00AE6AB8" w:rsidRPr="003F4A27" w:rsidRDefault="00AE6AB8" w:rsidP="003963F4">
            <w:pPr>
              <w:pStyle w:val="Akapitzlist"/>
              <w:numPr>
                <w:ilvl w:val="0"/>
                <w:numId w:val="21"/>
              </w:numPr>
              <w:spacing w:before="120" w:line="276" w:lineRule="auto"/>
              <w:rPr>
                <w:bCs/>
              </w:rPr>
            </w:pPr>
            <w:r w:rsidRPr="003F4A27">
              <w:rPr>
                <w:b/>
                <w:bCs/>
              </w:rPr>
              <w:lastRenderedPageBreak/>
              <w:t>SPOSÓB OBLICZENIA CENY</w:t>
            </w:r>
          </w:p>
        </w:tc>
      </w:tr>
      <w:tr w:rsidR="00AE6AB8" w:rsidRPr="0040545B" w14:paraId="30BCD4C7" w14:textId="77777777" w:rsidTr="00CF0F07">
        <w:tc>
          <w:tcPr>
            <w:tcW w:w="9066" w:type="dxa"/>
            <w:tcBorders>
              <w:top w:val="nil"/>
              <w:left w:val="nil"/>
              <w:bottom w:val="nil"/>
              <w:right w:val="nil"/>
            </w:tcBorders>
          </w:tcPr>
          <w:p w14:paraId="0D9B06B7" w14:textId="1298B66A" w:rsidR="00AE6AB8" w:rsidRPr="001672F3" w:rsidRDefault="00AE6AB8" w:rsidP="003963F4">
            <w:pPr>
              <w:pStyle w:val="Akapitzlist"/>
              <w:widowControl/>
              <w:numPr>
                <w:ilvl w:val="1"/>
                <w:numId w:val="21"/>
              </w:numPr>
              <w:autoSpaceDE/>
              <w:autoSpaceDN/>
              <w:spacing w:before="120" w:after="120" w:line="276" w:lineRule="auto"/>
              <w:jc w:val="both"/>
            </w:pPr>
            <w:r w:rsidRPr="001672F3">
              <w:t>Cena ryczałtowa obliczona w oparciu</w:t>
            </w:r>
            <w:r>
              <w:t xml:space="preserve"> o szczegółowy opis przedmiotu zamówienia,</w:t>
            </w:r>
            <w:r w:rsidRPr="001672F3">
              <w:t xml:space="preserve"> </w:t>
            </w:r>
            <w:r w:rsidR="005375F9" w:rsidRPr="004757FC">
              <w:t>dołączone do SWZ przedmiary robót</w:t>
            </w:r>
            <w:r w:rsidR="00F51B08">
              <w:t>, które mają charakter wyłącznie pomocniczy,</w:t>
            </w:r>
            <w:r w:rsidR="005375F9" w:rsidRPr="004757FC">
              <w:t xml:space="preserve"> specyfikację techniczną wykonania i odbioru robót oraz dokumentację projektową</w:t>
            </w:r>
            <w:r w:rsidR="00F27D66">
              <w:t>,</w:t>
            </w:r>
            <w:r w:rsidRPr="001672F3">
              <w:t xml:space="preserve"> wraz z podatkiem VAT jest ceną ofertową Wykonawcy stanowiącą zobowiązanie złożone w Formularzu ofertowym stanowiącym </w:t>
            </w:r>
            <w:r w:rsidRPr="00C44607">
              <w:rPr>
                <w:b/>
                <w:bCs/>
              </w:rPr>
              <w:t>załącznik nr 1 do SWZ</w:t>
            </w:r>
            <w:r w:rsidRPr="001672F3">
              <w:t>.</w:t>
            </w:r>
          </w:p>
          <w:p w14:paraId="0F5D5DEB" w14:textId="77777777" w:rsidR="00AE6AB8" w:rsidRPr="001672F3" w:rsidRDefault="00AE6AB8" w:rsidP="003963F4">
            <w:pPr>
              <w:pStyle w:val="Akapitzlist"/>
              <w:widowControl/>
              <w:numPr>
                <w:ilvl w:val="1"/>
                <w:numId w:val="21"/>
              </w:numPr>
              <w:autoSpaceDE/>
              <w:autoSpaceDN/>
              <w:spacing w:before="120" w:after="120" w:line="276" w:lineRule="auto"/>
              <w:jc w:val="both"/>
            </w:pPr>
            <w:r w:rsidRPr="001672F3">
              <w:t>Cena za przedmiot zamówienia jest ceną ryczałtową, której definicję określa art. 632 § 1 ustawy z dnia 23 kwietnia 1964 r. Kodeks cywilny (</w:t>
            </w:r>
            <w:proofErr w:type="spellStart"/>
            <w:r w:rsidRPr="001672F3">
              <w:t>t.j</w:t>
            </w:r>
            <w:proofErr w:type="spellEnd"/>
            <w:r w:rsidRPr="001672F3">
              <w:t xml:space="preserve">. Dz. U. z 2020 r. poz. 1740 z </w:t>
            </w:r>
            <w:proofErr w:type="spellStart"/>
            <w:r w:rsidRPr="001672F3">
              <w:t>późn</w:t>
            </w:r>
            <w:proofErr w:type="spellEnd"/>
            <w:r w:rsidRPr="001672F3">
              <w:t xml:space="preserve">. zm., dalej jako KC). Cena ofertowa (ryczałtowa) brutto winna obejmować koszty i składniki związane z wykonaniem całości prac, czynności i innych kosztów koniecznych do wykonania zamówienia – wszelkie prace pomocnicze i towarzyszące, które są konieczne do prawidłowego wykonania </w:t>
            </w:r>
            <w:r>
              <w:t xml:space="preserve">zamówienia i </w:t>
            </w:r>
            <w:r w:rsidRPr="001672F3">
              <w:t>których zrealizowanie jest niezbędne dla prawidłowego wykonania umowy i przekazania zadania Zamawiającemu.</w:t>
            </w:r>
          </w:p>
          <w:p w14:paraId="0BE8C622" w14:textId="77777777" w:rsidR="00AE6AB8" w:rsidRPr="001672F3" w:rsidRDefault="00AE6AB8" w:rsidP="003963F4">
            <w:pPr>
              <w:pStyle w:val="Akapitzlist"/>
              <w:widowControl/>
              <w:numPr>
                <w:ilvl w:val="1"/>
                <w:numId w:val="21"/>
              </w:numPr>
              <w:autoSpaceDE/>
              <w:autoSpaceDN/>
              <w:spacing w:before="120" w:after="120" w:line="276" w:lineRule="auto"/>
              <w:jc w:val="both"/>
            </w:pPr>
            <w:r w:rsidRPr="001672F3">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C05BDF2" w14:textId="77777777" w:rsidR="00AE6AB8" w:rsidRPr="001672F3" w:rsidRDefault="00AE6AB8" w:rsidP="003963F4">
            <w:pPr>
              <w:pStyle w:val="Akapitzlist"/>
              <w:numPr>
                <w:ilvl w:val="1"/>
                <w:numId w:val="21"/>
              </w:numPr>
              <w:spacing w:before="120" w:after="120" w:line="276" w:lineRule="auto"/>
              <w:jc w:val="both"/>
            </w:pPr>
            <w:r w:rsidRPr="001672F3">
              <w:t>Cena musi być podana i wyliczona w zaokrągleniu do dwóch miejsc po przecinku (zasada zaokrąglenia – poniżej 5 należy końcówkę pominąć, powyżej i równe 5 należy zaokrąglić w górę).</w:t>
            </w:r>
          </w:p>
          <w:p w14:paraId="0354E494" w14:textId="77777777" w:rsidR="00AE6AB8" w:rsidRPr="001672F3" w:rsidRDefault="00AE6AB8" w:rsidP="003963F4">
            <w:pPr>
              <w:pStyle w:val="Akapitzlist"/>
              <w:numPr>
                <w:ilvl w:val="1"/>
                <w:numId w:val="21"/>
              </w:numPr>
              <w:spacing w:before="120" w:after="120" w:line="276" w:lineRule="auto"/>
              <w:jc w:val="both"/>
            </w:pPr>
            <w:r w:rsidRPr="001672F3">
              <w:t>Prawidłowe ustalenie należnej stawki podatku VAT należy do obowiązków Wykonawcy zgodnie z przepisami ustawy z dnia 11 marca 2004 r. o podatku od towarów i usług (</w:t>
            </w:r>
            <w:proofErr w:type="spellStart"/>
            <w:r w:rsidRPr="001672F3">
              <w:t>t.j</w:t>
            </w:r>
            <w:proofErr w:type="spellEnd"/>
            <w:r w:rsidRPr="001672F3">
              <w:t>. Dz. U. 2020 poz. 106).</w:t>
            </w:r>
          </w:p>
          <w:p w14:paraId="6AD1B863" w14:textId="0EDAFF45" w:rsidR="00AE6AB8" w:rsidRPr="001672F3" w:rsidRDefault="00AE6AB8" w:rsidP="003963F4">
            <w:pPr>
              <w:pStyle w:val="Akapitzlist"/>
              <w:numPr>
                <w:ilvl w:val="1"/>
                <w:numId w:val="21"/>
              </w:numPr>
              <w:spacing w:before="120" w:after="120" w:line="276" w:lineRule="auto"/>
              <w:jc w:val="both"/>
            </w:pPr>
            <w:r w:rsidRPr="001672F3">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r w:rsidR="008F0FC9">
              <w:t>PZP</w:t>
            </w:r>
            <w:r w:rsidRPr="001672F3">
              <w:t xml:space="preserve"> w związku z art. 223 ust. 2 pkt 3 ustawy </w:t>
            </w:r>
            <w:r w:rsidR="008F0FC9">
              <w:t>PZP</w:t>
            </w:r>
            <w:r w:rsidRPr="001672F3">
              <w:t>).</w:t>
            </w:r>
          </w:p>
          <w:p w14:paraId="0A9B97C5" w14:textId="77777777" w:rsidR="00AE6AB8" w:rsidRPr="001672F3" w:rsidRDefault="00AE6AB8" w:rsidP="003963F4">
            <w:pPr>
              <w:pStyle w:val="Akapitzlist"/>
              <w:numPr>
                <w:ilvl w:val="1"/>
                <w:numId w:val="21"/>
              </w:numPr>
              <w:spacing w:before="120" w:after="120" w:line="276" w:lineRule="auto"/>
              <w:jc w:val="both"/>
            </w:pPr>
            <w:r w:rsidRPr="001672F3">
              <w:lastRenderedPageBreak/>
              <w:t>Wykonawcy ponoszą wszelkie koszty związane z przygotowaniem i złożeniem oferty.</w:t>
            </w:r>
          </w:p>
          <w:p w14:paraId="0E1A170B" w14:textId="79004A58" w:rsidR="00AE6AB8" w:rsidRPr="001672F3" w:rsidRDefault="00AE6AB8" w:rsidP="003963F4">
            <w:pPr>
              <w:pStyle w:val="Akapitzlist"/>
              <w:numPr>
                <w:ilvl w:val="1"/>
                <w:numId w:val="21"/>
              </w:numPr>
              <w:spacing w:before="120" w:after="120" w:line="276" w:lineRule="auto"/>
              <w:jc w:val="both"/>
            </w:pPr>
            <w:r w:rsidRPr="001672F3">
              <w:t xml:space="preserve">Zgodnie z art. 225 ustawy </w:t>
            </w:r>
            <w:r w:rsidR="008F0FC9">
              <w:t>PZP</w:t>
            </w:r>
            <w:r w:rsidRPr="001672F3">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9F2B67F" w14:textId="77777777" w:rsidR="00AE6AB8" w:rsidRPr="001672F3" w:rsidRDefault="00AE6AB8" w:rsidP="003963F4">
            <w:pPr>
              <w:pStyle w:val="Akapitzlist"/>
              <w:numPr>
                <w:ilvl w:val="0"/>
                <w:numId w:val="23"/>
              </w:numPr>
              <w:spacing w:before="120" w:after="120" w:line="276" w:lineRule="auto"/>
              <w:jc w:val="both"/>
            </w:pPr>
            <w:r w:rsidRPr="001672F3">
              <w:t>poinformowania Zamawiającego, że wybór jego oferty będzie prowadził do powstania u Zamawiającego obowiązku podatkowego;</w:t>
            </w:r>
          </w:p>
          <w:p w14:paraId="0F4FF424" w14:textId="77777777" w:rsidR="00AE6AB8" w:rsidRPr="001672F3" w:rsidRDefault="00AE6AB8" w:rsidP="003963F4">
            <w:pPr>
              <w:pStyle w:val="Akapitzlist"/>
              <w:numPr>
                <w:ilvl w:val="0"/>
                <w:numId w:val="23"/>
              </w:numPr>
              <w:spacing w:before="120" w:after="120" w:line="276" w:lineRule="auto"/>
              <w:jc w:val="both"/>
            </w:pPr>
            <w:r w:rsidRPr="001672F3">
              <w:t>wskazania nazwy (rodzaju) towaru lub usługi, których dostawa lub świadczenie będą prowadziły do powstania obowiązku podatkowego;</w:t>
            </w:r>
          </w:p>
          <w:p w14:paraId="0955BFEE" w14:textId="77777777" w:rsidR="00AE6AB8" w:rsidRPr="001672F3" w:rsidRDefault="00AE6AB8" w:rsidP="003963F4">
            <w:pPr>
              <w:pStyle w:val="Akapitzlist"/>
              <w:numPr>
                <w:ilvl w:val="0"/>
                <w:numId w:val="23"/>
              </w:numPr>
              <w:spacing w:before="120" w:after="120" w:line="276" w:lineRule="auto"/>
              <w:jc w:val="both"/>
            </w:pPr>
            <w:r w:rsidRPr="001672F3">
              <w:t>wskazania wartości towaru lub usługi objętego obowiązkiem podatkowym Zamawiającego, bez kwoty podatku;</w:t>
            </w:r>
          </w:p>
          <w:p w14:paraId="39B0BF70" w14:textId="77777777" w:rsidR="00AE6AB8" w:rsidRPr="001672F3" w:rsidRDefault="00AE6AB8" w:rsidP="003963F4">
            <w:pPr>
              <w:pStyle w:val="Akapitzlist"/>
              <w:numPr>
                <w:ilvl w:val="0"/>
                <w:numId w:val="23"/>
              </w:numPr>
              <w:spacing w:before="120" w:after="120" w:line="276" w:lineRule="auto"/>
              <w:jc w:val="both"/>
            </w:pPr>
            <w:r w:rsidRPr="001672F3">
              <w:t>wskazania stawki podatku od towarów i usług, która zgodnie z wiedzą Wykonawcy, będzie miała zastosowanie.</w:t>
            </w:r>
          </w:p>
          <w:p w14:paraId="4CAD0B72" w14:textId="77777777" w:rsidR="00AE6AB8" w:rsidRPr="001672F3" w:rsidRDefault="00AE6AB8" w:rsidP="005A4959">
            <w:pPr>
              <w:pStyle w:val="Akapitzlist"/>
              <w:widowControl/>
              <w:numPr>
                <w:ilvl w:val="1"/>
                <w:numId w:val="21"/>
              </w:numPr>
              <w:autoSpaceDE/>
              <w:autoSpaceDN/>
              <w:spacing w:before="120" w:after="120" w:line="276" w:lineRule="auto"/>
              <w:ind w:left="459" w:hanging="459"/>
              <w:jc w:val="both"/>
            </w:pPr>
            <w:r w:rsidRPr="001672F3">
              <w:t xml:space="preserve">Informację w powyższym zakresie Wykonawca składa w Formularzu ofertowym stanowiącym </w:t>
            </w:r>
            <w:r w:rsidRPr="001672F3">
              <w:rPr>
                <w:b/>
                <w:bCs/>
              </w:rPr>
              <w:t>załącznik nr 1 do SWZ.</w:t>
            </w:r>
            <w:r w:rsidRPr="001672F3">
              <w:t xml:space="preserve"> Brak złożenia ww. informacji będzie postrzegany jako brak powstania obowiązku podatkowego u Zamawiającego.</w:t>
            </w:r>
          </w:p>
          <w:p w14:paraId="02EF487F" w14:textId="7B423E53" w:rsidR="00AE6AB8" w:rsidRPr="00193E10" w:rsidRDefault="00AE6AB8" w:rsidP="005A4959">
            <w:pPr>
              <w:pStyle w:val="Akapitzlist"/>
              <w:widowControl/>
              <w:numPr>
                <w:ilvl w:val="1"/>
                <w:numId w:val="21"/>
              </w:numPr>
              <w:autoSpaceDE/>
              <w:autoSpaceDN/>
              <w:spacing w:before="120" w:after="120" w:line="276" w:lineRule="auto"/>
              <w:ind w:left="459" w:hanging="459"/>
              <w:jc w:val="both"/>
            </w:pPr>
            <w:r w:rsidRPr="001672F3">
              <w:t xml:space="preserve">W przypadku rozbieżności pomiędzy ceną ryczałtową podaną cyfrowo a </w:t>
            </w:r>
            <w:proofErr w:type="gramStart"/>
            <w:r w:rsidRPr="001672F3">
              <w:t>słownie,</w:t>
            </w:r>
            <w:proofErr w:type="gramEnd"/>
            <w:r w:rsidR="003B5B7C">
              <w:t xml:space="preserve"> </w:t>
            </w:r>
            <w:r w:rsidRPr="001672F3">
              <w:t>jako wartość właściwa zostanie przyjęta cena ryczałtowa podana słownie.</w:t>
            </w:r>
          </w:p>
        </w:tc>
      </w:tr>
      <w:tr w:rsidR="00AE6AB8" w:rsidRPr="0040545B" w14:paraId="0C566FAE" w14:textId="77777777" w:rsidTr="00CF0F07">
        <w:tc>
          <w:tcPr>
            <w:tcW w:w="9066" w:type="dxa"/>
            <w:tcBorders>
              <w:top w:val="nil"/>
              <w:left w:val="nil"/>
              <w:bottom w:val="nil"/>
              <w:right w:val="nil"/>
            </w:tcBorders>
            <w:shd w:val="clear" w:color="auto" w:fill="95B3D7" w:themeFill="accent1" w:themeFillTint="99"/>
          </w:tcPr>
          <w:p w14:paraId="267C5F08" w14:textId="2F892AC6" w:rsidR="00AE6AB8" w:rsidRPr="003F4A27" w:rsidRDefault="00AE6AB8" w:rsidP="003963F4">
            <w:pPr>
              <w:pStyle w:val="Akapitzlist"/>
              <w:numPr>
                <w:ilvl w:val="0"/>
                <w:numId w:val="21"/>
              </w:numPr>
              <w:tabs>
                <w:tab w:val="left" w:pos="0"/>
              </w:tabs>
              <w:adjustRightInd w:val="0"/>
              <w:spacing w:after="240" w:line="276" w:lineRule="auto"/>
              <w:jc w:val="both"/>
              <w:rPr>
                <w:lang w:eastAsia="pl-PL"/>
              </w:rPr>
            </w:pPr>
            <w:r w:rsidRPr="003F4A27">
              <w:rPr>
                <w:b/>
                <w:bCs/>
              </w:rPr>
              <w:lastRenderedPageBreak/>
              <w:t xml:space="preserve">OPISY KRYTERIÓW, KTÓRYMI ZAMAWIAJĄCY BĘDZIE SIĘ KIEROWAŁ PRZY WYBORZE OFERTY WRAZ Z PODANIEM WAG TYCH KRYTERIÓW ORAZ </w:t>
            </w:r>
            <w:proofErr w:type="gramStart"/>
            <w:r w:rsidRPr="003F4A27">
              <w:rPr>
                <w:b/>
                <w:bCs/>
              </w:rPr>
              <w:t>SPOSOBU  OCENY</w:t>
            </w:r>
            <w:proofErr w:type="gramEnd"/>
            <w:r w:rsidRPr="003F4A27">
              <w:rPr>
                <w:b/>
                <w:bCs/>
              </w:rPr>
              <w:t xml:space="preserve"> OFERT.</w:t>
            </w:r>
          </w:p>
        </w:tc>
      </w:tr>
      <w:tr w:rsidR="00AE6AB8" w:rsidRPr="00C533D9" w14:paraId="1F022BA0" w14:textId="77777777" w:rsidTr="00CF0F07">
        <w:tc>
          <w:tcPr>
            <w:tcW w:w="9066" w:type="dxa"/>
            <w:tcBorders>
              <w:top w:val="nil"/>
              <w:left w:val="nil"/>
              <w:bottom w:val="nil"/>
              <w:right w:val="nil"/>
            </w:tcBorders>
          </w:tcPr>
          <w:p w14:paraId="1CCB03E7" w14:textId="589D3BC5" w:rsidR="00AE6AB8" w:rsidRPr="00B60DDB" w:rsidRDefault="00AE6AB8" w:rsidP="00EC0268">
            <w:pPr>
              <w:pStyle w:val="Akapitzlist"/>
              <w:numPr>
                <w:ilvl w:val="1"/>
                <w:numId w:val="21"/>
              </w:numPr>
              <w:tabs>
                <w:tab w:val="left" w:pos="947"/>
                <w:tab w:val="left" w:pos="948"/>
              </w:tabs>
              <w:spacing w:before="126" w:line="276" w:lineRule="auto"/>
              <w:jc w:val="both"/>
            </w:pPr>
            <w:r w:rsidRPr="003F4A27">
              <w:rPr>
                <w:w w:val="105"/>
              </w:rPr>
              <w:t>Oferty</w:t>
            </w:r>
            <w:r w:rsidRPr="003F4A27">
              <w:rPr>
                <w:spacing w:val="-14"/>
                <w:w w:val="105"/>
              </w:rPr>
              <w:t xml:space="preserve"> </w:t>
            </w:r>
            <w:r w:rsidRPr="003F4A27">
              <w:rPr>
                <w:w w:val="105"/>
              </w:rPr>
              <w:t>zostaną</w:t>
            </w:r>
            <w:r w:rsidRPr="003F4A27">
              <w:rPr>
                <w:spacing w:val="-14"/>
                <w:w w:val="105"/>
              </w:rPr>
              <w:t xml:space="preserve"> </w:t>
            </w:r>
            <w:r w:rsidRPr="003F4A27">
              <w:rPr>
                <w:w w:val="105"/>
              </w:rPr>
              <w:t>ocenione</w:t>
            </w:r>
            <w:r w:rsidRPr="003F4A27">
              <w:rPr>
                <w:spacing w:val="-11"/>
                <w:w w:val="105"/>
              </w:rPr>
              <w:t xml:space="preserve"> </w:t>
            </w:r>
            <w:r w:rsidRPr="003F4A27">
              <w:rPr>
                <w:w w:val="105"/>
              </w:rPr>
              <w:t>przez</w:t>
            </w:r>
            <w:r w:rsidRPr="003F4A27">
              <w:rPr>
                <w:spacing w:val="-12"/>
                <w:w w:val="105"/>
              </w:rPr>
              <w:t xml:space="preserve"> </w:t>
            </w:r>
            <w:r w:rsidRPr="003F4A27">
              <w:rPr>
                <w:w w:val="105"/>
              </w:rPr>
              <w:t>Zamawiającego</w:t>
            </w:r>
            <w:r w:rsidRPr="003F4A27">
              <w:rPr>
                <w:spacing w:val="-10"/>
                <w:w w:val="105"/>
              </w:rPr>
              <w:t xml:space="preserve"> </w:t>
            </w:r>
            <w:r w:rsidRPr="003F4A27">
              <w:rPr>
                <w:w w:val="105"/>
              </w:rPr>
              <w:t>w</w:t>
            </w:r>
            <w:r w:rsidRPr="003F4A27">
              <w:rPr>
                <w:spacing w:val="-13"/>
                <w:w w:val="105"/>
              </w:rPr>
              <w:t xml:space="preserve"> </w:t>
            </w:r>
            <w:r w:rsidRPr="003F4A27">
              <w:rPr>
                <w:w w:val="105"/>
              </w:rPr>
              <w:t>oparciu</w:t>
            </w:r>
            <w:r w:rsidRPr="003F4A27">
              <w:rPr>
                <w:spacing w:val="-12"/>
                <w:w w:val="105"/>
              </w:rPr>
              <w:t xml:space="preserve"> </w:t>
            </w:r>
            <w:r w:rsidRPr="003F4A27">
              <w:rPr>
                <w:w w:val="105"/>
              </w:rPr>
              <w:t>o</w:t>
            </w:r>
            <w:r w:rsidRPr="003F4A27">
              <w:rPr>
                <w:spacing w:val="-10"/>
                <w:w w:val="105"/>
              </w:rPr>
              <w:t xml:space="preserve"> </w:t>
            </w:r>
            <w:r w:rsidRPr="003F4A27">
              <w:rPr>
                <w:w w:val="105"/>
              </w:rPr>
              <w:t>następujące</w:t>
            </w:r>
            <w:r w:rsidRPr="003F4A27">
              <w:rPr>
                <w:spacing w:val="-13"/>
                <w:w w:val="105"/>
              </w:rPr>
              <w:t xml:space="preserve"> </w:t>
            </w:r>
            <w:r w:rsidRPr="003F4A27">
              <w:rPr>
                <w:w w:val="105"/>
              </w:rPr>
              <w:t>kryteria</w:t>
            </w:r>
            <w:r w:rsidRPr="003F4A27">
              <w:rPr>
                <w:spacing w:val="-11"/>
                <w:w w:val="105"/>
              </w:rPr>
              <w:t xml:space="preserve"> </w:t>
            </w:r>
            <w:r w:rsidRPr="003F4A27">
              <w:rPr>
                <w:w w:val="105"/>
              </w:rPr>
              <w:t>i</w:t>
            </w:r>
            <w:r w:rsidRPr="003F4A27">
              <w:rPr>
                <w:spacing w:val="-13"/>
                <w:w w:val="105"/>
              </w:rPr>
              <w:t xml:space="preserve"> </w:t>
            </w:r>
            <w:r w:rsidRPr="003F4A27">
              <w:rPr>
                <w:w w:val="105"/>
              </w:rPr>
              <w:t>ich</w:t>
            </w:r>
            <w:r w:rsidRPr="003F4A27">
              <w:rPr>
                <w:spacing w:val="-12"/>
                <w:w w:val="105"/>
              </w:rPr>
              <w:t xml:space="preserve"> </w:t>
            </w:r>
            <w:r w:rsidRPr="003F4A27">
              <w:rPr>
                <w:w w:val="105"/>
              </w:rPr>
              <w:t>wagę:</w:t>
            </w:r>
          </w:p>
          <w:p w14:paraId="7E44B46C" w14:textId="77777777" w:rsidR="00E47382" w:rsidRPr="003F4A27" w:rsidRDefault="00E47382" w:rsidP="00EC0268">
            <w:pPr>
              <w:pStyle w:val="Tekstpodstawowy"/>
              <w:spacing w:line="276" w:lineRule="auto"/>
              <w:jc w:val="both"/>
              <w:rPr>
                <w:sz w:val="22"/>
                <w:szCs w:val="22"/>
              </w:rPr>
            </w:pPr>
          </w:p>
          <w:p w14:paraId="33618338" w14:textId="079AB5A3" w:rsidR="00AE6AB8" w:rsidRPr="003F4A27" w:rsidRDefault="00AE6AB8" w:rsidP="00EC0268">
            <w:pPr>
              <w:pStyle w:val="Nagwek21"/>
              <w:spacing w:line="276" w:lineRule="auto"/>
              <w:ind w:left="177" w:right="3537"/>
              <w:jc w:val="both"/>
              <w:rPr>
                <w:w w:val="105"/>
                <w:sz w:val="22"/>
                <w:szCs w:val="22"/>
              </w:rPr>
            </w:pPr>
            <w:r w:rsidRPr="0004112F">
              <w:rPr>
                <w:w w:val="105"/>
                <w:sz w:val="22"/>
                <w:szCs w:val="22"/>
              </w:rPr>
              <w:t>Kryterium I -</w:t>
            </w:r>
            <w:r w:rsidRPr="003F4A27">
              <w:rPr>
                <w:w w:val="105"/>
                <w:sz w:val="22"/>
                <w:szCs w:val="22"/>
              </w:rPr>
              <w:t xml:space="preserve"> Cena brutto (C) – waga 60</w:t>
            </w:r>
            <w:r w:rsidR="009C04DB">
              <w:rPr>
                <w:w w:val="105"/>
                <w:sz w:val="22"/>
                <w:szCs w:val="22"/>
              </w:rPr>
              <w:t xml:space="preserve"> </w:t>
            </w:r>
            <w:r w:rsidR="00F51B08">
              <w:rPr>
                <w:w w:val="105"/>
                <w:sz w:val="22"/>
                <w:szCs w:val="22"/>
              </w:rPr>
              <w:t>%</w:t>
            </w:r>
            <w:r w:rsidRPr="003F4A27">
              <w:rPr>
                <w:w w:val="105"/>
                <w:sz w:val="22"/>
                <w:szCs w:val="22"/>
              </w:rPr>
              <w:t xml:space="preserve"> </w:t>
            </w:r>
          </w:p>
          <w:p w14:paraId="3EF3CE11" w14:textId="343E0354" w:rsidR="00AE6AB8" w:rsidRDefault="00AE6AB8" w:rsidP="00EC0268">
            <w:pPr>
              <w:pStyle w:val="Nagwek21"/>
              <w:spacing w:line="276" w:lineRule="auto"/>
              <w:ind w:left="177" w:right="3426"/>
              <w:jc w:val="both"/>
              <w:rPr>
                <w:w w:val="105"/>
                <w:sz w:val="22"/>
                <w:szCs w:val="22"/>
              </w:rPr>
            </w:pPr>
            <w:r w:rsidRPr="003F4A27">
              <w:rPr>
                <w:w w:val="105"/>
                <w:sz w:val="22"/>
                <w:szCs w:val="22"/>
              </w:rPr>
              <w:t>Kryterium II - Termin gwarancji (G) waga 40</w:t>
            </w:r>
            <w:r w:rsidR="00F51B08">
              <w:rPr>
                <w:w w:val="105"/>
                <w:sz w:val="22"/>
                <w:szCs w:val="22"/>
              </w:rPr>
              <w:t>%</w:t>
            </w:r>
          </w:p>
          <w:p w14:paraId="257EAACC" w14:textId="0022C23A" w:rsidR="00F51B08" w:rsidRDefault="00F51B08" w:rsidP="004021B9">
            <w:pPr>
              <w:pStyle w:val="Nagwek21"/>
              <w:spacing w:line="276" w:lineRule="auto"/>
              <w:ind w:left="36" w:right="-257"/>
              <w:jc w:val="both"/>
              <w:rPr>
                <w:w w:val="105"/>
                <w:sz w:val="22"/>
                <w:szCs w:val="22"/>
              </w:rPr>
            </w:pPr>
            <w:r w:rsidRPr="00295A82">
              <w:rPr>
                <w:rFonts w:asciiTheme="minorBidi" w:hAnsiTheme="minorBidi" w:cstheme="minorBidi"/>
                <w:sz w:val="20"/>
                <w:szCs w:val="20"/>
              </w:rPr>
              <w:t>Przy ocenie ofert wartość wagowa wyrażona w (%)</w:t>
            </w:r>
            <w:r>
              <w:rPr>
                <w:rFonts w:asciiTheme="minorBidi" w:hAnsiTheme="minorBidi" w:cstheme="minorBidi"/>
                <w:sz w:val="20"/>
                <w:szCs w:val="20"/>
              </w:rPr>
              <w:t xml:space="preserve"> </w:t>
            </w:r>
            <w:r w:rsidRPr="00295A82">
              <w:rPr>
                <w:rFonts w:asciiTheme="minorBidi" w:hAnsiTheme="minorBidi" w:cstheme="minorBidi"/>
                <w:sz w:val="20"/>
                <w:szCs w:val="20"/>
              </w:rPr>
              <w:t>zostanie wyrażona w punktach (1% = 1pkt.)</w:t>
            </w:r>
          </w:p>
          <w:p w14:paraId="2A352A09" w14:textId="77777777" w:rsidR="00AE6AB8" w:rsidRPr="003F4A27" w:rsidRDefault="00AE6AB8" w:rsidP="00EC0268">
            <w:pPr>
              <w:pStyle w:val="Tekstpodstawowy"/>
              <w:spacing w:before="1" w:line="276" w:lineRule="auto"/>
              <w:jc w:val="both"/>
              <w:rPr>
                <w:b/>
                <w:sz w:val="22"/>
                <w:szCs w:val="22"/>
              </w:rPr>
            </w:pPr>
          </w:p>
          <w:p w14:paraId="7ACF86CF" w14:textId="77777777" w:rsidR="00AE6AB8" w:rsidRPr="003F4A27" w:rsidRDefault="00AE6AB8" w:rsidP="003963F4">
            <w:pPr>
              <w:pStyle w:val="Akapitzlist"/>
              <w:numPr>
                <w:ilvl w:val="1"/>
                <w:numId w:val="21"/>
              </w:numPr>
              <w:tabs>
                <w:tab w:val="left" w:pos="948"/>
                <w:tab w:val="left" w:pos="949"/>
              </w:tabs>
              <w:spacing w:after="120" w:line="276" w:lineRule="auto"/>
              <w:ind w:right="108"/>
              <w:jc w:val="both"/>
            </w:pPr>
            <w:r w:rsidRPr="003F4A27">
              <w:rPr>
                <w:w w:val="105"/>
              </w:rPr>
              <w:t>Oferty będą oceniane w odniesieniu do najkorzystniejszych danych przedstawionych przez Wykonawców</w:t>
            </w:r>
            <w:r w:rsidRPr="003F4A27">
              <w:rPr>
                <w:spacing w:val="-14"/>
                <w:w w:val="105"/>
              </w:rPr>
              <w:t xml:space="preserve"> </w:t>
            </w:r>
            <w:r w:rsidRPr="003F4A27">
              <w:rPr>
                <w:w w:val="105"/>
              </w:rPr>
              <w:t>odpowiednio</w:t>
            </w:r>
            <w:r w:rsidRPr="003F4A27">
              <w:rPr>
                <w:spacing w:val="-11"/>
                <w:w w:val="105"/>
              </w:rPr>
              <w:t xml:space="preserve"> </w:t>
            </w:r>
            <w:r w:rsidRPr="003F4A27">
              <w:rPr>
                <w:w w:val="105"/>
              </w:rPr>
              <w:t>w</w:t>
            </w:r>
            <w:r w:rsidRPr="003F4A27">
              <w:rPr>
                <w:spacing w:val="-13"/>
                <w:w w:val="105"/>
              </w:rPr>
              <w:t xml:space="preserve"> </w:t>
            </w:r>
            <w:r w:rsidRPr="003F4A27">
              <w:rPr>
                <w:w w:val="105"/>
              </w:rPr>
              <w:t>zakresie</w:t>
            </w:r>
            <w:r w:rsidRPr="003F4A27">
              <w:rPr>
                <w:spacing w:val="-14"/>
                <w:w w:val="105"/>
              </w:rPr>
              <w:t xml:space="preserve"> </w:t>
            </w:r>
            <w:r w:rsidRPr="003F4A27">
              <w:rPr>
                <w:w w:val="105"/>
              </w:rPr>
              <w:t>kryterium,</w:t>
            </w:r>
            <w:r w:rsidRPr="003F4A27">
              <w:rPr>
                <w:spacing w:val="-16"/>
                <w:w w:val="105"/>
              </w:rPr>
              <w:t xml:space="preserve"> </w:t>
            </w:r>
            <w:r w:rsidRPr="003F4A27">
              <w:rPr>
                <w:w w:val="105"/>
              </w:rPr>
              <w:t>w</w:t>
            </w:r>
            <w:r w:rsidRPr="003F4A27">
              <w:rPr>
                <w:spacing w:val="-13"/>
                <w:w w:val="105"/>
              </w:rPr>
              <w:t xml:space="preserve"> </w:t>
            </w:r>
            <w:r w:rsidRPr="003F4A27">
              <w:rPr>
                <w:w w:val="105"/>
              </w:rPr>
              <w:t>następujący</w:t>
            </w:r>
            <w:r w:rsidRPr="003F4A27">
              <w:rPr>
                <w:spacing w:val="-16"/>
                <w:w w:val="105"/>
              </w:rPr>
              <w:t xml:space="preserve"> </w:t>
            </w:r>
            <w:r w:rsidRPr="003F4A27">
              <w:rPr>
                <w:w w:val="105"/>
              </w:rPr>
              <w:t>sposób:</w:t>
            </w:r>
          </w:p>
          <w:p w14:paraId="7AEE2F21" w14:textId="77777777" w:rsidR="00AB05CB" w:rsidRPr="00AB05CB" w:rsidRDefault="00AE6AB8" w:rsidP="00AB05CB">
            <w:pPr>
              <w:pStyle w:val="Akapitzlist"/>
              <w:numPr>
                <w:ilvl w:val="0"/>
                <w:numId w:val="17"/>
              </w:numPr>
              <w:tabs>
                <w:tab w:val="left" w:pos="948"/>
                <w:tab w:val="left" w:pos="949"/>
              </w:tabs>
              <w:spacing w:after="120" w:line="276" w:lineRule="auto"/>
              <w:ind w:right="108"/>
              <w:jc w:val="both"/>
            </w:pPr>
            <w:r w:rsidRPr="003F4A27">
              <w:rPr>
                <w:b/>
                <w:w w:val="105"/>
              </w:rPr>
              <w:t>Kryterium I - Cena brutto (C) – waga 60</w:t>
            </w:r>
            <w:r w:rsidR="00835A09">
              <w:rPr>
                <w:b/>
                <w:w w:val="105"/>
              </w:rPr>
              <w:t xml:space="preserve"> </w:t>
            </w:r>
            <w:r w:rsidR="00F51B08">
              <w:rPr>
                <w:b/>
                <w:w w:val="105"/>
              </w:rPr>
              <w:t>%</w:t>
            </w:r>
            <w:r w:rsidR="00F51B08" w:rsidRPr="003F4A27">
              <w:rPr>
                <w:b/>
                <w:w w:val="105"/>
              </w:rPr>
              <w:t xml:space="preserve">  </w:t>
            </w:r>
          </w:p>
          <w:p w14:paraId="08208E4A" w14:textId="39C94F26" w:rsidR="00A21791" w:rsidRPr="00E650E0" w:rsidRDefault="00EF5E94" w:rsidP="00AB05CB">
            <w:pPr>
              <w:pStyle w:val="Akapitzlist"/>
              <w:tabs>
                <w:tab w:val="left" w:pos="948"/>
                <w:tab w:val="left" w:pos="949"/>
              </w:tabs>
              <w:spacing w:line="276" w:lineRule="auto"/>
              <w:ind w:left="720" w:right="108" w:firstLine="0"/>
              <w:jc w:val="both"/>
            </w:pPr>
            <w:r>
              <w:rPr>
                <w:w w:val="105"/>
              </w:rPr>
              <w:t xml:space="preserve">W ramach kryterium „Cena brutto” ocena zostanie dokonana </w:t>
            </w:r>
            <w:r w:rsidR="00AE6AB8" w:rsidRPr="003F4A27">
              <w:rPr>
                <w:w w:val="105"/>
              </w:rPr>
              <w:t>zgodnie</w:t>
            </w:r>
            <w:r w:rsidR="00AE6AB8" w:rsidRPr="003F4A27">
              <w:rPr>
                <w:spacing w:val="-14"/>
                <w:w w:val="105"/>
              </w:rPr>
              <w:t xml:space="preserve"> </w:t>
            </w:r>
            <w:r w:rsidR="00AE6AB8" w:rsidRPr="003F4A27">
              <w:rPr>
                <w:w w:val="105"/>
              </w:rPr>
              <w:t>z</w:t>
            </w:r>
            <w:r>
              <w:rPr>
                <w:w w:val="105"/>
              </w:rPr>
              <w:t xml:space="preserve"> poniższym</w:t>
            </w:r>
            <w:r w:rsidR="00AE6AB8" w:rsidRPr="003F4A27">
              <w:rPr>
                <w:spacing w:val="-14"/>
                <w:w w:val="105"/>
              </w:rPr>
              <w:t xml:space="preserve"> </w:t>
            </w:r>
            <w:r w:rsidR="00AE6AB8" w:rsidRPr="003F4A27">
              <w:rPr>
                <w:w w:val="105"/>
              </w:rPr>
              <w:t>wzorem:</w:t>
            </w:r>
          </w:p>
          <w:p w14:paraId="2CA60168" w14:textId="77777777" w:rsidR="00AE6AB8" w:rsidRPr="003F4A27" w:rsidRDefault="00AE6AB8" w:rsidP="00EC0268">
            <w:pPr>
              <w:pStyle w:val="Tekstpodstawowy"/>
              <w:spacing w:before="6" w:line="276" w:lineRule="auto"/>
              <w:jc w:val="both"/>
              <w:rPr>
                <w:sz w:val="22"/>
                <w:szCs w:val="22"/>
              </w:rPr>
            </w:pPr>
          </w:p>
          <w:p w14:paraId="7790BB29" w14:textId="1D12B7FE" w:rsidR="00AE6AB8" w:rsidRPr="003F4A27" w:rsidRDefault="00AE6AB8" w:rsidP="00EC0268">
            <w:pPr>
              <w:pStyle w:val="Tekstpodstawowy"/>
              <w:spacing w:line="276" w:lineRule="auto"/>
              <w:jc w:val="both"/>
              <w:rPr>
                <w:sz w:val="22"/>
                <w:szCs w:val="22"/>
              </w:rPr>
            </w:pPr>
            <w:r w:rsidRPr="003F4A27">
              <w:rPr>
                <w:w w:val="105"/>
                <w:sz w:val="22"/>
                <w:szCs w:val="22"/>
              </w:rPr>
              <w:t xml:space="preserve">                                   Oferta o najniższej cenie brutto</w:t>
            </w:r>
          </w:p>
          <w:p w14:paraId="0668FF92" w14:textId="01DFDF42" w:rsidR="00AE6AB8" w:rsidRPr="003F4A27" w:rsidRDefault="00AE6AB8" w:rsidP="00EC0268">
            <w:pPr>
              <w:pStyle w:val="Tekstpodstawowy"/>
              <w:spacing w:line="276" w:lineRule="auto"/>
              <w:jc w:val="both"/>
              <w:rPr>
                <w:sz w:val="22"/>
                <w:szCs w:val="22"/>
              </w:rPr>
            </w:pPr>
            <w:r w:rsidRPr="003F4A27">
              <w:rPr>
                <w:w w:val="105"/>
                <w:sz w:val="22"/>
                <w:szCs w:val="22"/>
              </w:rPr>
              <w:t xml:space="preserve">             </w:t>
            </w:r>
            <w:r w:rsidR="00A21791">
              <w:rPr>
                <w:w w:val="105"/>
                <w:sz w:val="22"/>
                <w:szCs w:val="22"/>
              </w:rPr>
              <w:t xml:space="preserve">     </w:t>
            </w:r>
            <w:r w:rsidRPr="003F4A27">
              <w:rPr>
                <w:w w:val="105"/>
                <w:sz w:val="22"/>
                <w:szCs w:val="22"/>
              </w:rPr>
              <w:t xml:space="preserve">  C = </w:t>
            </w:r>
            <w:proofErr w:type="gramStart"/>
            <w:r w:rsidR="00F51B08">
              <w:rPr>
                <w:w w:val="105"/>
                <w:sz w:val="22"/>
                <w:szCs w:val="22"/>
              </w:rPr>
              <w:t>(</w:t>
            </w:r>
            <w:r w:rsidRPr="003F4A27">
              <w:rPr>
                <w:w w:val="105"/>
                <w:sz w:val="22"/>
                <w:szCs w:val="22"/>
              </w:rPr>
              <w:t xml:space="preserve"> ------------------------------------------------</w:t>
            </w:r>
            <w:proofErr w:type="gramEnd"/>
            <w:r w:rsidRPr="003F4A27">
              <w:rPr>
                <w:w w:val="105"/>
                <w:sz w:val="22"/>
                <w:szCs w:val="22"/>
              </w:rPr>
              <w:t xml:space="preserve">  x</w:t>
            </w:r>
            <w:r w:rsidR="00F51B08">
              <w:rPr>
                <w:w w:val="105"/>
                <w:sz w:val="22"/>
                <w:szCs w:val="22"/>
              </w:rPr>
              <w:t xml:space="preserve"> 100 pkt)</w:t>
            </w:r>
            <w:r w:rsidRPr="003F4A27">
              <w:rPr>
                <w:w w:val="105"/>
                <w:sz w:val="22"/>
                <w:szCs w:val="22"/>
              </w:rPr>
              <w:t xml:space="preserve"> waga kryterium </w:t>
            </w:r>
            <w:r w:rsidR="00835A09">
              <w:rPr>
                <w:w w:val="105"/>
                <w:sz w:val="22"/>
                <w:szCs w:val="22"/>
              </w:rPr>
              <w:t xml:space="preserve">60 </w:t>
            </w:r>
            <w:r w:rsidR="00F51B08">
              <w:rPr>
                <w:w w:val="105"/>
                <w:sz w:val="22"/>
                <w:szCs w:val="22"/>
              </w:rPr>
              <w:t>%</w:t>
            </w:r>
          </w:p>
          <w:p w14:paraId="05213845" w14:textId="05F0F6C1" w:rsidR="00AE6AB8" w:rsidRPr="003F4A27" w:rsidRDefault="00A21791" w:rsidP="00EC0268">
            <w:pPr>
              <w:pStyle w:val="Tekstpodstawowy"/>
              <w:spacing w:line="276" w:lineRule="auto"/>
              <w:ind w:right="2859"/>
              <w:jc w:val="both"/>
              <w:rPr>
                <w:w w:val="105"/>
                <w:sz w:val="22"/>
                <w:szCs w:val="22"/>
              </w:rPr>
            </w:pPr>
            <w:r>
              <w:rPr>
                <w:w w:val="105"/>
                <w:sz w:val="22"/>
                <w:szCs w:val="22"/>
              </w:rPr>
              <w:t xml:space="preserve">                         </w:t>
            </w:r>
            <w:r w:rsidR="000B3E9A">
              <w:rPr>
                <w:w w:val="105"/>
                <w:sz w:val="22"/>
                <w:szCs w:val="22"/>
              </w:rPr>
              <w:t xml:space="preserve">          </w:t>
            </w:r>
            <w:r w:rsidR="00AE6AB8" w:rsidRPr="003F4A27">
              <w:rPr>
                <w:w w:val="105"/>
                <w:sz w:val="22"/>
                <w:szCs w:val="22"/>
              </w:rPr>
              <w:t>Cena brutto</w:t>
            </w:r>
            <w:r w:rsidR="00E650E0">
              <w:rPr>
                <w:w w:val="105"/>
                <w:sz w:val="22"/>
                <w:szCs w:val="22"/>
              </w:rPr>
              <w:t xml:space="preserve"> </w:t>
            </w:r>
            <w:r w:rsidR="00AE6AB8" w:rsidRPr="003F4A27">
              <w:rPr>
                <w:w w:val="105"/>
                <w:sz w:val="22"/>
                <w:szCs w:val="22"/>
              </w:rPr>
              <w:t>oferty ba</w:t>
            </w:r>
            <w:r>
              <w:rPr>
                <w:w w:val="105"/>
                <w:sz w:val="22"/>
                <w:szCs w:val="22"/>
              </w:rPr>
              <w:t>danej</w:t>
            </w:r>
            <w:r w:rsidR="00AE6AB8" w:rsidRPr="003F4A27">
              <w:rPr>
                <w:w w:val="105"/>
                <w:sz w:val="22"/>
                <w:szCs w:val="22"/>
              </w:rPr>
              <w:t xml:space="preserve"> </w:t>
            </w:r>
          </w:p>
          <w:p w14:paraId="66785354" w14:textId="77777777" w:rsidR="00AE6AB8" w:rsidRPr="003F4A27" w:rsidRDefault="00AE6AB8" w:rsidP="00EC0268">
            <w:pPr>
              <w:pStyle w:val="Tekstpodstawowy"/>
              <w:spacing w:before="11" w:line="276" w:lineRule="auto"/>
              <w:ind w:left="936" w:right="4286" w:firstLine="1474"/>
              <w:jc w:val="both"/>
              <w:rPr>
                <w:w w:val="105"/>
                <w:sz w:val="22"/>
                <w:szCs w:val="22"/>
              </w:rPr>
            </w:pPr>
          </w:p>
          <w:p w14:paraId="3121BA6C" w14:textId="49C8CD2C" w:rsidR="00AE6AB8" w:rsidRPr="003F4A27" w:rsidRDefault="00AE6AB8" w:rsidP="00EC0268">
            <w:pPr>
              <w:pStyle w:val="Tekstpodstawowy"/>
              <w:spacing w:before="11" w:line="276" w:lineRule="auto"/>
              <w:ind w:right="4286"/>
              <w:jc w:val="both"/>
              <w:rPr>
                <w:w w:val="105"/>
                <w:sz w:val="22"/>
                <w:szCs w:val="22"/>
              </w:rPr>
            </w:pPr>
            <w:r w:rsidRPr="003F4A27">
              <w:rPr>
                <w:w w:val="105"/>
                <w:sz w:val="22"/>
                <w:szCs w:val="22"/>
              </w:rPr>
              <w:t>gdzie: C - wartość punktowa</w:t>
            </w:r>
            <w:r w:rsidR="00A21791">
              <w:rPr>
                <w:w w:val="105"/>
                <w:sz w:val="22"/>
                <w:szCs w:val="22"/>
              </w:rPr>
              <w:t xml:space="preserve"> </w:t>
            </w:r>
            <w:r w:rsidRPr="003F4A27">
              <w:rPr>
                <w:w w:val="105"/>
                <w:sz w:val="22"/>
                <w:szCs w:val="22"/>
              </w:rPr>
              <w:t>badanej oferty</w:t>
            </w:r>
          </w:p>
          <w:p w14:paraId="75F99334" w14:textId="77777777" w:rsidR="00AE6AB8" w:rsidRPr="003F4A27" w:rsidRDefault="00AE6AB8" w:rsidP="00EC0268">
            <w:pPr>
              <w:pStyle w:val="Tekstpodstawowy"/>
              <w:spacing w:before="11" w:line="276" w:lineRule="auto"/>
              <w:ind w:left="936" w:right="4286" w:hanging="85"/>
              <w:jc w:val="both"/>
              <w:rPr>
                <w:w w:val="105"/>
                <w:sz w:val="22"/>
                <w:szCs w:val="22"/>
              </w:rPr>
            </w:pPr>
          </w:p>
          <w:p w14:paraId="69538EDF" w14:textId="7012A840" w:rsidR="00EF5E94" w:rsidRDefault="00AE6AB8" w:rsidP="00EC0268">
            <w:pPr>
              <w:pStyle w:val="Tekstpodstawowy2"/>
              <w:spacing w:before="120" w:line="276" w:lineRule="auto"/>
              <w:ind w:left="709"/>
              <w:jc w:val="both"/>
              <w:rPr>
                <w:bCs/>
              </w:rPr>
            </w:pPr>
            <w:r w:rsidRPr="003F4A27">
              <w:rPr>
                <w:bCs/>
              </w:rPr>
              <w:lastRenderedPageBreak/>
              <w:t xml:space="preserve">Z uwagi na postanowienia art. 225 ust. 1 </w:t>
            </w:r>
            <w:r w:rsidR="008F0FC9">
              <w:rPr>
                <w:bCs/>
              </w:rPr>
              <w:t>PZP</w:t>
            </w:r>
            <w:r w:rsidRPr="003F4A27">
              <w:rPr>
                <w:bCs/>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6CD84C8" w14:textId="77777777" w:rsidR="001C1180" w:rsidRPr="00EF5E94" w:rsidRDefault="001C1180" w:rsidP="00EC0268">
            <w:pPr>
              <w:pStyle w:val="Tekstpodstawowy2"/>
              <w:spacing w:before="120" w:line="276" w:lineRule="auto"/>
              <w:ind w:left="709"/>
              <w:jc w:val="both"/>
              <w:rPr>
                <w:bCs/>
              </w:rPr>
            </w:pPr>
          </w:p>
          <w:p w14:paraId="68797098" w14:textId="04849164" w:rsidR="001C1180" w:rsidRPr="001C1180" w:rsidRDefault="00AE6AB8" w:rsidP="003963F4">
            <w:pPr>
              <w:pStyle w:val="Akapitzlist"/>
              <w:numPr>
                <w:ilvl w:val="0"/>
                <w:numId w:val="17"/>
              </w:numPr>
              <w:tabs>
                <w:tab w:val="left" w:pos="949"/>
              </w:tabs>
              <w:spacing w:before="15" w:line="276" w:lineRule="auto"/>
              <w:ind w:right="110"/>
              <w:jc w:val="both"/>
              <w:rPr>
                <w:color w:val="000000" w:themeColor="text1"/>
              </w:rPr>
            </w:pPr>
            <w:r w:rsidRPr="003F4A27">
              <w:rPr>
                <w:b/>
                <w:w w:val="105"/>
              </w:rPr>
              <w:t>Kryterium II - Termin gwarancji (G)</w:t>
            </w:r>
            <w:r w:rsidR="00A648A7">
              <w:rPr>
                <w:b/>
                <w:w w:val="105"/>
              </w:rPr>
              <w:t xml:space="preserve"> </w:t>
            </w:r>
            <w:r w:rsidRPr="003F4A27">
              <w:rPr>
                <w:b/>
                <w:w w:val="105"/>
              </w:rPr>
              <w:t>– waga 40</w:t>
            </w:r>
            <w:r w:rsidR="00835A09">
              <w:rPr>
                <w:b/>
                <w:w w:val="105"/>
              </w:rPr>
              <w:t xml:space="preserve"> </w:t>
            </w:r>
            <w:r w:rsidR="00F51B08">
              <w:rPr>
                <w:b/>
                <w:w w:val="105"/>
              </w:rPr>
              <w:t>%</w:t>
            </w:r>
            <w:r w:rsidRPr="003F4A27">
              <w:rPr>
                <w:b/>
                <w:w w:val="105"/>
              </w:rPr>
              <w:t xml:space="preserve">. </w:t>
            </w:r>
          </w:p>
          <w:p w14:paraId="5E536CAF" w14:textId="31B4F990" w:rsidR="001C1180" w:rsidRDefault="001C1180" w:rsidP="001C1180">
            <w:pPr>
              <w:tabs>
                <w:tab w:val="left" w:pos="949"/>
              </w:tabs>
              <w:spacing w:before="15" w:line="276" w:lineRule="auto"/>
              <w:ind w:right="110"/>
              <w:jc w:val="both"/>
              <w:rPr>
                <w:color w:val="000000" w:themeColor="text1"/>
              </w:rPr>
            </w:pPr>
          </w:p>
          <w:p w14:paraId="74572588"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“Termin gwarancji” ocena ofert zostanie dokonana zgodnie z poniższymi zapisami:</w:t>
            </w:r>
          </w:p>
          <w:p w14:paraId="4E47B8C2" w14:textId="77777777" w:rsidR="001C1180" w:rsidRPr="001C1180" w:rsidRDefault="001C1180" w:rsidP="001C1180">
            <w:pPr>
              <w:tabs>
                <w:tab w:val="left" w:pos="949"/>
              </w:tabs>
              <w:spacing w:before="15" w:line="276" w:lineRule="auto"/>
              <w:ind w:right="110"/>
              <w:jc w:val="both"/>
              <w:rPr>
                <w:color w:val="000000" w:themeColor="text1"/>
              </w:rPr>
            </w:pPr>
          </w:p>
          <w:p w14:paraId="3087C91D" w14:textId="48382D75"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 xml:space="preserve">            </w:t>
            </w:r>
            <w:r>
              <w:rPr>
                <w:color w:val="000000" w:themeColor="text1"/>
              </w:rPr>
              <w:t xml:space="preserve">  </w:t>
            </w:r>
            <w:r w:rsidRPr="001C1180">
              <w:rPr>
                <w:color w:val="000000" w:themeColor="text1"/>
              </w:rPr>
              <w:t xml:space="preserve"> Termin gwarancji w ofercie ocenianej</w:t>
            </w:r>
          </w:p>
          <w:p w14:paraId="643B20D2" w14:textId="5D023C1F" w:rsidR="001C1180" w:rsidRPr="001C1180" w:rsidRDefault="001C1180" w:rsidP="001C1180">
            <w:pPr>
              <w:tabs>
                <w:tab w:val="left" w:pos="949"/>
              </w:tabs>
              <w:spacing w:before="15" w:line="276" w:lineRule="auto"/>
              <w:ind w:right="110"/>
              <w:jc w:val="both"/>
              <w:rPr>
                <w:color w:val="000000" w:themeColor="text1"/>
              </w:rPr>
            </w:pPr>
            <w:r>
              <w:rPr>
                <w:color w:val="000000" w:themeColor="text1"/>
              </w:rPr>
              <w:t xml:space="preserve">   </w:t>
            </w:r>
            <w:r w:rsidRPr="001C1180">
              <w:rPr>
                <w:color w:val="000000" w:themeColor="text1"/>
              </w:rPr>
              <w:t xml:space="preserve">G </w:t>
            </w:r>
            <w:proofErr w:type="gramStart"/>
            <w:r w:rsidRPr="001C1180">
              <w:rPr>
                <w:color w:val="000000" w:themeColor="text1"/>
              </w:rPr>
              <w:t xml:space="preserve">=  </w:t>
            </w:r>
            <w:r w:rsidR="00F51B08">
              <w:rPr>
                <w:color w:val="000000" w:themeColor="text1"/>
              </w:rPr>
              <w:t>(</w:t>
            </w:r>
            <w:proofErr w:type="gramEnd"/>
            <w:r>
              <w:rPr>
                <w:color w:val="000000" w:themeColor="text1"/>
              </w:rPr>
              <w:t xml:space="preserve">  </w:t>
            </w:r>
            <w:r w:rsidRPr="001C1180">
              <w:rPr>
                <w:color w:val="000000" w:themeColor="text1"/>
              </w:rPr>
              <w:t xml:space="preserve">------------------------------------------------   </w:t>
            </w:r>
            <w:r w:rsidR="00F51B08">
              <w:rPr>
                <w:color w:val="000000" w:themeColor="text1"/>
              </w:rPr>
              <w:t>x 100 pkt)</w:t>
            </w:r>
            <w:r w:rsidRPr="001C1180">
              <w:rPr>
                <w:color w:val="000000" w:themeColor="text1"/>
              </w:rPr>
              <w:t xml:space="preserve">  x waga kryterium 40 </w:t>
            </w:r>
            <w:r w:rsidR="00F51B08">
              <w:rPr>
                <w:color w:val="000000" w:themeColor="text1"/>
              </w:rPr>
              <w:t>%</w:t>
            </w:r>
          </w:p>
          <w:p w14:paraId="4B66F679" w14:textId="18DE2C1A"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 xml:space="preserve">   </w:t>
            </w:r>
            <w:r>
              <w:rPr>
                <w:color w:val="000000" w:themeColor="text1"/>
              </w:rPr>
              <w:t xml:space="preserve">    </w:t>
            </w:r>
            <w:r w:rsidRPr="001C1180">
              <w:rPr>
                <w:color w:val="000000" w:themeColor="text1"/>
              </w:rPr>
              <w:t>Najdłuższy termin gwarancji wśród badanych ofert</w:t>
            </w:r>
          </w:p>
          <w:p w14:paraId="480A6629"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 xml:space="preserve"> </w:t>
            </w:r>
          </w:p>
          <w:p w14:paraId="51FE0371"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Gdzie: G – wartość punktowa badanej oferty</w:t>
            </w:r>
          </w:p>
          <w:p w14:paraId="18D6EA02" w14:textId="77777777" w:rsidR="001C1180" w:rsidRPr="001C1180" w:rsidRDefault="001C1180" w:rsidP="001C1180">
            <w:pPr>
              <w:tabs>
                <w:tab w:val="left" w:pos="949"/>
              </w:tabs>
              <w:spacing w:before="15" w:line="276" w:lineRule="auto"/>
              <w:ind w:right="110"/>
              <w:jc w:val="both"/>
              <w:rPr>
                <w:color w:val="000000" w:themeColor="text1"/>
              </w:rPr>
            </w:pPr>
          </w:p>
          <w:p w14:paraId="07DC0E0B"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Wykonawca zobowiązany jest podać okres gwarancji w pełnych miesiącach. Proponowany przez Wykonawcę okres gwarancji nie może być krótszy niż 24 miesiące (minimalny wymagany przez Zamawiającego okres gwarancji) oraz dłuższy niż 60 miesięcy.</w:t>
            </w:r>
          </w:p>
          <w:p w14:paraId="20138222" w14:textId="77777777" w:rsidR="001C1180" w:rsidRPr="001C1180" w:rsidRDefault="001C1180" w:rsidP="001C1180">
            <w:pPr>
              <w:tabs>
                <w:tab w:val="left" w:pos="949"/>
              </w:tabs>
              <w:spacing w:before="15" w:line="276" w:lineRule="auto"/>
              <w:ind w:right="110"/>
              <w:jc w:val="both"/>
              <w:rPr>
                <w:color w:val="000000" w:themeColor="text1"/>
              </w:rPr>
            </w:pPr>
          </w:p>
          <w:p w14:paraId="2774066E"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Okres dłuższy niż 60 miesięcy dla potrzeb obliczania punktacji będzie traktowany jak 60 miesięcy.</w:t>
            </w:r>
          </w:p>
          <w:p w14:paraId="292766A8" w14:textId="77777777" w:rsidR="001C1180" w:rsidRPr="001C1180" w:rsidRDefault="001C1180" w:rsidP="001C1180">
            <w:pPr>
              <w:tabs>
                <w:tab w:val="left" w:pos="949"/>
              </w:tabs>
              <w:spacing w:before="15" w:line="276" w:lineRule="auto"/>
              <w:ind w:right="110"/>
              <w:jc w:val="both"/>
              <w:rPr>
                <w:color w:val="000000" w:themeColor="text1"/>
              </w:rPr>
            </w:pPr>
          </w:p>
          <w:p w14:paraId="6799F373"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Jeżeli Wykonawca nie poda w ofercie okresu gwarancji lub poda okres gwarancji krótszy niż 24 miesiące to uzyska 0 pkt w kryterium „Termin gwarancji”.</w:t>
            </w:r>
          </w:p>
          <w:p w14:paraId="181D7A5E" w14:textId="77777777" w:rsidR="001C1180" w:rsidRPr="001C1180" w:rsidRDefault="001C1180" w:rsidP="001C1180">
            <w:pPr>
              <w:tabs>
                <w:tab w:val="left" w:pos="949"/>
              </w:tabs>
              <w:spacing w:before="15" w:line="276" w:lineRule="auto"/>
              <w:ind w:right="110"/>
              <w:jc w:val="both"/>
              <w:rPr>
                <w:color w:val="000000" w:themeColor="text1"/>
              </w:rPr>
            </w:pPr>
          </w:p>
          <w:p w14:paraId="3DEC17BA" w14:textId="3D7296DE" w:rsidR="001C1180" w:rsidRPr="001C1180" w:rsidRDefault="001C1180" w:rsidP="00D46F6D">
            <w:pPr>
              <w:spacing w:before="15" w:line="276" w:lineRule="auto"/>
              <w:ind w:left="318" w:right="110" w:hanging="318"/>
              <w:jc w:val="both"/>
              <w:rPr>
                <w:color w:val="000000" w:themeColor="text1"/>
              </w:rPr>
            </w:pPr>
            <w:r w:rsidRPr="001C1180">
              <w:rPr>
                <w:color w:val="000000" w:themeColor="text1"/>
              </w:rPr>
              <w:t>a.</w:t>
            </w:r>
            <w:r w:rsidRPr="001C1180">
              <w:rPr>
                <w:color w:val="000000" w:themeColor="text1"/>
              </w:rPr>
              <w:tab/>
              <w:t>Ostateczną ocenę oferty stanowi suma punktów uzyskanych w kryteriach określonych w pkt 17.2., obliczona wg wzoru:</w:t>
            </w:r>
          </w:p>
          <w:p w14:paraId="25572186" w14:textId="77777777" w:rsidR="001C1180" w:rsidRPr="001C1180" w:rsidRDefault="001C1180" w:rsidP="001C1180">
            <w:pPr>
              <w:tabs>
                <w:tab w:val="left" w:pos="949"/>
              </w:tabs>
              <w:spacing w:before="15" w:line="276" w:lineRule="auto"/>
              <w:ind w:right="110"/>
              <w:jc w:val="both"/>
              <w:rPr>
                <w:color w:val="000000" w:themeColor="text1"/>
              </w:rPr>
            </w:pPr>
          </w:p>
          <w:p w14:paraId="1AADDB30"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O = C + G - ostateczna ocena danej oferty</w:t>
            </w:r>
          </w:p>
          <w:p w14:paraId="1ABE7B2F"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C - wartość punktowa uzyskana przez badaną ofertę za kryterium cena</w:t>
            </w:r>
          </w:p>
          <w:p w14:paraId="18887D23" w14:textId="77777777" w:rsidR="001C1180" w:rsidRPr="001C1180" w:rsidRDefault="001C1180" w:rsidP="001C1180">
            <w:pPr>
              <w:tabs>
                <w:tab w:val="left" w:pos="949"/>
              </w:tabs>
              <w:spacing w:before="15" w:line="276" w:lineRule="auto"/>
              <w:ind w:right="110"/>
              <w:jc w:val="both"/>
              <w:rPr>
                <w:color w:val="000000" w:themeColor="text1"/>
              </w:rPr>
            </w:pPr>
            <w:r w:rsidRPr="001C1180">
              <w:rPr>
                <w:color w:val="000000" w:themeColor="text1"/>
              </w:rPr>
              <w:t>G - wartość punktowa uzyskana przez badaną ofertę za kryterium termin gwarancji</w:t>
            </w:r>
          </w:p>
          <w:p w14:paraId="473570FF" w14:textId="77777777" w:rsidR="001C1180" w:rsidRPr="001C1180" w:rsidRDefault="001C1180" w:rsidP="001C1180">
            <w:pPr>
              <w:tabs>
                <w:tab w:val="left" w:pos="949"/>
              </w:tabs>
              <w:spacing w:before="15" w:line="276" w:lineRule="auto"/>
              <w:ind w:right="110"/>
              <w:jc w:val="both"/>
              <w:rPr>
                <w:color w:val="000000" w:themeColor="text1"/>
              </w:rPr>
            </w:pPr>
          </w:p>
          <w:p w14:paraId="683CB2D6" w14:textId="77777777" w:rsidR="001C1180" w:rsidRPr="001C1180" w:rsidRDefault="001C1180" w:rsidP="00A822ED">
            <w:pPr>
              <w:tabs>
                <w:tab w:val="left" w:pos="318"/>
              </w:tabs>
              <w:spacing w:before="15" w:line="276" w:lineRule="auto"/>
              <w:ind w:right="110"/>
              <w:jc w:val="both"/>
              <w:rPr>
                <w:color w:val="000000" w:themeColor="text1"/>
              </w:rPr>
            </w:pPr>
            <w:r w:rsidRPr="001C1180">
              <w:rPr>
                <w:color w:val="000000" w:themeColor="text1"/>
              </w:rPr>
              <w:t>b.</w:t>
            </w:r>
            <w:r w:rsidRPr="001C1180">
              <w:rPr>
                <w:color w:val="000000" w:themeColor="text1"/>
              </w:rPr>
              <w:tab/>
              <w:t>Za najkorzystniejszą uznana zostanie oferta z najwyższą ilością uzyskanych punktów w w/w kryteriach oceny ofert.</w:t>
            </w:r>
          </w:p>
          <w:p w14:paraId="7BA5B187" w14:textId="77777777" w:rsidR="001C1180" w:rsidRPr="001C1180" w:rsidRDefault="001C1180" w:rsidP="001C1180">
            <w:pPr>
              <w:tabs>
                <w:tab w:val="left" w:pos="949"/>
              </w:tabs>
              <w:spacing w:before="15" w:line="276" w:lineRule="auto"/>
              <w:ind w:right="110"/>
              <w:jc w:val="both"/>
              <w:rPr>
                <w:color w:val="000000" w:themeColor="text1"/>
              </w:rPr>
            </w:pPr>
          </w:p>
          <w:p w14:paraId="06D6D7EB" w14:textId="1E987691" w:rsidR="001C1180" w:rsidRPr="00187ABE" w:rsidRDefault="001C1180" w:rsidP="00A822ED">
            <w:pPr>
              <w:tabs>
                <w:tab w:val="left" w:pos="318"/>
              </w:tabs>
              <w:spacing w:before="15" w:line="276" w:lineRule="auto"/>
              <w:ind w:right="110"/>
              <w:jc w:val="both"/>
              <w:rPr>
                <w:color w:val="000000" w:themeColor="text1"/>
              </w:rPr>
            </w:pPr>
            <w:r w:rsidRPr="001C1180">
              <w:rPr>
                <w:color w:val="000000" w:themeColor="text1"/>
              </w:rPr>
              <w:t>c.</w:t>
            </w:r>
            <w:r w:rsidRPr="001C1180">
              <w:rPr>
                <w:color w:val="000000" w:themeColor="text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w:t>
            </w:r>
          </w:p>
          <w:p w14:paraId="0AB363A3" w14:textId="7C0C04E9" w:rsidR="00AE6AB8" w:rsidRPr="003F4A27" w:rsidRDefault="00AE6AB8" w:rsidP="00187ABE">
            <w:pPr>
              <w:rPr>
                <w:lang w:eastAsia="pl-PL"/>
              </w:rPr>
            </w:pPr>
          </w:p>
        </w:tc>
      </w:tr>
      <w:tr w:rsidR="00AE6AB8" w:rsidRPr="00C533D9" w14:paraId="15736405" w14:textId="77777777" w:rsidTr="00CF0F07">
        <w:tc>
          <w:tcPr>
            <w:tcW w:w="9066" w:type="dxa"/>
            <w:tcBorders>
              <w:top w:val="nil"/>
              <w:left w:val="nil"/>
              <w:bottom w:val="nil"/>
              <w:right w:val="nil"/>
            </w:tcBorders>
            <w:shd w:val="clear" w:color="auto" w:fill="95B3D7" w:themeFill="accent1" w:themeFillTint="99"/>
          </w:tcPr>
          <w:p w14:paraId="594A60E0" w14:textId="3360B9CE" w:rsidR="00AE6AB8" w:rsidRPr="003F4A27" w:rsidRDefault="00AE6AB8" w:rsidP="003963F4">
            <w:pPr>
              <w:pStyle w:val="Akapitzlist"/>
              <w:numPr>
                <w:ilvl w:val="0"/>
                <w:numId w:val="21"/>
              </w:numPr>
              <w:tabs>
                <w:tab w:val="left" w:pos="947"/>
                <w:tab w:val="left" w:pos="948"/>
              </w:tabs>
              <w:spacing w:before="126" w:line="276" w:lineRule="auto"/>
              <w:rPr>
                <w:w w:val="105"/>
              </w:rPr>
            </w:pPr>
            <w:r w:rsidRPr="003F4A27">
              <w:rPr>
                <w:b/>
                <w:bCs/>
              </w:rPr>
              <w:lastRenderedPageBreak/>
              <w:t>INFORMACJA O FORMALNOŚCIACH, JAKIE POWINNY BYĆ DOPEŁNIONE PO WYBORZE OFERT W CELU ZAWARCIA UMOWY.</w:t>
            </w:r>
          </w:p>
        </w:tc>
      </w:tr>
      <w:tr w:rsidR="00AE6AB8" w:rsidRPr="00C533D9" w14:paraId="2A315ECB" w14:textId="77777777" w:rsidTr="00CF0F07">
        <w:tc>
          <w:tcPr>
            <w:tcW w:w="9066" w:type="dxa"/>
            <w:tcBorders>
              <w:top w:val="nil"/>
              <w:left w:val="nil"/>
              <w:bottom w:val="nil"/>
              <w:right w:val="nil"/>
            </w:tcBorders>
          </w:tcPr>
          <w:p w14:paraId="62B002A3" w14:textId="57081E51" w:rsidR="00AE6AB8" w:rsidRPr="003F4A27" w:rsidRDefault="00AE6AB8" w:rsidP="003963F4">
            <w:pPr>
              <w:pStyle w:val="Akapitzlist"/>
              <w:numPr>
                <w:ilvl w:val="1"/>
                <w:numId w:val="21"/>
              </w:numPr>
              <w:spacing w:before="120" w:line="276" w:lineRule="auto"/>
              <w:jc w:val="both"/>
            </w:pPr>
            <w:r w:rsidRPr="003F4A27">
              <w:t xml:space="preserve">Przed zawarciem umowy w sprawie zamówienia publicznego, Wykonawca, którego oferta została </w:t>
            </w:r>
            <w:r w:rsidR="002911FB">
              <w:t>wybrana jako najkorzystniejsza,</w:t>
            </w:r>
            <w:r w:rsidRPr="003F4A27">
              <w:t xml:space="preserve"> zobowiązany jest dopełnić następujących formalności:</w:t>
            </w:r>
          </w:p>
          <w:p w14:paraId="384456D9" w14:textId="77777777" w:rsidR="00AE6AB8" w:rsidRPr="003F4A27" w:rsidRDefault="00AE6AB8" w:rsidP="003963F4">
            <w:pPr>
              <w:pStyle w:val="Akapitzlist"/>
              <w:numPr>
                <w:ilvl w:val="0"/>
                <w:numId w:val="18"/>
              </w:numPr>
              <w:spacing w:before="120" w:line="276" w:lineRule="auto"/>
              <w:jc w:val="both"/>
            </w:pPr>
            <w:r w:rsidRPr="003F4A27">
              <w:t xml:space="preserve">wnieść wymagane zabezpieczanie należytego wykonania umowy; </w:t>
            </w:r>
          </w:p>
          <w:p w14:paraId="5D55EB9A" w14:textId="77777777" w:rsidR="00AE6AB8" w:rsidRPr="003F4A27" w:rsidRDefault="00AE6AB8" w:rsidP="003963F4">
            <w:pPr>
              <w:pStyle w:val="Akapitzlist"/>
              <w:numPr>
                <w:ilvl w:val="0"/>
                <w:numId w:val="18"/>
              </w:numPr>
              <w:spacing w:before="120" w:line="276" w:lineRule="auto"/>
              <w:jc w:val="both"/>
            </w:pPr>
            <w:r w:rsidRPr="003F4A27">
              <w:t xml:space="preserve">przedłożyć Zamawiającemu: </w:t>
            </w:r>
          </w:p>
          <w:p w14:paraId="1EAF8E0E" w14:textId="6BEA87F7" w:rsidR="00AE6AB8" w:rsidRDefault="00AE6AB8" w:rsidP="003963F4">
            <w:pPr>
              <w:pStyle w:val="Akapitzlist"/>
              <w:numPr>
                <w:ilvl w:val="1"/>
                <w:numId w:val="18"/>
              </w:numPr>
              <w:spacing w:before="120" w:line="276" w:lineRule="auto"/>
              <w:jc w:val="both"/>
            </w:pPr>
            <w:r w:rsidRPr="00CE63BD">
              <w:t xml:space="preserve">kosztorys ofertowy o wartości zgodnej z kwotą wskazaną w formularzu ofertowym, </w:t>
            </w:r>
          </w:p>
          <w:p w14:paraId="1F6F039F" w14:textId="0A27355F" w:rsidR="00CE63BD" w:rsidRPr="00CE63BD" w:rsidRDefault="00CE63BD" w:rsidP="003963F4">
            <w:pPr>
              <w:pStyle w:val="Akapitzlist"/>
              <w:numPr>
                <w:ilvl w:val="1"/>
                <w:numId w:val="18"/>
              </w:numPr>
              <w:spacing w:before="120" w:line="276" w:lineRule="auto"/>
              <w:jc w:val="both"/>
            </w:pPr>
            <w:r>
              <w:t>harmonogram rzeczowo-finansowy realizacji zadania w ujęciu miesięcznym</w:t>
            </w:r>
            <w:r w:rsidR="002D034D">
              <w:t xml:space="preserve"> (</w:t>
            </w:r>
            <w:r w:rsidR="002D034D" w:rsidRPr="00875909">
              <w:t>uwzględniający miesiące kalendarzowe</w:t>
            </w:r>
            <w:r w:rsidR="002D034D">
              <w:t>)</w:t>
            </w:r>
            <w:r>
              <w:t>,</w:t>
            </w:r>
          </w:p>
          <w:p w14:paraId="4F0F3A64" w14:textId="41207617" w:rsidR="00AE6AB8" w:rsidRPr="003F4A27" w:rsidRDefault="00AE6AB8" w:rsidP="003963F4">
            <w:pPr>
              <w:pStyle w:val="Akapitzlist"/>
              <w:numPr>
                <w:ilvl w:val="1"/>
                <w:numId w:val="18"/>
              </w:numPr>
              <w:spacing w:before="120" w:line="276" w:lineRule="auto"/>
              <w:jc w:val="both"/>
            </w:pPr>
            <w:r w:rsidRPr="00CE63BD">
              <w:t>polisę ubezpieczeniową</w:t>
            </w:r>
            <w:r w:rsidRPr="003F4A27">
              <w:t xml:space="preserve"> zgodną z wymaganiami Zamawiającego, określonymi w projekcie umowy, stanowiącym </w:t>
            </w:r>
            <w:r w:rsidRPr="00E00950">
              <w:rPr>
                <w:b/>
                <w:bCs/>
              </w:rPr>
              <w:t xml:space="preserve">załącznik nr </w:t>
            </w:r>
            <w:r w:rsidR="002F0BBB" w:rsidRPr="00E00950">
              <w:rPr>
                <w:b/>
                <w:bCs/>
              </w:rPr>
              <w:t>5</w:t>
            </w:r>
            <w:r w:rsidRPr="00E00950">
              <w:rPr>
                <w:b/>
                <w:bCs/>
              </w:rPr>
              <w:t xml:space="preserve"> do SWZ</w:t>
            </w:r>
            <w:r w:rsidRPr="003F4A27">
              <w:t xml:space="preserve">, </w:t>
            </w:r>
          </w:p>
          <w:p w14:paraId="1DBF81E5" w14:textId="504FAACF" w:rsidR="00AE6AB8" w:rsidRDefault="00AE6AB8" w:rsidP="003963F4">
            <w:pPr>
              <w:pStyle w:val="Akapitzlist"/>
              <w:numPr>
                <w:ilvl w:val="1"/>
                <w:numId w:val="18"/>
              </w:numPr>
              <w:spacing w:before="120" w:line="276" w:lineRule="auto"/>
              <w:jc w:val="both"/>
            </w:pPr>
            <w:r w:rsidRPr="003F4A27">
              <w:t>kopię umowy regulującej współpracę wykonawców wspólnie ubiegających się o udzielenie zamówienia</w:t>
            </w:r>
            <w:r>
              <w:t xml:space="preserve"> (konsorcjum)</w:t>
            </w:r>
            <w:r w:rsidRPr="003F4A27">
              <w:t>, o ile wybrana zostanie oferta wykonawców wspólnie ubiegających się o udzielenie zamówienia</w:t>
            </w:r>
            <w:r w:rsidR="002669D1">
              <w:t>,</w:t>
            </w:r>
          </w:p>
          <w:p w14:paraId="66AC6E4E" w14:textId="208F0EC3" w:rsidR="0063795B" w:rsidRDefault="00626CD3" w:rsidP="003963F4">
            <w:pPr>
              <w:pStyle w:val="Akapitzlist"/>
              <w:numPr>
                <w:ilvl w:val="1"/>
                <w:numId w:val="18"/>
              </w:numPr>
              <w:spacing w:before="120" w:line="276" w:lineRule="auto"/>
              <w:jc w:val="both"/>
            </w:pPr>
            <w:r>
              <w:t>k</w:t>
            </w:r>
            <w:r w:rsidR="002669D1">
              <w:t xml:space="preserve">serokopie zanonimizowanych </w:t>
            </w:r>
            <w:r w:rsidR="0063795B">
              <w:t>(pozbawionych danych osobowych pracowników, tj. w szczególności adresów, nr PESEL pracowników)</w:t>
            </w:r>
            <w:r w:rsidR="000B4BD8">
              <w:t xml:space="preserve"> </w:t>
            </w:r>
            <w:r w:rsidR="002669D1">
              <w:t>umów</w:t>
            </w:r>
            <w:r w:rsidR="000B4BD8">
              <w:t xml:space="preserve"> </w:t>
            </w:r>
            <w:r w:rsidR="002669D1">
              <w:t xml:space="preserve">o pracę, </w:t>
            </w:r>
            <w:r w:rsidR="0063795B">
              <w:t xml:space="preserve">osób </w:t>
            </w:r>
            <w:r w:rsidR="002669D1">
              <w:t xml:space="preserve">o których mowa w pkt. </w:t>
            </w:r>
            <w:r w:rsidR="00A1544A">
              <w:t>4.</w:t>
            </w:r>
            <w:r w:rsidR="009A71D4">
              <w:t>9</w:t>
            </w:r>
            <w:r w:rsidR="00A1544A">
              <w:t xml:space="preserve"> </w:t>
            </w:r>
            <w:r w:rsidR="002669D1">
              <w:t>SWZ.</w:t>
            </w:r>
            <w:r w:rsidR="0063795B">
              <w:t xml:space="preserve"> Imię i nazwisko pracownika nie </w:t>
            </w:r>
            <w:proofErr w:type="gramStart"/>
            <w:r w:rsidR="0063795B">
              <w:t>podlega</w:t>
            </w:r>
            <w:proofErr w:type="gramEnd"/>
            <w:r w:rsidR="0063795B">
              <w:t xml:space="preserve"> </w:t>
            </w:r>
            <w:proofErr w:type="spellStart"/>
            <w:r w:rsidR="0063795B">
              <w:t>anonimizacji</w:t>
            </w:r>
            <w:proofErr w:type="spellEnd"/>
            <w:r w:rsidR="0063795B">
              <w:t>. Informacje takie jak: data zawarcia umowy, rodzaj umowy o pracę, wymiar etatu, zakres obowiązków pracownika powinny być możliwe do zidentyfikowania</w:t>
            </w:r>
            <w:r w:rsidR="001A5100">
              <w:t>,</w:t>
            </w:r>
          </w:p>
          <w:p w14:paraId="406085AD" w14:textId="25BF6CDA" w:rsidR="001A5100" w:rsidRPr="003F4A27" w:rsidRDefault="001A5100" w:rsidP="003963F4">
            <w:pPr>
              <w:pStyle w:val="Akapitzlist"/>
              <w:numPr>
                <w:ilvl w:val="1"/>
                <w:numId w:val="18"/>
              </w:numPr>
              <w:spacing w:before="120" w:line="276" w:lineRule="auto"/>
              <w:jc w:val="both"/>
            </w:pPr>
            <w:r w:rsidRPr="001A5100">
              <w:t xml:space="preserve">oświadczenie osoby posiadającej uprawnienia budowlane do kierowania robotami budowlanymi </w:t>
            </w:r>
            <w:r w:rsidR="009F3B31" w:rsidRPr="009F3B31">
              <w:t>w specjalności konstrukcyjnej wynikających z charakteru przedmiotu zamówienia o przyjęciu obowiązków wraz z uprawnieniami budowlanymi i potwierdzeniem przynależności do właściwej izby samorządu zawodowego</w:t>
            </w:r>
            <w:r>
              <w:t>.</w:t>
            </w:r>
          </w:p>
          <w:p w14:paraId="52CFFC6D" w14:textId="0B02336A" w:rsidR="00AE6AB8" w:rsidRPr="003F4A27" w:rsidRDefault="00AE6AB8" w:rsidP="003963F4">
            <w:pPr>
              <w:pStyle w:val="Akapitzlist"/>
              <w:numPr>
                <w:ilvl w:val="1"/>
                <w:numId w:val="21"/>
              </w:numPr>
              <w:spacing w:before="120" w:line="276" w:lineRule="auto"/>
              <w:jc w:val="both"/>
              <w:rPr>
                <w:bCs/>
              </w:rPr>
            </w:pPr>
            <w:r w:rsidRPr="003F4A27">
              <w:rPr>
                <w:bCs/>
              </w:rPr>
              <w:t xml:space="preserve">W przypadku gdyby złożone przez Wykonawcę zabezpieczenie należytego  wykonania umowy w formie innej niż pieniądz nie spełniało wymagań określonych przez Zamawiającego w SWZ, w tym w szczególności w projekcie umowy, stanowiącym </w:t>
            </w:r>
            <w:r w:rsidRPr="00E00950">
              <w:rPr>
                <w:b/>
              </w:rPr>
              <w:t xml:space="preserve">załącznik nr </w:t>
            </w:r>
            <w:r w:rsidR="002F0BBB" w:rsidRPr="00E00950">
              <w:rPr>
                <w:b/>
              </w:rPr>
              <w:t>5</w:t>
            </w:r>
            <w:r w:rsidRPr="00E00950">
              <w:rPr>
                <w:b/>
              </w:rPr>
              <w:t xml:space="preserve"> do</w:t>
            </w:r>
            <w:r w:rsidRPr="00F45006">
              <w:rPr>
                <w:b/>
              </w:rPr>
              <w:t xml:space="preserve"> SWZ</w:t>
            </w:r>
            <w:r w:rsidRPr="003F4A27">
              <w:rPr>
                <w:bCs/>
              </w:rPr>
              <w:t xml:space="preserve">,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14:paraId="11F61FDF" w14:textId="1E61727B" w:rsidR="00AE6AB8" w:rsidRPr="00ED121A" w:rsidRDefault="00AE6AB8" w:rsidP="003963F4">
            <w:pPr>
              <w:pStyle w:val="Akapitzlist"/>
              <w:numPr>
                <w:ilvl w:val="1"/>
                <w:numId w:val="21"/>
              </w:numPr>
              <w:spacing w:before="120" w:line="276" w:lineRule="auto"/>
              <w:jc w:val="both"/>
              <w:rPr>
                <w:bCs/>
              </w:rPr>
            </w:pPr>
            <w:r w:rsidRPr="003F4A27">
              <w:rPr>
                <w:bCs/>
              </w:rPr>
              <w:t>W przypadku niezłożenia przez Wykonawcę któregokolwiek z dokumentów, o których mowa w pkt 1</w:t>
            </w:r>
            <w:r>
              <w:rPr>
                <w:bCs/>
              </w:rPr>
              <w:t>8</w:t>
            </w:r>
            <w:r w:rsidRPr="003F4A27">
              <w:rPr>
                <w:bCs/>
              </w:rPr>
              <w:t xml:space="preserve">.1. </w:t>
            </w:r>
            <w:proofErr w:type="spellStart"/>
            <w:r w:rsidRPr="003F4A27">
              <w:rPr>
                <w:bCs/>
              </w:rPr>
              <w:t>ppkt</w:t>
            </w:r>
            <w:proofErr w:type="spellEnd"/>
            <w:r w:rsidRPr="003F4A27">
              <w:rPr>
                <w:bCs/>
              </w:rPr>
              <w:t xml:space="preserve"> 2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r w:rsidRPr="003F4A27">
              <w:t xml:space="preserve">. </w:t>
            </w:r>
          </w:p>
        </w:tc>
      </w:tr>
      <w:tr w:rsidR="00AE6AB8" w:rsidRPr="00C533D9" w14:paraId="039D1A13" w14:textId="77777777" w:rsidTr="00CF0F07">
        <w:tc>
          <w:tcPr>
            <w:tcW w:w="9066" w:type="dxa"/>
            <w:tcBorders>
              <w:top w:val="nil"/>
              <w:left w:val="nil"/>
              <w:bottom w:val="nil"/>
              <w:right w:val="nil"/>
            </w:tcBorders>
            <w:shd w:val="clear" w:color="auto" w:fill="95B3D7" w:themeFill="accent1" w:themeFillTint="99"/>
          </w:tcPr>
          <w:p w14:paraId="1620CE75" w14:textId="5E8F36B2" w:rsidR="00AE6AB8" w:rsidRPr="003F4A27" w:rsidRDefault="00AE6AB8" w:rsidP="003963F4">
            <w:pPr>
              <w:pStyle w:val="Akapitzlist"/>
              <w:numPr>
                <w:ilvl w:val="0"/>
                <w:numId w:val="21"/>
              </w:numPr>
              <w:spacing w:before="120" w:line="276" w:lineRule="auto"/>
              <w:jc w:val="both"/>
            </w:pPr>
            <w:r w:rsidRPr="003F4A27">
              <w:rPr>
                <w:b/>
                <w:bCs/>
              </w:rPr>
              <w:t xml:space="preserve">PROJEKTOWANE POSTANOWIENIA UMOWY W SPRAWIE ZAMÓWIENIA </w:t>
            </w:r>
            <w:r w:rsidRPr="003F4A27">
              <w:rPr>
                <w:b/>
                <w:bCs/>
              </w:rPr>
              <w:lastRenderedPageBreak/>
              <w:t>PUBLICZNEGO, KTÓRE ZOSTANĄ WPROWADZONE DO UMOWY W SPRAWIE ZAMÓWIENIA PUBLICZNEGO</w:t>
            </w:r>
          </w:p>
        </w:tc>
      </w:tr>
      <w:tr w:rsidR="00AE6AB8" w:rsidRPr="00C533D9" w14:paraId="1D019CB1" w14:textId="77777777" w:rsidTr="00CF0F07">
        <w:tc>
          <w:tcPr>
            <w:tcW w:w="9066" w:type="dxa"/>
            <w:tcBorders>
              <w:top w:val="nil"/>
              <w:left w:val="nil"/>
              <w:bottom w:val="nil"/>
              <w:right w:val="nil"/>
            </w:tcBorders>
          </w:tcPr>
          <w:p w14:paraId="4D1D454B" w14:textId="08B62304" w:rsidR="00AE6AB8" w:rsidRPr="003F4A27" w:rsidRDefault="00AE6AB8" w:rsidP="003963F4">
            <w:pPr>
              <w:pStyle w:val="Akapitzlist"/>
              <w:numPr>
                <w:ilvl w:val="1"/>
                <w:numId w:val="21"/>
              </w:numPr>
              <w:spacing w:before="120" w:line="276" w:lineRule="auto"/>
              <w:jc w:val="both"/>
              <w:rPr>
                <w:b/>
                <w:bCs/>
              </w:rPr>
            </w:pPr>
            <w:r w:rsidRPr="003F4A27">
              <w:rPr>
                <w:bCs/>
              </w:rPr>
              <w:lastRenderedPageBreak/>
              <w:t>Projektowane postanowienia umowy w sprawie zamówienia publicznego zawiera</w:t>
            </w:r>
            <w:r w:rsidRPr="003F4A27">
              <w:rPr>
                <w:b/>
              </w:rPr>
              <w:t xml:space="preserve"> </w:t>
            </w:r>
            <w:r w:rsidRPr="003F4A27">
              <w:t xml:space="preserve">wzór umowy stanowiący </w:t>
            </w:r>
            <w:r w:rsidRPr="00E00950">
              <w:rPr>
                <w:b/>
              </w:rPr>
              <w:t xml:space="preserve">załącznik nr </w:t>
            </w:r>
            <w:r w:rsidR="002F0BBB" w:rsidRPr="00E00950">
              <w:rPr>
                <w:b/>
              </w:rPr>
              <w:t>5</w:t>
            </w:r>
            <w:r w:rsidRPr="00F45006">
              <w:rPr>
                <w:b/>
              </w:rPr>
              <w:t xml:space="preserve"> do SWZ.</w:t>
            </w:r>
            <w:r w:rsidRPr="003F4A27">
              <w:rPr>
                <w:b/>
                <w:bCs/>
              </w:rPr>
              <w:t xml:space="preserve"> </w:t>
            </w:r>
          </w:p>
          <w:p w14:paraId="0EDBB028" w14:textId="11A5E707" w:rsidR="00AE6AB8" w:rsidRPr="003F4A27" w:rsidRDefault="00AE6AB8" w:rsidP="003963F4">
            <w:pPr>
              <w:pStyle w:val="Akapitzlist"/>
              <w:numPr>
                <w:ilvl w:val="1"/>
                <w:numId w:val="21"/>
              </w:numPr>
              <w:spacing w:before="120" w:after="240" w:line="276" w:lineRule="auto"/>
              <w:jc w:val="both"/>
              <w:rPr>
                <w:b/>
                <w:bCs/>
              </w:rPr>
            </w:pPr>
            <w:r w:rsidRPr="003F4A27">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c>
      </w:tr>
      <w:tr w:rsidR="00AE6AB8" w:rsidRPr="00C533D9" w14:paraId="6342B73E" w14:textId="77777777" w:rsidTr="00CF0F07">
        <w:tc>
          <w:tcPr>
            <w:tcW w:w="9066" w:type="dxa"/>
            <w:tcBorders>
              <w:top w:val="nil"/>
              <w:left w:val="nil"/>
              <w:bottom w:val="nil"/>
              <w:right w:val="nil"/>
            </w:tcBorders>
            <w:shd w:val="clear" w:color="auto" w:fill="95B3D7" w:themeFill="accent1" w:themeFillTint="99"/>
          </w:tcPr>
          <w:p w14:paraId="24AEDC36" w14:textId="697D52FC" w:rsidR="00AE6AB8" w:rsidRPr="003F4A27" w:rsidRDefault="00AE6AB8" w:rsidP="003963F4">
            <w:pPr>
              <w:pStyle w:val="Akapitzlist"/>
              <w:numPr>
                <w:ilvl w:val="0"/>
                <w:numId w:val="21"/>
              </w:numPr>
              <w:spacing w:before="120" w:line="276" w:lineRule="auto"/>
              <w:jc w:val="both"/>
              <w:rPr>
                <w:b/>
                <w:bCs/>
              </w:rPr>
            </w:pPr>
            <w:r w:rsidRPr="003F4A27">
              <w:rPr>
                <w:b/>
                <w:bCs/>
              </w:rPr>
              <w:t>POUCZENIE O ŚRODKACH OCHRONY PRAWNEJ PRZYSŁUGUJĄCE WYKONAWCY W TOKU POSTĘPOWANIA O ZMÓWIENIE PUBLICZNE.</w:t>
            </w:r>
          </w:p>
        </w:tc>
      </w:tr>
      <w:tr w:rsidR="00AE6AB8" w:rsidRPr="003F4A27" w14:paraId="2DC8BC7F" w14:textId="77777777" w:rsidTr="00CF0F07">
        <w:tc>
          <w:tcPr>
            <w:tcW w:w="9066" w:type="dxa"/>
            <w:tcBorders>
              <w:top w:val="nil"/>
              <w:left w:val="nil"/>
              <w:bottom w:val="nil"/>
              <w:right w:val="nil"/>
            </w:tcBorders>
          </w:tcPr>
          <w:p w14:paraId="16D55824" w14:textId="4F8A6C02" w:rsidR="00AE6AB8" w:rsidRPr="003F4A27" w:rsidRDefault="00AE6AB8" w:rsidP="003963F4">
            <w:pPr>
              <w:pStyle w:val="Akapitzlist"/>
              <w:numPr>
                <w:ilvl w:val="1"/>
                <w:numId w:val="21"/>
              </w:numPr>
              <w:spacing w:before="120" w:line="276" w:lineRule="auto"/>
              <w:jc w:val="both"/>
            </w:pPr>
            <w:r w:rsidRPr="003F4A27">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w:t>
            </w:r>
            <w:r w:rsidR="00EE4FB0">
              <w:t xml:space="preserve"> </w:t>
            </w:r>
            <w:r w:rsidRPr="003F4A27">
              <w:t>art.</w:t>
            </w:r>
            <w:r w:rsidR="008E4431">
              <w:t xml:space="preserve"> </w:t>
            </w:r>
            <w:r w:rsidRPr="003F4A27">
              <w:t>579-590 PZP.</w:t>
            </w:r>
          </w:p>
          <w:p w14:paraId="1130D2EF" w14:textId="77777777" w:rsidR="00AE6AB8" w:rsidRPr="003F4A27" w:rsidRDefault="00AE6AB8" w:rsidP="003963F4">
            <w:pPr>
              <w:pStyle w:val="Akapitzlist"/>
              <w:numPr>
                <w:ilvl w:val="1"/>
                <w:numId w:val="21"/>
              </w:numPr>
              <w:spacing w:before="120" w:line="276" w:lineRule="auto"/>
              <w:jc w:val="both"/>
            </w:pPr>
            <w:r w:rsidRPr="003F4A27">
              <w:rPr>
                <w:rFonts w:eastAsia="A"/>
              </w:rPr>
              <w:t>Odwołanie przysługuje na:</w:t>
            </w:r>
          </w:p>
          <w:p w14:paraId="4CFCA8C9" w14:textId="77777777" w:rsidR="00AE6AB8" w:rsidRPr="003F4A27" w:rsidRDefault="00AE6AB8" w:rsidP="007509CE">
            <w:pPr>
              <w:pStyle w:val="Akapitzlist"/>
              <w:numPr>
                <w:ilvl w:val="0"/>
                <w:numId w:val="6"/>
              </w:numPr>
              <w:spacing w:before="120" w:line="276" w:lineRule="auto"/>
              <w:ind w:left="601" w:hanging="373"/>
              <w:jc w:val="both"/>
            </w:pPr>
            <w:r w:rsidRPr="003F4A27">
              <w:rPr>
                <w:rFonts w:eastAsia="A"/>
              </w:rPr>
              <w:t>niezgodną z przepisami PZP czynność Zamawiającego, podjętą w postępowaniu o udzielenie zamówienia, w tym na projektowane postanowienie umowy;</w:t>
            </w:r>
          </w:p>
          <w:p w14:paraId="3A28EAB1" w14:textId="77777777" w:rsidR="00AE6AB8" w:rsidRPr="003F4A27" w:rsidRDefault="00AE6AB8" w:rsidP="007509CE">
            <w:pPr>
              <w:pStyle w:val="Akapitzlist"/>
              <w:numPr>
                <w:ilvl w:val="0"/>
                <w:numId w:val="6"/>
              </w:numPr>
              <w:spacing w:before="120" w:line="276" w:lineRule="auto"/>
              <w:ind w:left="601" w:hanging="373"/>
              <w:jc w:val="both"/>
            </w:pPr>
            <w:r w:rsidRPr="003F4A27">
              <w:rPr>
                <w:rFonts w:eastAsia="A"/>
              </w:rPr>
              <w:t>zaniechanie czynności w postępowaniu o udzielenie zamówienia, do której Zamawiający był obowiązany na podstawie PZP;</w:t>
            </w:r>
          </w:p>
          <w:p w14:paraId="7A26ECAF" w14:textId="402DDA9F" w:rsidR="00AE6AB8" w:rsidRPr="003F4A27" w:rsidRDefault="00AE6AB8" w:rsidP="007509CE">
            <w:pPr>
              <w:pStyle w:val="Akapitzlist"/>
              <w:numPr>
                <w:ilvl w:val="0"/>
                <w:numId w:val="6"/>
              </w:numPr>
              <w:spacing w:before="120" w:line="276" w:lineRule="auto"/>
              <w:ind w:left="601" w:hanging="373"/>
              <w:jc w:val="both"/>
            </w:pPr>
            <w:r w:rsidRPr="003F4A27">
              <w:rPr>
                <w:rFonts w:eastAsia="A"/>
              </w:rPr>
              <w:t>zaniechanie przeprowadzenia postępowania o udzielenie zamówienia, mimo że Zamawiający był do tego obowiązany.</w:t>
            </w:r>
          </w:p>
          <w:p w14:paraId="5D8F2196" w14:textId="77777777" w:rsidR="00AE6AB8" w:rsidRPr="003F4A27" w:rsidRDefault="00AE6AB8" w:rsidP="003963F4">
            <w:pPr>
              <w:pStyle w:val="Akapitzlist"/>
              <w:numPr>
                <w:ilvl w:val="1"/>
                <w:numId w:val="21"/>
              </w:numPr>
              <w:spacing w:before="120" w:line="276" w:lineRule="auto"/>
              <w:jc w:val="both"/>
              <w:rPr>
                <w:rFonts w:eastAsia="A"/>
              </w:rPr>
            </w:pPr>
            <w:r w:rsidRPr="003F4A27">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5E21BA1" w14:textId="36E0B4C1" w:rsidR="00AE6AB8" w:rsidRPr="003F4A27" w:rsidRDefault="00AE6AB8" w:rsidP="003963F4">
            <w:pPr>
              <w:pStyle w:val="Akapitzlist"/>
              <w:numPr>
                <w:ilvl w:val="1"/>
                <w:numId w:val="21"/>
              </w:numPr>
              <w:spacing w:before="120" w:line="276" w:lineRule="auto"/>
              <w:jc w:val="both"/>
              <w:rPr>
                <w:rFonts w:eastAsia="A"/>
              </w:rPr>
            </w:pPr>
            <w:r w:rsidRPr="003F4A27">
              <w:rPr>
                <w:rFonts w:eastAsia="A"/>
              </w:rPr>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w:t>
            </w:r>
            <w:r w:rsidRPr="00F45006">
              <w:rPr>
                <w:rFonts w:eastAsia="A"/>
              </w:rPr>
              <w:t>określony w lit. (a).</w:t>
            </w:r>
          </w:p>
          <w:p w14:paraId="55040065" w14:textId="77777777" w:rsidR="00AE6AB8" w:rsidRPr="003F4A27" w:rsidRDefault="00AE6AB8" w:rsidP="003963F4">
            <w:pPr>
              <w:pStyle w:val="Akapitzlist"/>
              <w:numPr>
                <w:ilvl w:val="1"/>
                <w:numId w:val="21"/>
              </w:numPr>
              <w:spacing w:before="120" w:line="276" w:lineRule="auto"/>
              <w:jc w:val="both"/>
              <w:rPr>
                <w:rFonts w:eastAsia="A"/>
              </w:rPr>
            </w:pPr>
            <w:r w:rsidRPr="003F4A27">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426732A5" w14:textId="6AD59406" w:rsidR="00AE6AB8" w:rsidRPr="003F4A27" w:rsidRDefault="00AE6AB8" w:rsidP="003963F4">
            <w:pPr>
              <w:pStyle w:val="Akapitzlist"/>
              <w:numPr>
                <w:ilvl w:val="1"/>
                <w:numId w:val="21"/>
              </w:numPr>
              <w:spacing w:before="120" w:line="276" w:lineRule="auto"/>
              <w:jc w:val="both"/>
              <w:rPr>
                <w:rFonts w:eastAsia="A"/>
              </w:rPr>
            </w:pPr>
            <w:r w:rsidRPr="003F4A27">
              <w:rPr>
                <w:rFonts w:eastAsia="A"/>
              </w:rPr>
              <w:t xml:space="preserve">Odwołanie w przypadkach innych niż określone w pkt </w:t>
            </w:r>
            <w:r>
              <w:rPr>
                <w:rFonts w:eastAsia="A"/>
              </w:rPr>
              <w:t>20</w:t>
            </w:r>
            <w:r w:rsidRPr="003F4A27">
              <w:rPr>
                <w:rFonts w:eastAsia="A"/>
              </w:rPr>
              <w:t xml:space="preserve">.4. i </w:t>
            </w:r>
            <w:r>
              <w:rPr>
                <w:rFonts w:eastAsia="A"/>
              </w:rPr>
              <w:t>20</w:t>
            </w:r>
            <w:r w:rsidRPr="003F4A27">
              <w:rPr>
                <w:rFonts w:eastAsia="A"/>
              </w:rPr>
              <w:t xml:space="preserve">. 5 SWZ wnosi się w </w:t>
            </w:r>
            <w:r w:rsidRPr="003F4A27">
              <w:rPr>
                <w:rFonts w:eastAsia="A"/>
              </w:rPr>
              <w:lastRenderedPageBreak/>
              <w:t xml:space="preserve">terminie 5 dni od dnia, w którym powzięto lub przy zachowaniu należytej staranności można było powziąć wiadomość o okolicznościach stanowiących podstawę jego wniesienia. </w:t>
            </w:r>
          </w:p>
          <w:p w14:paraId="72D6996C" w14:textId="528C358D" w:rsidR="00AE6AB8" w:rsidRPr="003F4A27" w:rsidRDefault="00AE6AB8" w:rsidP="003963F4">
            <w:pPr>
              <w:pStyle w:val="Akapitzlist"/>
              <w:numPr>
                <w:ilvl w:val="1"/>
                <w:numId w:val="21"/>
              </w:numPr>
              <w:spacing w:before="120" w:line="276" w:lineRule="auto"/>
              <w:jc w:val="both"/>
              <w:rPr>
                <w:rFonts w:eastAsia="A"/>
              </w:rPr>
            </w:pPr>
            <w:r w:rsidRPr="003F4A27">
              <w:rPr>
                <w:rFonts w:eastAsia="A"/>
              </w:rPr>
              <w:t xml:space="preserve">Na orzeczenie Krajowej Izby Odwoławczej oraz postanowienie Prezesa Krajowej Izby Odwoławczej, o którym mowa w art. 519 ust. 1 </w:t>
            </w:r>
            <w:r w:rsidR="008F0FC9">
              <w:rPr>
                <w:rFonts w:eastAsia="A"/>
              </w:rPr>
              <w:t>PZP</w:t>
            </w:r>
            <w:r w:rsidRPr="003F4A27">
              <w:rPr>
                <w:rFonts w:eastAsia="A"/>
              </w:rPr>
              <w:t xml:space="preserve">,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w:t>
            </w:r>
            <w:r w:rsidR="008F0FC9">
              <w:rPr>
                <w:rFonts w:eastAsia="A"/>
              </w:rPr>
              <w:t>PZP</w:t>
            </w:r>
            <w:r w:rsidRPr="003F4A27">
              <w:rPr>
                <w:rFonts w:eastAsia="A"/>
              </w:rPr>
              <w:t xml:space="preserve">, przesyłając jednocześnie jej odpis przeciwnikowi skargi. Złożenie skargi w placówce pocztowej operatora wyznaczonego w rozumieniu ustawy z dnia 23 listopada 2012 r. - Prawo pocztowe (tekst jedn. Dz. U. z 2020 r. poz. 1041 z </w:t>
            </w:r>
            <w:proofErr w:type="spellStart"/>
            <w:r w:rsidRPr="003F4A27">
              <w:rPr>
                <w:rFonts w:eastAsia="A"/>
              </w:rPr>
              <w:t>późn</w:t>
            </w:r>
            <w:proofErr w:type="spellEnd"/>
            <w:r w:rsidRPr="003F4A27">
              <w:rPr>
                <w:rFonts w:eastAsia="A"/>
              </w:rPr>
              <w:t xml:space="preserve">. zm.). </w:t>
            </w:r>
          </w:p>
        </w:tc>
      </w:tr>
      <w:tr w:rsidR="00AE6AB8" w:rsidRPr="003F4A27" w14:paraId="040A89A2" w14:textId="77777777" w:rsidTr="00CF0F07">
        <w:tc>
          <w:tcPr>
            <w:tcW w:w="9066" w:type="dxa"/>
            <w:tcBorders>
              <w:top w:val="nil"/>
              <w:left w:val="nil"/>
              <w:bottom w:val="nil"/>
              <w:right w:val="nil"/>
            </w:tcBorders>
            <w:shd w:val="clear" w:color="auto" w:fill="95B3D7" w:themeFill="accent1" w:themeFillTint="99"/>
          </w:tcPr>
          <w:p w14:paraId="1E8233D1" w14:textId="55F28C8B" w:rsidR="00AE6AB8" w:rsidRPr="003F4A27" w:rsidRDefault="00AE6AB8" w:rsidP="003963F4">
            <w:pPr>
              <w:pStyle w:val="Akapitzlist"/>
              <w:numPr>
                <w:ilvl w:val="0"/>
                <w:numId w:val="21"/>
              </w:numPr>
              <w:spacing w:before="120" w:line="276" w:lineRule="auto"/>
              <w:jc w:val="both"/>
            </w:pPr>
            <w:r w:rsidRPr="003F4A27">
              <w:rPr>
                <w:b/>
                <w:bCs/>
              </w:rPr>
              <w:lastRenderedPageBreak/>
              <w:t>ZABEZPIECZENIE NALEŻYTEGO WYKONANIA UMOWY</w:t>
            </w:r>
          </w:p>
        </w:tc>
      </w:tr>
      <w:tr w:rsidR="00AE6AB8" w:rsidRPr="00C533D9" w14:paraId="3AEFDA1C" w14:textId="77777777" w:rsidTr="00CF0F07">
        <w:tc>
          <w:tcPr>
            <w:tcW w:w="9066" w:type="dxa"/>
            <w:tcBorders>
              <w:top w:val="nil"/>
              <w:left w:val="nil"/>
              <w:bottom w:val="nil"/>
              <w:right w:val="nil"/>
            </w:tcBorders>
          </w:tcPr>
          <w:p w14:paraId="1CFCF378" w14:textId="77777777" w:rsidR="00AE6AB8" w:rsidRPr="003F4A27" w:rsidRDefault="00AE6AB8" w:rsidP="003963F4">
            <w:pPr>
              <w:pStyle w:val="Akapitzlist"/>
              <w:numPr>
                <w:ilvl w:val="1"/>
                <w:numId w:val="21"/>
              </w:numPr>
              <w:spacing w:before="120" w:line="276" w:lineRule="auto"/>
              <w:jc w:val="both"/>
            </w:pPr>
            <w:r w:rsidRPr="003F4A27">
              <w:t xml:space="preserve">Zamawiający wymaga wniesienia zabezpieczenia należytego wykonania umowy przez wykonawcę, którego oferta została uznana za najkorzystniejszą. </w:t>
            </w:r>
            <w:bookmarkStart w:id="15" w:name="_Hlk63017992"/>
            <w:r w:rsidRPr="003F4A27">
              <w:t xml:space="preserve">Zabezpieczenie należytego wykonania umowy służy pokryciu roszczeń z tytułu niewykonania lub nienależytego wykonania umowy.  </w:t>
            </w:r>
          </w:p>
          <w:p w14:paraId="74B3236D" w14:textId="150B048D" w:rsidR="00AE6AB8" w:rsidRPr="003F4A27" w:rsidRDefault="00AE6AB8" w:rsidP="003963F4">
            <w:pPr>
              <w:pStyle w:val="Akapitzlist"/>
              <w:numPr>
                <w:ilvl w:val="1"/>
                <w:numId w:val="21"/>
              </w:numPr>
              <w:spacing w:before="120" w:line="276" w:lineRule="auto"/>
              <w:jc w:val="both"/>
            </w:pPr>
            <w:r w:rsidRPr="003F4A27">
              <w:t xml:space="preserve">Zabezpieczenie należytego wykonania umowy wynosić będzie </w:t>
            </w:r>
            <w:r w:rsidRPr="002F0BBB">
              <w:rPr>
                <w:b/>
                <w:bCs/>
              </w:rPr>
              <w:t>5 %</w:t>
            </w:r>
            <w:r w:rsidRPr="003F4A27">
              <w:t xml:space="preserve"> ceny całkowitej podanej w Ofercie.</w:t>
            </w:r>
            <w:bookmarkEnd w:id="15"/>
          </w:p>
          <w:p w14:paraId="261C9F65" w14:textId="77777777" w:rsidR="00AE6AB8" w:rsidRPr="003F4A27" w:rsidRDefault="00AE6AB8" w:rsidP="003963F4">
            <w:pPr>
              <w:pStyle w:val="Akapitzlist"/>
              <w:numPr>
                <w:ilvl w:val="1"/>
                <w:numId w:val="21"/>
              </w:numPr>
              <w:spacing w:before="120" w:line="276" w:lineRule="auto"/>
              <w:jc w:val="both"/>
            </w:pPr>
            <w:r w:rsidRPr="003F4A27">
              <w:t>Zabezpieczenie może być wnoszone według wyboru Wykonawcy w jednej lub w kilku następujących formach:</w:t>
            </w:r>
          </w:p>
          <w:p w14:paraId="75A5DCD2" w14:textId="7F9471A0" w:rsidR="00AE6AB8" w:rsidRPr="00EF5E94" w:rsidRDefault="00CE63BD" w:rsidP="003963F4">
            <w:pPr>
              <w:pStyle w:val="Akapitzlist"/>
              <w:numPr>
                <w:ilvl w:val="0"/>
                <w:numId w:val="19"/>
              </w:numPr>
              <w:spacing w:before="120"/>
              <w:jc w:val="both"/>
              <w:rPr>
                <w:b/>
                <w:bCs/>
              </w:rPr>
            </w:pPr>
            <w:r>
              <w:t>P</w:t>
            </w:r>
            <w:r w:rsidR="00AE6AB8" w:rsidRPr="003F4A27">
              <w:t>ieniądzu</w:t>
            </w:r>
            <w:r>
              <w:t xml:space="preserve"> - </w:t>
            </w:r>
            <w:r w:rsidRPr="00CE63BD">
              <w:t xml:space="preserve">przelewem na rachunek bankowy: </w:t>
            </w:r>
            <w:r w:rsidR="00456E60" w:rsidRPr="00456E60">
              <w:t>Gminy Mosina w Gospodarczym Banku Spółdzielczym w Mosinie</w:t>
            </w:r>
            <w:r w:rsidRPr="00CE63BD">
              <w:t xml:space="preserve"> </w:t>
            </w:r>
            <w:r w:rsidR="00456E60">
              <w:t>n</w:t>
            </w:r>
            <w:r w:rsidRPr="00CE63BD">
              <w:t xml:space="preserve">r </w:t>
            </w:r>
            <w:r w:rsidR="00456E60" w:rsidRPr="00456E60">
              <w:t>rachunku:</w:t>
            </w:r>
            <w:r w:rsidR="00456E60">
              <w:t xml:space="preserve"> </w:t>
            </w:r>
            <w:r w:rsidR="00D55C25" w:rsidRPr="00D55C25">
              <w:rPr>
                <w:b/>
                <w:bCs/>
              </w:rPr>
              <w:t>39 90480007 2007 0000 0215 0022</w:t>
            </w:r>
            <w:r w:rsidRPr="00CE63BD">
              <w:t xml:space="preserve"> z adnotacją: Zabezpieczenie należytego wykonania umowy na zadanie: </w:t>
            </w:r>
            <w:r w:rsidR="009807A1" w:rsidRPr="009807A1">
              <w:rPr>
                <w:b/>
              </w:rPr>
              <w:t>BZP.271.4.2021</w:t>
            </w:r>
            <w:r w:rsidR="001F4BBD">
              <w:rPr>
                <w:b/>
                <w:bCs/>
              </w:rPr>
              <w:t xml:space="preserve"> </w:t>
            </w:r>
            <w:r w:rsidR="00D55C25" w:rsidRPr="00D55C25">
              <w:rPr>
                <w:b/>
                <w:bCs/>
              </w:rPr>
              <w:t xml:space="preserve">Budowa </w:t>
            </w:r>
            <w:r w:rsidR="009807A1">
              <w:rPr>
                <w:b/>
                <w:bCs/>
              </w:rPr>
              <w:t>b</w:t>
            </w:r>
            <w:r w:rsidR="00D55C25" w:rsidRPr="00D55C25">
              <w:rPr>
                <w:b/>
                <w:bCs/>
              </w:rPr>
              <w:t>oisk</w:t>
            </w:r>
            <w:r w:rsidR="009807A1">
              <w:rPr>
                <w:b/>
                <w:bCs/>
              </w:rPr>
              <w:t>a</w:t>
            </w:r>
            <w:r w:rsidR="00D55C25" w:rsidRPr="00D55C25">
              <w:rPr>
                <w:b/>
                <w:bCs/>
              </w:rPr>
              <w:t xml:space="preserve"> przy Szkole Podstawowej nr 2 w Mosinie</w:t>
            </w:r>
            <w:r w:rsidR="00251B31">
              <w:rPr>
                <w:b/>
                <w:bCs/>
              </w:rPr>
              <w:t>.</w:t>
            </w:r>
          </w:p>
          <w:p w14:paraId="1F04019A" w14:textId="77777777" w:rsidR="00AE6AB8" w:rsidRPr="003F4A27" w:rsidRDefault="00AE6AB8" w:rsidP="003963F4">
            <w:pPr>
              <w:pStyle w:val="Akapitzlist"/>
              <w:numPr>
                <w:ilvl w:val="0"/>
                <w:numId w:val="19"/>
              </w:numPr>
              <w:spacing w:before="120" w:line="276" w:lineRule="auto"/>
              <w:jc w:val="both"/>
            </w:pPr>
            <w:r w:rsidRPr="003F4A27">
              <w:t xml:space="preserve">poręczeniach bankowych lub poręczeniach spółdzielczej kasy oszczędnościowo-kredytowej, z </w:t>
            </w:r>
            <w:proofErr w:type="gramStart"/>
            <w:r w:rsidRPr="003F4A27">
              <w:t>tym</w:t>
            </w:r>
            <w:proofErr w:type="gramEnd"/>
            <w:r w:rsidRPr="003F4A27">
              <w:t xml:space="preserve"> że zobowiązanie kasy jest zawsze zobowiązaniem pieniężnym;</w:t>
            </w:r>
          </w:p>
          <w:p w14:paraId="04A0C55A" w14:textId="77777777" w:rsidR="00AE6AB8" w:rsidRPr="003F4A27" w:rsidRDefault="00AE6AB8" w:rsidP="003963F4">
            <w:pPr>
              <w:pStyle w:val="Akapitzlist"/>
              <w:numPr>
                <w:ilvl w:val="0"/>
                <w:numId w:val="19"/>
              </w:numPr>
              <w:spacing w:before="120" w:line="276" w:lineRule="auto"/>
              <w:jc w:val="both"/>
            </w:pPr>
            <w:r w:rsidRPr="003F4A27">
              <w:t>gwarancjach bankowych;</w:t>
            </w:r>
          </w:p>
          <w:p w14:paraId="0656CAF4" w14:textId="77777777" w:rsidR="00AE6AB8" w:rsidRPr="003F4A27" w:rsidRDefault="00AE6AB8" w:rsidP="003963F4">
            <w:pPr>
              <w:pStyle w:val="Akapitzlist"/>
              <w:numPr>
                <w:ilvl w:val="0"/>
                <w:numId w:val="19"/>
              </w:numPr>
              <w:spacing w:before="120" w:line="276" w:lineRule="auto"/>
              <w:jc w:val="both"/>
            </w:pPr>
            <w:r w:rsidRPr="003F4A27">
              <w:t>gwarancjach ubezpieczeniowych;</w:t>
            </w:r>
          </w:p>
          <w:p w14:paraId="7E2421A3" w14:textId="77777777" w:rsidR="00AE6AB8" w:rsidRPr="003F4A27" w:rsidRDefault="00AE6AB8" w:rsidP="003963F4">
            <w:pPr>
              <w:pStyle w:val="Akapitzlist"/>
              <w:numPr>
                <w:ilvl w:val="0"/>
                <w:numId w:val="19"/>
              </w:numPr>
              <w:spacing w:before="120" w:line="276" w:lineRule="auto"/>
              <w:jc w:val="both"/>
            </w:pPr>
            <w:r w:rsidRPr="003F4A27">
              <w:t>poręczeniach udzielanych przez podmioty, o których mowa w art. 6b ust. 5 pkt 2 ustawy z dnia 9 listopada 2000 r. o utworzeniu Polskiej Agencji Rozwoju Przedsiębiorczości.</w:t>
            </w:r>
          </w:p>
          <w:p w14:paraId="2317D935" w14:textId="77777777" w:rsidR="00AE6AB8" w:rsidRPr="003F4A27" w:rsidRDefault="00AE6AB8" w:rsidP="003963F4">
            <w:pPr>
              <w:pStyle w:val="Akapitzlist"/>
              <w:numPr>
                <w:ilvl w:val="1"/>
                <w:numId w:val="21"/>
              </w:numPr>
              <w:spacing w:before="120" w:line="276" w:lineRule="auto"/>
              <w:jc w:val="both"/>
            </w:pPr>
            <w:r w:rsidRPr="003F4A27">
              <w:rPr>
                <w:rFonts w:eastAsia="A"/>
              </w:rPr>
              <w:t>W przypadku wniesienia wadium w pieniądzu Wykonawca może wyrazić zgodę na zaliczenie kwoty wadium na poczet zabezpieczenia.</w:t>
            </w:r>
          </w:p>
          <w:p w14:paraId="35E0FD01" w14:textId="77777777" w:rsidR="00AE6AB8" w:rsidRPr="003F4A27" w:rsidRDefault="00AE6AB8" w:rsidP="003963F4">
            <w:pPr>
              <w:pStyle w:val="Akapitzlist"/>
              <w:numPr>
                <w:ilvl w:val="1"/>
                <w:numId w:val="21"/>
              </w:numPr>
              <w:spacing w:before="120" w:line="276" w:lineRule="auto"/>
              <w:jc w:val="both"/>
            </w:pPr>
            <w:r w:rsidRPr="003F4A27">
              <w:t xml:space="preserve">Zabezpieczenie wnoszone w pieniądzu wykonawca wpłaca przelewem na rachunek bankowy wskazany przez Zamawiającego. </w:t>
            </w:r>
            <w:r w:rsidRPr="003F4A2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2EBBB75" w14:textId="7FD7685E" w:rsidR="00AE6AB8" w:rsidRPr="003F4A27" w:rsidRDefault="00AE6AB8" w:rsidP="003963F4">
            <w:pPr>
              <w:pStyle w:val="Akapitzlist"/>
              <w:numPr>
                <w:ilvl w:val="1"/>
                <w:numId w:val="21"/>
              </w:numPr>
              <w:spacing w:before="120" w:line="276" w:lineRule="auto"/>
              <w:jc w:val="both"/>
            </w:pPr>
            <w:r w:rsidRPr="003F4A27">
              <w:t xml:space="preserve">Zabezpieczenie należytego wykonania umowy, we wszystkich formach przewidzianych </w:t>
            </w:r>
            <w:r w:rsidRPr="003F4A27">
              <w:lastRenderedPageBreak/>
              <w:t xml:space="preserve">w pkt </w:t>
            </w:r>
            <w:r w:rsidR="00E77710">
              <w:t>21</w:t>
            </w:r>
            <w:r w:rsidRPr="003F4A27">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F7086CB" w14:textId="0D152920" w:rsidR="00AE6AB8" w:rsidRPr="003F4A27" w:rsidRDefault="00AE6AB8" w:rsidP="003963F4">
            <w:pPr>
              <w:pStyle w:val="Akapitzlist"/>
              <w:numPr>
                <w:ilvl w:val="1"/>
                <w:numId w:val="21"/>
              </w:numPr>
              <w:spacing w:before="120" w:after="240" w:line="276" w:lineRule="auto"/>
              <w:jc w:val="both"/>
            </w:pPr>
            <w:r w:rsidRPr="003F4A27">
              <w:t xml:space="preserve">Zamawiający zwróci zabezpieczenie w terminie 30 dni od dnia wykonania zamówienia i uznania przez Zamawiającego za należycie wykonane, przy czym Zamawiający pozostawia 30% zabezpieczenia na zabezpieczenie roszczeń z tytułu rękojmi za wady lub gwarancji. Pozostała kwota </w:t>
            </w:r>
            <w:r w:rsidR="00E77710">
              <w:t xml:space="preserve">zwracana </w:t>
            </w:r>
            <w:r w:rsidRPr="003F4A27">
              <w:t>jest nie później niż w 15 dniu po upływie okresu rękojmi za wady</w:t>
            </w:r>
            <w:r w:rsidR="00B0636B">
              <w:t>.</w:t>
            </w:r>
          </w:p>
        </w:tc>
      </w:tr>
      <w:tr w:rsidR="00AE6AB8" w:rsidRPr="00C533D9" w14:paraId="02271A99" w14:textId="77777777" w:rsidTr="00CF0F07">
        <w:tc>
          <w:tcPr>
            <w:tcW w:w="9066" w:type="dxa"/>
            <w:tcBorders>
              <w:top w:val="nil"/>
              <w:left w:val="nil"/>
              <w:bottom w:val="nil"/>
              <w:right w:val="nil"/>
            </w:tcBorders>
            <w:shd w:val="clear" w:color="auto" w:fill="95B3D7" w:themeFill="accent1" w:themeFillTint="99"/>
          </w:tcPr>
          <w:p w14:paraId="2CB04A82" w14:textId="6FFB6E75" w:rsidR="00AE6AB8" w:rsidRPr="003F4A27" w:rsidRDefault="00AE6AB8" w:rsidP="003963F4">
            <w:pPr>
              <w:pStyle w:val="Akapitzlist"/>
              <w:numPr>
                <w:ilvl w:val="0"/>
                <w:numId w:val="21"/>
              </w:numPr>
              <w:spacing w:before="120" w:line="276" w:lineRule="auto"/>
              <w:jc w:val="both"/>
            </w:pPr>
            <w:r w:rsidRPr="003F4A27">
              <w:rPr>
                <w:b/>
                <w:bCs/>
              </w:rPr>
              <w:lastRenderedPageBreak/>
              <w:t>KLAUZULA INFORMACYJNA DOTYCZĄCA PRZETWARZANIA DANYCH OSOBOWYCH.</w:t>
            </w:r>
          </w:p>
        </w:tc>
      </w:tr>
      <w:tr w:rsidR="00AE6AB8" w:rsidRPr="00C533D9" w14:paraId="4DB2A0E2" w14:textId="77777777" w:rsidTr="00CF0F07">
        <w:tc>
          <w:tcPr>
            <w:tcW w:w="9066" w:type="dxa"/>
            <w:tcBorders>
              <w:top w:val="nil"/>
              <w:left w:val="nil"/>
              <w:bottom w:val="nil"/>
              <w:right w:val="nil"/>
            </w:tcBorders>
          </w:tcPr>
          <w:p w14:paraId="09180DF3" w14:textId="2FBDBBA3"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w:t>
            </w:r>
            <w:r w:rsidR="002333C3" w:rsidRPr="002333C3">
              <w:rPr>
                <w:rFonts w:asciiTheme="minorBidi" w:hAnsiTheme="minorBidi" w:cstheme="minorBidi"/>
              </w:rPr>
              <w:t>Zamawiający informuje, iż administratorem danych osobowych jest: Gmina Mosina reprezentowana przez Burmistrza Gminy Mosina z siedzibą: Urząd Miejski w Mosinie tel. +48 618-109-500, adres e-mail: um@mosina.pl</w:t>
            </w:r>
            <w:r w:rsidRPr="00B1211B">
              <w:rPr>
                <w:rFonts w:asciiTheme="minorBidi" w:eastAsia="Times New Roman" w:hAnsiTheme="minorBidi" w:cstheme="minorBidi"/>
                <w:szCs w:val="24"/>
                <w:lang w:eastAsia="pl-PL"/>
              </w:rPr>
              <w:t>;</w:t>
            </w:r>
          </w:p>
          <w:p w14:paraId="5071EFC0" w14:textId="49F7DE83" w:rsidR="002333C3" w:rsidRPr="002333C3" w:rsidRDefault="002333C3" w:rsidP="003963F4">
            <w:pPr>
              <w:pStyle w:val="Akapitzlist"/>
              <w:numPr>
                <w:ilvl w:val="1"/>
                <w:numId w:val="21"/>
              </w:numPr>
              <w:adjustRightInd w:val="0"/>
              <w:spacing w:line="276" w:lineRule="auto"/>
              <w:jc w:val="both"/>
              <w:rPr>
                <w:rFonts w:asciiTheme="minorBidi" w:hAnsiTheme="minorBidi" w:cstheme="minorBidi"/>
                <w:iCs/>
              </w:rPr>
            </w:pPr>
            <w:r w:rsidRPr="002333C3">
              <w:rPr>
                <w:rFonts w:asciiTheme="minorBidi" w:hAnsiTheme="minorBidi" w:cstheme="minorBidi"/>
                <w:iCs/>
              </w:rPr>
              <w:t>Administrator wyznaczył Inspektora Ochrony Danych Osobowych p. Bartosza</w:t>
            </w:r>
            <w:r w:rsidR="0002321B">
              <w:rPr>
                <w:rFonts w:asciiTheme="minorBidi" w:hAnsiTheme="minorBidi" w:cstheme="minorBidi"/>
                <w:iCs/>
              </w:rPr>
              <w:t xml:space="preserve"> </w:t>
            </w:r>
            <w:r w:rsidRPr="002333C3">
              <w:rPr>
                <w:rFonts w:asciiTheme="minorBidi" w:hAnsiTheme="minorBidi" w:cstheme="minorBidi"/>
                <w:iCs/>
              </w:rPr>
              <w:t xml:space="preserve">Dmochowskiego, z którym w sprawach dotyczących przetwarzania danych osobowych można skontaktować się za pośrednictwem poczty elektronicznej pod adresem </w:t>
            </w:r>
          </w:p>
          <w:p w14:paraId="7ADBE0DD" w14:textId="3E0778CF" w:rsidR="00CE63BD" w:rsidRPr="00B1211B" w:rsidRDefault="002333C3" w:rsidP="003963F4">
            <w:pPr>
              <w:pStyle w:val="Akapitzlist"/>
              <w:numPr>
                <w:ilvl w:val="1"/>
                <w:numId w:val="21"/>
              </w:numPr>
              <w:adjustRightInd w:val="0"/>
              <w:spacing w:line="276" w:lineRule="auto"/>
              <w:jc w:val="both"/>
              <w:rPr>
                <w:rFonts w:asciiTheme="minorBidi" w:hAnsiTheme="minorBidi" w:cstheme="minorBidi"/>
                <w:iCs/>
              </w:rPr>
            </w:pPr>
            <w:r w:rsidRPr="002333C3">
              <w:rPr>
                <w:rFonts w:asciiTheme="minorBidi" w:hAnsiTheme="minorBidi" w:cstheme="minorBidi"/>
                <w:iCs/>
              </w:rPr>
              <w:t>e-mail: iod@mosina.pl. lub nr.  tel. 618-109-522, Zamawiający przetwarza dane osobowe zebrane w niniejszym postępowaniu o udzielenie zamówienia publicznego w sposób gwarantujący zabezpieczenie przed ich bezprawnym rozpowszechnianiem</w:t>
            </w:r>
            <w:r w:rsidR="00CE63BD" w:rsidRPr="00B1211B">
              <w:rPr>
                <w:rFonts w:asciiTheme="minorBidi" w:hAnsiTheme="minorBidi" w:cstheme="minorBidi"/>
                <w:iCs/>
              </w:rPr>
              <w:t xml:space="preserve">. </w:t>
            </w:r>
          </w:p>
          <w:p w14:paraId="604E8A53" w14:textId="2B362310"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iCs/>
              </w:rPr>
            </w:pPr>
            <w:r w:rsidRPr="00B1211B">
              <w:rPr>
                <w:rFonts w:asciiTheme="minorBidi" w:hAnsiTheme="minorBidi" w:cstheme="minorBidi"/>
                <w:iCs/>
              </w:rPr>
              <w:t xml:space="preserve">Zamawiający udostępnia dane osobowe, o których mowa w art. 10 RODO w celu umożliwienia korzystania ze środków ochrony prawnej, o których mowa w dziale </w:t>
            </w:r>
            <w:r w:rsidR="00E04287">
              <w:rPr>
                <w:rFonts w:asciiTheme="minorBidi" w:hAnsiTheme="minorBidi" w:cstheme="minorBidi"/>
                <w:iCs/>
              </w:rPr>
              <w:t>IX</w:t>
            </w:r>
            <w:r w:rsidRPr="00B1211B">
              <w:rPr>
                <w:rFonts w:asciiTheme="minorBidi" w:hAnsiTheme="minorBidi" w:cstheme="minorBidi"/>
                <w:iCs/>
              </w:rPr>
              <w:t xml:space="preserve"> </w:t>
            </w:r>
            <w:r w:rsidR="008F0FC9">
              <w:rPr>
                <w:rFonts w:asciiTheme="minorBidi" w:hAnsiTheme="minorBidi" w:cstheme="minorBidi"/>
                <w:iCs/>
              </w:rPr>
              <w:t>PZP</w:t>
            </w:r>
            <w:r w:rsidRPr="00B1211B">
              <w:rPr>
                <w:rFonts w:asciiTheme="minorBidi" w:hAnsiTheme="minorBidi" w:cstheme="minorBidi"/>
                <w:iCs/>
              </w:rPr>
              <w:t xml:space="preserve">, do upływu terminu do ich wniesienia. </w:t>
            </w:r>
          </w:p>
          <w:p w14:paraId="401D7EB9" w14:textId="77777777"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iCs/>
              </w:rPr>
            </w:pPr>
            <w:r w:rsidRPr="00B1211B">
              <w:rPr>
                <w:rFonts w:asciiTheme="minorBidi" w:hAnsiTheme="minorBidi" w:cstheme="minorBidi"/>
                <w:iCs/>
              </w:rPr>
              <w:t xml:space="preserve">Do przetwarzania danych osobowych, o których mowa w art. 10 RODO mogą być dopuszczone wyłącznie osoby posiadające upoważnienie. Osoby dopuszczone do przetwarzania takich danych są obowiązane do zachowania ich w poufności </w:t>
            </w:r>
          </w:p>
          <w:p w14:paraId="4693609D" w14:textId="00245F36"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Dane osobowe przetwarzane będą na podstawie art. 6 ust. 1 lit. c RODO w celu związanym z prowadzeniem niniejszego postępowania o udzielenie zamówienia publicznego oraz jego rozstrzygnięciem, jak również, </w:t>
            </w:r>
            <w:r w:rsidR="00E04287">
              <w:rPr>
                <w:rFonts w:asciiTheme="minorBidi" w:hAnsiTheme="minorBidi" w:cstheme="minorBidi"/>
              </w:rPr>
              <w:t xml:space="preserve">po wybraniu Wykonawcy </w:t>
            </w:r>
            <w:r w:rsidRPr="00B1211B">
              <w:rPr>
                <w:rFonts w:asciiTheme="minorBidi" w:hAnsiTheme="minorBidi" w:cstheme="minorBidi"/>
              </w:rPr>
              <w:t xml:space="preserve">– </w:t>
            </w:r>
            <w:r w:rsidR="00E04287">
              <w:rPr>
                <w:rFonts w:asciiTheme="minorBidi" w:hAnsiTheme="minorBidi" w:cstheme="minorBidi"/>
              </w:rPr>
              <w:t>zawarciem</w:t>
            </w:r>
            <w:r w:rsidRPr="00B1211B">
              <w:rPr>
                <w:rFonts w:asciiTheme="minorBidi" w:hAnsiTheme="minorBidi" w:cstheme="minorBidi"/>
              </w:rPr>
              <w:t xml:space="preserve"> umowy </w:t>
            </w:r>
            <w:r w:rsidR="00E04287">
              <w:rPr>
                <w:rFonts w:asciiTheme="minorBidi" w:hAnsiTheme="minorBidi" w:cstheme="minorBidi"/>
              </w:rPr>
              <w:t>z Wykonawcą</w:t>
            </w:r>
            <w:r w:rsidRPr="00B1211B">
              <w:rPr>
                <w:rFonts w:asciiTheme="minorBidi" w:hAnsiTheme="minorBidi" w:cstheme="minorBidi"/>
              </w:rPr>
              <w:t xml:space="preserve"> oraz jej realizacj</w:t>
            </w:r>
            <w:r w:rsidR="00E04287">
              <w:rPr>
                <w:rFonts w:asciiTheme="minorBidi" w:hAnsiTheme="minorBidi" w:cstheme="minorBidi"/>
              </w:rPr>
              <w:t>ą</w:t>
            </w:r>
            <w:r w:rsidRPr="00B1211B">
              <w:rPr>
                <w:rFonts w:asciiTheme="minorBidi" w:hAnsiTheme="minorBidi" w:cstheme="minorBidi"/>
              </w:rPr>
              <w:t>, a także udokumentowania postępowania o udzielenie zamówienia i jego archiwizacji.</w:t>
            </w:r>
          </w:p>
          <w:p w14:paraId="1EEE45F9" w14:textId="535A6C51"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Odbiorcami danych osobowych będą osoby lub podmioty, którym dokumentacja postępowania zostanie udostępniona w oparciu o art. </w:t>
            </w:r>
            <w:r w:rsidR="00E04287">
              <w:rPr>
                <w:rFonts w:asciiTheme="minorBidi" w:hAnsiTheme="minorBidi" w:cstheme="minorBidi"/>
              </w:rPr>
              <w:t>18-19</w:t>
            </w:r>
            <w:r w:rsidRPr="00B1211B">
              <w:rPr>
                <w:rFonts w:asciiTheme="minorBidi" w:hAnsiTheme="minorBidi" w:cstheme="minorBidi"/>
              </w:rPr>
              <w:t xml:space="preserve"> oraz </w:t>
            </w:r>
            <w:r w:rsidR="00B94145">
              <w:rPr>
                <w:rFonts w:asciiTheme="minorBidi" w:hAnsiTheme="minorBidi" w:cstheme="minorBidi"/>
              </w:rPr>
              <w:t>74</w:t>
            </w:r>
            <w:r w:rsidRPr="00B1211B">
              <w:rPr>
                <w:rFonts w:asciiTheme="minorBidi" w:hAnsiTheme="minorBidi" w:cstheme="minorBidi"/>
              </w:rPr>
              <w:t>-</w:t>
            </w:r>
            <w:r w:rsidR="00B94145">
              <w:rPr>
                <w:rFonts w:asciiTheme="minorBidi" w:hAnsiTheme="minorBidi" w:cstheme="minorBidi"/>
              </w:rPr>
              <w:t>76</w:t>
            </w:r>
            <w:r w:rsidR="00B94145" w:rsidRPr="00B1211B">
              <w:rPr>
                <w:rFonts w:asciiTheme="minorBidi" w:hAnsiTheme="minorBidi" w:cstheme="minorBidi"/>
              </w:rPr>
              <w:t xml:space="preserve"> </w:t>
            </w:r>
            <w:r w:rsidRPr="00B1211B">
              <w:rPr>
                <w:rFonts w:asciiTheme="minorBidi" w:hAnsiTheme="minorBidi" w:cstheme="minorBidi"/>
              </w:rPr>
              <w:t>PZP.</w:t>
            </w:r>
          </w:p>
          <w:p w14:paraId="35FF1A41" w14:textId="4EFA40E8"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Dane osobowe pozyskane w związku z prowadzeniem niniejszego postępowania o </w:t>
            </w:r>
            <w:r w:rsidRPr="00B1211B">
              <w:rPr>
                <w:rFonts w:asciiTheme="minorBidi" w:hAnsiTheme="minorBidi" w:cstheme="minorBidi"/>
              </w:rPr>
              <w:lastRenderedPageBreak/>
              <w:t>udzielenie zamówienia publicznego będą przechowywane, zgodnie z art. 7</w:t>
            </w:r>
            <w:r w:rsidR="00B94145">
              <w:rPr>
                <w:rFonts w:asciiTheme="minorBidi" w:hAnsiTheme="minorBidi" w:cstheme="minorBidi"/>
              </w:rPr>
              <w:t>8</w:t>
            </w:r>
            <w:r w:rsidRPr="00B1211B">
              <w:rPr>
                <w:rFonts w:asciiTheme="minorBidi" w:hAnsiTheme="minorBidi" w:cstheme="minorBidi"/>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69EFD51" w14:textId="77777777"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Niezależnie od postanowień pkt </w:t>
            </w:r>
            <w:r>
              <w:rPr>
                <w:rFonts w:asciiTheme="minorBidi" w:hAnsiTheme="minorBidi" w:cstheme="minorBidi"/>
              </w:rPr>
              <w:t>22</w:t>
            </w:r>
            <w:r w:rsidRPr="00B1211B">
              <w:rPr>
                <w:rFonts w:asciiTheme="minorBidi" w:hAnsiTheme="minorBidi" w:cstheme="minorBidi"/>
              </w:rPr>
              <w:t xml:space="preserve">.7. powyżej, w przypadku zawarcia umowy w sprawie zamówienia publicznego, dane osobowe będą przetwarzane do upływu okresu przedawnienia roszczeń wynikających z umowy w sprawie zamówienia publicznego. </w:t>
            </w:r>
          </w:p>
          <w:p w14:paraId="6C68CDC3" w14:textId="0C8F38D4"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 xml:space="preserve">Dane osobowe pozyskane w związku z prowadzeniem niniejszego postępowania o udzielenie zamówienia mogą zostać przekazane podmiotom świadczącym usługi doradcze, w tym usługi prawne i konsultingowe, </w:t>
            </w:r>
          </w:p>
          <w:p w14:paraId="0BAA9AAB" w14:textId="77777777"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Stosownie do art. 22 RODO, decyzje dotyczące danych osobowych nie będą podejmowane w sposób zautomatyzowany.</w:t>
            </w:r>
          </w:p>
          <w:p w14:paraId="2AFC4A18" w14:textId="77777777" w:rsidR="00CE63BD" w:rsidRPr="00B1211B" w:rsidRDefault="00CE63BD" w:rsidP="003963F4">
            <w:pPr>
              <w:pStyle w:val="Akapitzlist"/>
              <w:numPr>
                <w:ilvl w:val="1"/>
                <w:numId w:val="21"/>
              </w:numPr>
              <w:adjustRightInd w:val="0"/>
              <w:spacing w:line="276" w:lineRule="auto"/>
              <w:jc w:val="both"/>
              <w:rPr>
                <w:rFonts w:asciiTheme="minorBidi" w:hAnsiTheme="minorBidi" w:cstheme="minorBidi"/>
              </w:rPr>
            </w:pPr>
            <w:r w:rsidRPr="00B1211B">
              <w:rPr>
                <w:rFonts w:asciiTheme="minorBidi" w:hAnsiTheme="minorBidi" w:cstheme="minorBidi"/>
              </w:rPr>
              <w:t>Osoba, której dotyczą pozyskane w związku z prowadzeniem niniejszego postępowania dane osobowe, ma prawo:</w:t>
            </w:r>
          </w:p>
          <w:p w14:paraId="2BB3487F" w14:textId="77777777" w:rsidR="00CE63BD" w:rsidRPr="00B1211B" w:rsidRDefault="00CE63BD" w:rsidP="003963F4">
            <w:pPr>
              <w:pStyle w:val="Akapitzlist"/>
              <w:numPr>
                <w:ilvl w:val="2"/>
                <w:numId w:val="26"/>
              </w:numPr>
              <w:adjustRightInd w:val="0"/>
              <w:spacing w:line="276" w:lineRule="auto"/>
              <w:ind w:left="893"/>
              <w:jc w:val="both"/>
              <w:rPr>
                <w:rFonts w:asciiTheme="minorBidi" w:hAnsiTheme="minorBidi" w:cstheme="minorBidi"/>
              </w:rPr>
            </w:pPr>
            <w:r w:rsidRPr="00B1211B">
              <w:rPr>
                <w:rFonts w:asciiTheme="minorBidi" w:hAnsiTheme="minorBidi" w:cstheme="minorBidi"/>
              </w:rPr>
              <w:t xml:space="preserve">dostępu do swoich danych osobowych – zgodnie z art. 15 RODO, </w:t>
            </w:r>
            <w:r w:rsidRPr="00B1211B">
              <w:rPr>
                <w:rFonts w:asciiTheme="minorBidi" w:hAnsiTheme="minorBidi" w:cstheme="minorBidi"/>
                <w:iCs/>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7F0F872" w14:textId="1A064D8A" w:rsidR="00CE63BD" w:rsidRPr="00B1211B" w:rsidRDefault="00CE63BD" w:rsidP="003963F4">
            <w:pPr>
              <w:pStyle w:val="Akapitzlist"/>
              <w:numPr>
                <w:ilvl w:val="2"/>
                <w:numId w:val="26"/>
              </w:numPr>
              <w:adjustRightInd w:val="0"/>
              <w:spacing w:line="276" w:lineRule="auto"/>
              <w:ind w:left="893"/>
              <w:jc w:val="both"/>
              <w:rPr>
                <w:rFonts w:asciiTheme="minorBidi" w:hAnsiTheme="minorBidi" w:cstheme="minorBidi"/>
              </w:rPr>
            </w:pPr>
            <w:r w:rsidRPr="00B1211B">
              <w:rPr>
                <w:rFonts w:asciiTheme="minorBidi" w:hAnsiTheme="minorBidi" w:cstheme="minorBidi"/>
              </w:rPr>
              <w:t>do sprostowana swoich danych osobowych – zgodnie z art. 16 RODO,</w:t>
            </w:r>
            <w:r w:rsidRPr="00B1211B">
              <w:rPr>
                <w:rFonts w:asciiTheme="minorBidi" w:hAnsiTheme="minorBidi" w:cstheme="minorBidi"/>
                <w:iCs/>
              </w:rPr>
              <w:t xml:space="preserve"> przy</w:t>
            </w:r>
            <w:r w:rsidR="00DD3730">
              <w:rPr>
                <w:rFonts w:asciiTheme="minorBidi" w:hAnsiTheme="minorBidi" w:cstheme="minorBidi"/>
                <w:iCs/>
              </w:rPr>
              <w:t xml:space="preserve"> </w:t>
            </w:r>
            <w:r w:rsidRPr="00B1211B">
              <w:rPr>
                <w:rFonts w:asciiTheme="minorBidi" w:hAnsiTheme="minorBidi" w:cstheme="minorBidi"/>
                <w:iCs/>
              </w:rPr>
              <w:t>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277EBC2" w14:textId="77777777" w:rsidR="00CE63BD" w:rsidRPr="00B1211B" w:rsidRDefault="00CE63BD" w:rsidP="003963F4">
            <w:pPr>
              <w:pStyle w:val="Akapitzlist"/>
              <w:numPr>
                <w:ilvl w:val="2"/>
                <w:numId w:val="26"/>
              </w:numPr>
              <w:adjustRightInd w:val="0"/>
              <w:spacing w:line="276" w:lineRule="auto"/>
              <w:ind w:left="893"/>
              <w:jc w:val="both"/>
              <w:rPr>
                <w:rFonts w:asciiTheme="minorBidi" w:hAnsiTheme="minorBidi" w:cstheme="minorBidi"/>
              </w:rPr>
            </w:pPr>
            <w:r w:rsidRPr="00B1211B">
              <w:rPr>
                <w:rFonts w:asciiTheme="minorBidi" w:hAnsiTheme="minorBidi" w:cstheme="minorBidi"/>
              </w:rPr>
              <w:t xml:space="preserve">do żądania od Zamawiającego – jako administratora, ograniczenia przetwarzania danych osobowych z zastrzeżeniem przypadków, o których mowa w art. 18 ust. 2 RODO, </w:t>
            </w:r>
            <w:r w:rsidRPr="00B1211B">
              <w:rPr>
                <w:rFonts w:asciiTheme="minorBidi" w:hAnsiTheme="minorBidi" w:cstheme="minorBidi"/>
                <w:iCs/>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D9C29C0" w14:textId="77777777" w:rsidR="00CE63BD" w:rsidRPr="00B1211B" w:rsidRDefault="00CE63BD" w:rsidP="003963F4">
            <w:pPr>
              <w:pStyle w:val="Akapitzlist"/>
              <w:numPr>
                <w:ilvl w:val="2"/>
                <w:numId w:val="26"/>
              </w:numPr>
              <w:adjustRightInd w:val="0"/>
              <w:spacing w:line="276" w:lineRule="auto"/>
              <w:ind w:left="893"/>
              <w:jc w:val="both"/>
              <w:rPr>
                <w:rFonts w:asciiTheme="minorBidi" w:hAnsiTheme="minorBidi" w:cstheme="minorBidi"/>
              </w:rPr>
            </w:pPr>
            <w:r w:rsidRPr="00B1211B">
              <w:rPr>
                <w:rFonts w:asciiTheme="minorBidi" w:hAnsiTheme="minorBidi" w:cstheme="minorBidi"/>
              </w:rPr>
              <w:t>wniesienia skargi do Prezesa Urzędu Ochrony Danych Osobowych w przypadku uznania, iż przetwarzanie jej danych osobowych narusza przepisy o ochronie danych osobowych, w tym przepisy RODO.</w:t>
            </w:r>
          </w:p>
          <w:p w14:paraId="0AFA6E0A" w14:textId="77777777" w:rsidR="00CE63BD" w:rsidRPr="00B1211B" w:rsidRDefault="00CE63BD" w:rsidP="00740B64">
            <w:pPr>
              <w:pStyle w:val="Akapitzlist"/>
              <w:numPr>
                <w:ilvl w:val="1"/>
                <w:numId w:val="21"/>
              </w:numPr>
              <w:adjustRightInd w:val="0"/>
              <w:spacing w:line="276" w:lineRule="auto"/>
              <w:ind w:left="743" w:hanging="743"/>
              <w:jc w:val="both"/>
              <w:rPr>
                <w:rFonts w:asciiTheme="minorBidi" w:hAnsiTheme="minorBidi" w:cstheme="minorBidi"/>
              </w:rPr>
            </w:pPr>
            <w:r w:rsidRPr="00B1211B">
              <w:rPr>
                <w:rFonts w:asciiTheme="minorBidi" w:hAnsiTheme="minorBidi" w:cstheme="minorBidi"/>
              </w:rPr>
              <w:t>Obowiązek podania danych osobowych jest wymogiem ustawowym określonym w przepisach PZP, związanym z udziałem w postępowaniu o udzielenie zamówienia publicznego; konsekwencje niepodania określonych danych określa PZP.</w:t>
            </w:r>
          </w:p>
          <w:p w14:paraId="445C2D74" w14:textId="77777777" w:rsidR="00CE63BD" w:rsidRPr="00B1211B" w:rsidRDefault="00CE63BD" w:rsidP="00740B64">
            <w:pPr>
              <w:pStyle w:val="Akapitzlist"/>
              <w:numPr>
                <w:ilvl w:val="1"/>
                <w:numId w:val="21"/>
              </w:numPr>
              <w:adjustRightInd w:val="0"/>
              <w:spacing w:line="276" w:lineRule="auto"/>
              <w:ind w:left="743" w:hanging="743"/>
              <w:jc w:val="both"/>
              <w:rPr>
                <w:rFonts w:asciiTheme="minorBidi" w:hAnsiTheme="minorBidi" w:cstheme="minorBidi"/>
              </w:rPr>
            </w:pPr>
            <w:r w:rsidRPr="00B1211B">
              <w:rPr>
                <w:rFonts w:asciiTheme="minorBidi" w:hAnsiTheme="minorBidi" w:cstheme="minorBidi"/>
              </w:rPr>
              <w:t>Osobie, której dane osobowe zostały pozyskane przez Zamawiającego w związku z prowadzeniem niniejszego postępowania o udzielenie zamówienia publicznego nie przysługuje:</w:t>
            </w:r>
          </w:p>
          <w:p w14:paraId="1F48A158" w14:textId="77777777" w:rsidR="00CE63BD" w:rsidRPr="00B1211B" w:rsidRDefault="00CE63BD" w:rsidP="00740B64">
            <w:pPr>
              <w:pStyle w:val="Akapitzlist"/>
              <w:numPr>
                <w:ilvl w:val="0"/>
                <w:numId w:val="27"/>
              </w:numPr>
              <w:adjustRightInd w:val="0"/>
              <w:spacing w:line="276" w:lineRule="auto"/>
              <w:ind w:left="1026" w:hanging="283"/>
              <w:jc w:val="both"/>
              <w:rPr>
                <w:rFonts w:asciiTheme="minorBidi" w:hAnsiTheme="minorBidi" w:cstheme="minorBidi"/>
              </w:rPr>
            </w:pPr>
            <w:r w:rsidRPr="00B1211B">
              <w:rPr>
                <w:rFonts w:asciiTheme="minorBidi" w:hAnsiTheme="minorBidi" w:cstheme="minorBidi"/>
              </w:rPr>
              <w:t xml:space="preserve">prawo do usunięcia danych osobowych, o czym przesadza art. 17 ust. 3 lit. b, d lub e RODO, </w:t>
            </w:r>
          </w:p>
          <w:p w14:paraId="40627D84" w14:textId="77777777" w:rsidR="00CE63BD" w:rsidRPr="00B1211B" w:rsidRDefault="00CE63BD" w:rsidP="00740B64">
            <w:pPr>
              <w:pStyle w:val="Akapitzlist"/>
              <w:numPr>
                <w:ilvl w:val="0"/>
                <w:numId w:val="27"/>
              </w:numPr>
              <w:adjustRightInd w:val="0"/>
              <w:spacing w:line="276" w:lineRule="auto"/>
              <w:ind w:left="1026" w:hanging="283"/>
              <w:jc w:val="both"/>
              <w:rPr>
                <w:rFonts w:asciiTheme="minorBidi" w:hAnsiTheme="minorBidi" w:cstheme="minorBidi"/>
              </w:rPr>
            </w:pPr>
            <w:r w:rsidRPr="00B1211B">
              <w:rPr>
                <w:rFonts w:asciiTheme="minorBidi" w:hAnsiTheme="minorBidi" w:cstheme="minorBidi"/>
              </w:rPr>
              <w:t xml:space="preserve">prawo do przenoszenia danych osobowych, o którym mowa w art. 20 RODO, określone w art. 21 RODO prawo sprzeciwu wobec przetwarzania danych osobowych, a to z uwagi na fakt, że podstawą prawną przetwarzania danych </w:t>
            </w:r>
            <w:r w:rsidRPr="00B1211B">
              <w:rPr>
                <w:rFonts w:asciiTheme="minorBidi" w:hAnsiTheme="minorBidi" w:cstheme="minorBidi"/>
              </w:rPr>
              <w:lastRenderedPageBreak/>
              <w:t xml:space="preserve">osobowych jest art. 6 ust. 1 lit. c RODO. </w:t>
            </w:r>
          </w:p>
          <w:p w14:paraId="1D7614E9" w14:textId="77777777" w:rsidR="00CE63BD" w:rsidRPr="00B1211B" w:rsidRDefault="00CE63BD" w:rsidP="00740B64">
            <w:pPr>
              <w:pStyle w:val="Akapitzlist"/>
              <w:numPr>
                <w:ilvl w:val="1"/>
                <w:numId w:val="21"/>
              </w:numPr>
              <w:adjustRightInd w:val="0"/>
              <w:spacing w:line="276" w:lineRule="auto"/>
              <w:ind w:left="743" w:hanging="744"/>
              <w:jc w:val="both"/>
              <w:rPr>
                <w:rFonts w:asciiTheme="minorBidi" w:hAnsiTheme="minorBidi" w:cstheme="minorBidi"/>
              </w:rPr>
            </w:pPr>
            <w:r w:rsidRPr="00B1211B">
              <w:rPr>
                <w:rFonts w:asciiTheme="minorBidi" w:hAnsiTheme="minorBidi" w:cstheme="minorBidi"/>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47027C6" w14:textId="77777777" w:rsidR="00AE6AB8" w:rsidRPr="003F4A27" w:rsidRDefault="00AE6AB8" w:rsidP="0048415D">
            <w:pPr>
              <w:pStyle w:val="Akapitzlist"/>
              <w:adjustRightInd w:val="0"/>
              <w:spacing w:line="276" w:lineRule="auto"/>
              <w:ind w:left="460" w:firstLine="0"/>
              <w:jc w:val="both"/>
            </w:pPr>
          </w:p>
        </w:tc>
      </w:tr>
      <w:tr w:rsidR="00AE6AB8" w:rsidRPr="00C533D9" w14:paraId="164AA14E" w14:textId="77777777" w:rsidTr="00CF0F07">
        <w:tc>
          <w:tcPr>
            <w:tcW w:w="9066" w:type="dxa"/>
            <w:tcBorders>
              <w:top w:val="nil"/>
              <w:left w:val="nil"/>
              <w:bottom w:val="nil"/>
              <w:right w:val="nil"/>
            </w:tcBorders>
            <w:shd w:val="clear" w:color="auto" w:fill="95B3D7" w:themeFill="accent1" w:themeFillTint="99"/>
          </w:tcPr>
          <w:p w14:paraId="7538921F" w14:textId="4FEA6DAB" w:rsidR="00AE6AB8" w:rsidRPr="003F4A27" w:rsidRDefault="00AE6AB8" w:rsidP="003963F4">
            <w:pPr>
              <w:pStyle w:val="Akapitzlist"/>
              <w:numPr>
                <w:ilvl w:val="0"/>
                <w:numId w:val="21"/>
              </w:numPr>
              <w:adjustRightInd w:val="0"/>
              <w:spacing w:line="276" w:lineRule="auto"/>
              <w:rPr>
                <w:b/>
              </w:rPr>
            </w:pPr>
            <w:r w:rsidRPr="003F4A27">
              <w:rPr>
                <w:b/>
                <w:bCs/>
              </w:rPr>
              <w:lastRenderedPageBreak/>
              <w:t>ZWROT KOSZTÓW UDZIAŁU W POSTĘPOWANIU.</w:t>
            </w:r>
          </w:p>
        </w:tc>
      </w:tr>
      <w:tr w:rsidR="00AE6AB8" w:rsidRPr="00C533D9" w14:paraId="3F023E62" w14:textId="77777777" w:rsidTr="00CF0F07">
        <w:tc>
          <w:tcPr>
            <w:tcW w:w="9066" w:type="dxa"/>
            <w:tcBorders>
              <w:top w:val="nil"/>
              <w:left w:val="nil"/>
              <w:bottom w:val="nil"/>
              <w:right w:val="nil"/>
            </w:tcBorders>
          </w:tcPr>
          <w:p w14:paraId="45E49FB3" w14:textId="77777777" w:rsidR="00AE6AB8" w:rsidRPr="003F4A27" w:rsidRDefault="00AE6AB8" w:rsidP="0048415D">
            <w:pPr>
              <w:spacing w:before="120" w:line="276" w:lineRule="auto"/>
              <w:ind w:left="709"/>
              <w:jc w:val="both"/>
              <w:rPr>
                <w:bCs/>
              </w:rPr>
            </w:pPr>
            <w:r w:rsidRPr="003F4A27">
              <w:rPr>
                <w:bCs/>
              </w:rPr>
              <w:t>Zamawiający nie przewiduje zwrotu kosztów udziału w postępowaniu.</w:t>
            </w:r>
          </w:p>
          <w:p w14:paraId="4CD5BEB7" w14:textId="77777777" w:rsidR="00AE6AB8" w:rsidRPr="003F4A27" w:rsidRDefault="00AE6AB8" w:rsidP="007662EF">
            <w:pPr>
              <w:pStyle w:val="Akapitzlist"/>
              <w:adjustRightInd w:val="0"/>
              <w:spacing w:line="276" w:lineRule="auto"/>
              <w:ind w:left="567" w:hanging="284"/>
              <w:rPr>
                <w:b/>
              </w:rPr>
            </w:pPr>
          </w:p>
        </w:tc>
      </w:tr>
      <w:tr w:rsidR="00AE6AB8" w:rsidRPr="003F4A27" w14:paraId="36FC837D" w14:textId="77777777" w:rsidTr="00CF0F07">
        <w:tc>
          <w:tcPr>
            <w:tcW w:w="9066" w:type="dxa"/>
            <w:tcBorders>
              <w:top w:val="nil"/>
              <w:left w:val="nil"/>
              <w:bottom w:val="nil"/>
              <w:right w:val="nil"/>
            </w:tcBorders>
            <w:shd w:val="clear" w:color="auto" w:fill="95B3D7" w:themeFill="accent1" w:themeFillTint="99"/>
          </w:tcPr>
          <w:p w14:paraId="6D001397" w14:textId="16A2BAFD" w:rsidR="00AE6AB8" w:rsidRPr="003F4A27" w:rsidRDefault="00AE6AB8" w:rsidP="003963F4">
            <w:pPr>
              <w:pStyle w:val="Akapitzlist"/>
              <w:numPr>
                <w:ilvl w:val="0"/>
                <w:numId w:val="21"/>
              </w:numPr>
              <w:adjustRightInd w:val="0"/>
              <w:spacing w:line="276" w:lineRule="auto"/>
              <w:rPr>
                <w:b/>
              </w:rPr>
            </w:pPr>
            <w:r w:rsidRPr="003F4A27">
              <w:rPr>
                <w:b/>
                <w:bCs/>
              </w:rPr>
              <w:t>ZAŁĄCZNIKI DO SWZ</w:t>
            </w:r>
          </w:p>
        </w:tc>
      </w:tr>
      <w:tr w:rsidR="00AE6AB8" w:rsidRPr="00C533D9" w14:paraId="1F22534F" w14:textId="77777777" w:rsidTr="00CF0F07">
        <w:tc>
          <w:tcPr>
            <w:tcW w:w="9066" w:type="dxa"/>
            <w:tcBorders>
              <w:top w:val="nil"/>
              <w:left w:val="nil"/>
              <w:bottom w:val="nil"/>
              <w:right w:val="nil"/>
            </w:tcBorders>
          </w:tcPr>
          <w:p w14:paraId="60702D9F" w14:textId="66763920" w:rsidR="00AE6AB8" w:rsidRPr="003F4A27" w:rsidRDefault="00AE6AB8" w:rsidP="00894B1E">
            <w:pPr>
              <w:widowControl/>
              <w:numPr>
                <w:ilvl w:val="0"/>
                <w:numId w:val="7"/>
              </w:numPr>
              <w:suppressAutoHyphens/>
              <w:autoSpaceDE/>
              <w:autoSpaceDN/>
              <w:spacing w:before="120" w:line="276" w:lineRule="auto"/>
              <w:ind w:left="459" w:hanging="424"/>
              <w:jc w:val="both"/>
              <w:rPr>
                <w:bCs/>
              </w:rPr>
            </w:pPr>
            <w:r w:rsidRPr="003F4A27">
              <w:rPr>
                <w:bCs/>
              </w:rPr>
              <w:t xml:space="preserve">Załącznik nr 1 – </w:t>
            </w:r>
            <w:bookmarkStart w:id="16" w:name="_Hlk47481076"/>
            <w:r w:rsidRPr="003F4A27">
              <w:rPr>
                <w:bCs/>
              </w:rPr>
              <w:t>Formularz oferty</w:t>
            </w:r>
          </w:p>
          <w:bookmarkEnd w:id="16"/>
          <w:p w14:paraId="4A932758" w14:textId="5F9ED923" w:rsidR="00AE6AB8" w:rsidRPr="003F4A27" w:rsidRDefault="00AE6AB8" w:rsidP="00894B1E">
            <w:pPr>
              <w:widowControl/>
              <w:numPr>
                <w:ilvl w:val="0"/>
                <w:numId w:val="7"/>
              </w:numPr>
              <w:suppressAutoHyphens/>
              <w:autoSpaceDE/>
              <w:autoSpaceDN/>
              <w:spacing w:before="120" w:line="276" w:lineRule="auto"/>
              <w:ind w:left="459" w:hanging="424"/>
              <w:jc w:val="both"/>
              <w:rPr>
                <w:bCs/>
              </w:rPr>
            </w:pPr>
            <w:r w:rsidRPr="003F4A27">
              <w:rPr>
                <w:bCs/>
              </w:rPr>
              <w:t xml:space="preserve">Załącznik nr </w:t>
            </w:r>
            <w:r>
              <w:rPr>
                <w:bCs/>
              </w:rPr>
              <w:t>2</w:t>
            </w:r>
            <w:r w:rsidRPr="003F4A27">
              <w:rPr>
                <w:bCs/>
              </w:rPr>
              <w:t xml:space="preserve"> – Oświadczenie Wykonawcy o spełnianiu warunków udziału w postępowaniu </w:t>
            </w:r>
            <w:r>
              <w:rPr>
                <w:bCs/>
              </w:rPr>
              <w:t xml:space="preserve">oraz </w:t>
            </w:r>
            <w:r w:rsidRPr="003F4A27">
              <w:rPr>
                <w:bCs/>
              </w:rPr>
              <w:t>braku podstaw do wykluczenia</w:t>
            </w:r>
          </w:p>
          <w:p w14:paraId="72679537" w14:textId="61B94C2E" w:rsidR="00AE6AB8" w:rsidRPr="002C649E" w:rsidRDefault="00AE6AB8" w:rsidP="00894B1E">
            <w:pPr>
              <w:widowControl/>
              <w:numPr>
                <w:ilvl w:val="0"/>
                <w:numId w:val="7"/>
              </w:numPr>
              <w:suppressAutoHyphens/>
              <w:autoSpaceDE/>
              <w:autoSpaceDN/>
              <w:spacing w:before="120" w:line="276" w:lineRule="auto"/>
              <w:ind w:left="459" w:hanging="424"/>
              <w:jc w:val="both"/>
              <w:rPr>
                <w:bCs/>
              </w:rPr>
            </w:pPr>
            <w:r w:rsidRPr="003F4A27">
              <w:rPr>
                <w:bCs/>
              </w:rPr>
              <w:t xml:space="preserve">Załącznik nr </w:t>
            </w:r>
            <w:r>
              <w:rPr>
                <w:bCs/>
              </w:rPr>
              <w:t>3</w:t>
            </w:r>
            <w:r w:rsidRPr="003F4A27">
              <w:rPr>
                <w:bCs/>
              </w:rPr>
              <w:t xml:space="preserve"> – </w:t>
            </w:r>
            <w:r w:rsidRPr="002C649E">
              <w:rPr>
                <w:bCs/>
              </w:rPr>
              <w:t>Oświadczenie podmiotu udostępniającego zasoby o spełnieniu warunków udziału w postępowaniu</w:t>
            </w:r>
            <w:r>
              <w:rPr>
                <w:bCs/>
              </w:rPr>
              <w:t xml:space="preserve"> oraz </w:t>
            </w:r>
            <w:r w:rsidRPr="002C649E">
              <w:rPr>
                <w:bCs/>
              </w:rPr>
              <w:t>o braku podstaw do wykluczenia,</w:t>
            </w:r>
          </w:p>
          <w:p w14:paraId="0D8E5FB1" w14:textId="3140A403" w:rsidR="00AE6AB8" w:rsidRPr="003F4A27" w:rsidRDefault="00AE6AB8" w:rsidP="00894B1E">
            <w:pPr>
              <w:widowControl/>
              <w:numPr>
                <w:ilvl w:val="0"/>
                <w:numId w:val="7"/>
              </w:numPr>
              <w:suppressAutoHyphens/>
              <w:autoSpaceDE/>
              <w:autoSpaceDN/>
              <w:spacing w:before="120" w:line="276" w:lineRule="auto"/>
              <w:ind w:left="459" w:hanging="424"/>
              <w:jc w:val="both"/>
              <w:rPr>
                <w:bCs/>
              </w:rPr>
            </w:pPr>
            <w:r w:rsidRPr="003F4A27">
              <w:rPr>
                <w:bCs/>
              </w:rPr>
              <w:t xml:space="preserve">Załącznik nr </w:t>
            </w:r>
            <w:r>
              <w:rPr>
                <w:bCs/>
              </w:rPr>
              <w:t xml:space="preserve">4 </w:t>
            </w:r>
            <w:r w:rsidR="004B2D89" w:rsidRPr="003F4A27">
              <w:rPr>
                <w:bCs/>
              </w:rPr>
              <w:t>–</w:t>
            </w:r>
            <w:r w:rsidRPr="003F4A27">
              <w:rPr>
                <w:bCs/>
              </w:rPr>
              <w:t xml:space="preserve"> Niewiążący wzór zobowiązania do oddania wykonawcy do dyspozycji niezbędnych zasobów na potrzeby wykonania zamówienia; </w:t>
            </w:r>
          </w:p>
          <w:p w14:paraId="729AFAEC" w14:textId="093AC2E3" w:rsidR="00AE6AB8" w:rsidRPr="00824EE1" w:rsidRDefault="00AE6AB8" w:rsidP="00894B1E">
            <w:pPr>
              <w:widowControl/>
              <w:numPr>
                <w:ilvl w:val="0"/>
                <w:numId w:val="7"/>
              </w:numPr>
              <w:suppressAutoHyphens/>
              <w:autoSpaceDE/>
              <w:autoSpaceDN/>
              <w:spacing w:before="120" w:line="276" w:lineRule="auto"/>
              <w:ind w:left="459" w:hanging="424"/>
              <w:jc w:val="both"/>
              <w:rPr>
                <w:bCs/>
              </w:rPr>
            </w:pPr>
            <w:r w:rsidRPr="00824EE1">
              <w:rPr>
                <w:bCs/>
              </w:rPr>
              <w:t>Załącznik nr </w:t>
            </w:r>
            <w:r w:rsidR="00C92BF9">
              <w:rPr>
                <w:bCs/>
              </w:rPr>
              <w:t>5</w:t>
            </w:r>
            <w:r w:rsidRPr="00824EE1">
              <w:rPr>
                <w:bCs/>
              </w:rPr>
              <w:t xml:space="preserve"> – Projekt umowy</w:t>
            </w:r>
          </w:p>
          <w:p w14:paraId="688A4D24" w14:textId="4728CDD0" w:rsidR="00AE6AB8" w:rsidRPr="002A3416" w:rsidRDefault="00AE6AB8" w:rsidP="00894B1E">
            <w:pPr>
              <w:widowControl/>
              <w:numPr>
                <w:ilvl w:val="0"/>
                <w:numId w:val="7"/>
              </w:numPr>
              <w:suppressAutoHyphens/>
              <w:autoSpaceDE/>
              <w:autoSpaceDN/>
              <w:spacing w:before="120" w:line="276" w:lineRule="auto"/>
              <w:ind w:left="459" w:hanging="424"/>
              <w:jc w:val="both"/>
            </w:pPr>
            <w:r w:rsidRPr="002A3416">
              <w:rPr>
                <w:bCs/>
              </w:rPr>
              <w:t xml:space="preserve">Załącznik nr </w:t>
            </w:r>
            <w:r w:rsidR="00C92BF9">
              <w:rPr>
                <w:bCs/>
              </w:rPr>
              <w:t>6</w:t>
            </w:r>
            <w:r w:rsidRPr="002A3416">
              <w:rPr>
                <w:bCs/>
              </w:rPr>
              <w:t xml:space="preserve"> – </w:t>
            </w:r>
            <w:r w:rsidR="002A3416" w:rsidRPr="002A3416">
              <w:rPr>
                <w:bCs/>
              </w:rPr>
              <w:t>Dokumentacja projektowa</w:t>
            </w:r>
          </w:p>
          <w:p w14:paraId="48F56502" w14:textId="216AAD3E" w:rsidR="00ED121A" w:rsidRDefault="00ED121A" w:rsidP="00894B1E">
            <w:pPr>
              <w:widowControl/>
              <w:numPr>
                <w:ilvl w:val="0"/>
                <w:numId w:val="7"/>
              </w:numPr>
              <w:suppressAutoHyphens/>
              <w:autoSpaceDE/>
              <w:autoSpaceDN/>
              <w:spacing w:before="120" w:line="276" w:lineRule="auto"/>
              <w:ind w:left="459" w:hanging="424"/>
              <w:jc w:val="both"/>
            </w:pPr>
            <w:r w:rsidRPr="002A3416">
              <w:t xml:space="preserve">Załącznik nr </w:t>
            </w:r>
            <w:r w:rsidR="00CD660C">
              <w:t>7</w:t>
            </w:r>
            <w:r w:rsidRPr="002A3416">
              <w:t xml:space="preserve"> </w:t>
            </w:r>
            <w:r w:rsidR="00193D74">
              <w:t>–</w:t>
            </w:r>
            <w:r w:rsidRPr="002A3416">
              <w:t xml:space="preserve"> </w:t>
            </w:r>
            <w:r w:rsidR="00C92BF9">
              <w:t>STW</w:t>
            </w:r>
            <w:r w:rsidR="00441DB6">
              <w:t>I</w:t>
            </w:r>
            <w:r w:rsidR="00C92BF9">
              <w:t>OR</w:t>
            </w:r>
          </w:p>
          <w:p w14:paraId="29BAF317" w14:textId="47C00698" w:rsidR="00CD660C" w:rsidRPr="002A3416" w:rsidRDefault="00CD660C" w:rsidP="00894B1E">
            <w:pPr>
              <w:widowControl/>
              <w:numPr>
                <w:ilvl w:val="0"/>
                <w:numId w:val="7"/>
              </w:numPr>
              <w:suppressAutoHyphens/>
              <w:autoSpaceDE/>
              <w:autoSpaceDN/>
              <w:spacing w:before="120" w:line="276" w:lineRule="auto"/>
              <w:ind w:left="459" w:hanging="424"/>
              <w:jc w:val="both"/>
            </w:pPr>
            <w:r w:rsidRPr="00CD660C">
              <w:t xml:space="preserve">Załącznik nr </w:t>
            </w:r>
            <w:r>
              <w:t>8</w:t>
            </w:r>
            <w:r w:rsidRPr="00CD660C">
              <w:t xml:space="preserve"> –</w:t>
            </w:r>
            <w:r>
              <w:t xml:space="preserve"> Przedmiar robót</w:t>
            </w:r>
          </w:p>
          <w:p w14:paraId="79FDF80F" w14:textId="77777777" w:rsidR="00AE6AB8" w:rsidRPr="003F4A27" w:rsidRDefault="00AE6AB8" w:rsidP="007662EF">
            <w:pPr>
              <w:pStyle w:val="Akapitzlist"/>
              <w:adjustRightInd w:val="0"/>
              <w:spacing w:line="276" w:lineRule="auto"/>
              <w:ind w:left="567" w:hanging="284"/>
              <w:rPr>
                <w:b/>
              </w:rPr>
            </w:pPr>
          </w:p>
        </w:tc>
      </w:tr>
    </w:tbl>
    <w:p w14:paraId="3B8B2CEB" w14:textId="77777777" w:rsidR="00BF741F" w:rsidRPr="003F4A27" w:rsidRDefault="00BF741F" w:rsidP="007662EF">
      <w:pPr>
        <w:spacing w:line="276" w:lineRule="auto"/>
      </w:pPr>
    </w:p>
    <w:p w14:paraId="65E599AB" w14:textId="77777777" w:rsidR="00BF741F" w:rsidRPr="003F4A27" w:rsidRDefault="00BF741F" w:rsidP="007662EF">
      <w:pPr>
        <w:pStyle w:val="Nagwek21"/>
        <w:spacing w:line="276" w:lineRule="auto"/>
        <w:ind w:left="110"/>
        <w:rPr>
          <w:sz w:val="22"/>
          <w:szCs w:val="22"/>
        </w:rPr>
      </w:pPr>
    </w:p>
    <w:sectPr w:rsidR="00BF741F" w:rsidRPr="003F4A27" w:rsidSect="00FE3AC7">
      <w:headerReference w:type="default" r:id="rId19"/>
      <w:footerReference w:type="default" r:id="rId20"/>
      <w:pgSz w:w="11900" w:h="16840"/>
      <w:pgMar w:top="1417" w:right="1417" w:bottom="1417"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ACDE" w14:textId="77777777" w:rsidR="007B1F63" w:rsidRDefault="007B1F63">
      <w:r>
        <w:separator/>
      </w:r>
    </w:p>
  </w:endnote>
  <w:endnote w:type="continuationSeparator" w:id="0">
    <w:p w14:paraId="77090C03" w14:textId="77777777" w:rsidR="007B1F63" w:rsidRDefault="007B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imesNewRoman">
    <w:altName w:val="Times New Roman"/>
    <w:charset w:val="EE"/>
    <w:family w:val="auto"/>
    <w:pitch w:val="default"/>
    <w:sig w:usb0="00000005" w:usb1="00000000" w:usb2="00000000" w:usb3="00000000" w:csb0="00000002"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Calibri"/>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Lucida Grande C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15860"/>
      <w:docPartObj>
        <w:docPartGallery w:val="Page Numbers (Bottom of Page)"/>
        <w:docPartUnique/>
      </w:docPartObj>
    </w:sdtPr>
    <w:sdtEndPr/>
    <w:sdtContent>
      <w:p w14:paraId="6D11FD4E" w14:textId="4A41DEF7" w:rsidR="008420B0" w:rsidRDefault="008420B0">
        <w:pPr>
          <w:pStyle w:val="Stopka"/>
          <w:jc w:val="center"/>
        </w:pPr>
        <w:r>
          <w:fldChar w:fldCharType="begin"/>
        </w:r>
        <w:r>
          <w:instrText>PAGE   \* MERGEFORMAT</w:instrText>
        </w:r>
        <w:r>
          <w:fldChar w:fldCharType="separate"/>
        </w:r>
        <w:r>
          <w:rPr>
            <w:noProof/>
          </w:rPr>
          <w:t>1</w:t>
        </w:r>
        <w:r>
          <w:fldChar w:fldCharType="end"/>
        </w:r>
      </w:p>
    </w:sdtContent>
  </w:sdt>
  <w:p w14:paraId="26A9AED2" w14:textId="77777777" w:rsidR="008420B0" w:rsidRDefault="008420B0">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20BF" w14:textId="77777777" w:rsidR="007B1F63" w:rsidRDefault="007B1F63">
      <w:r>
        <w:separator/>
      </w:r>
    </w:p>
  </w:footnote>
  <w:footnote w:type="continuationSeparator" w:id="0">
    <w:p w14:paraId="3D09AB75" w14:textId="77777777" w:rsidR="007B1F63" w:rsidRDefault="007B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88E0" w14:textId="62F708BC" w:rsidR="008420B0" w:rsidRPr="003341F9" w:rsidRDefault="008420B0" w:rsidP="00DF0F12">
    <w:pPr>
      <w:spacing w:line="237" w:lineRule="auto"/>
      <w:ind w:right="257"/>
      <w:rPr>
        <w:b/>
        <w:sz w:val="16"/>
        <w:szCs w:val="16"/>
      </w:rPr>
    </w:pPr>
  </w:p>
  <w:p w14:paraId="4C63675D" w14:textId="53DE1914" w:rsidR="008420B0" w:rsidRDefault="008420B0">
    <w:pPr>
      <w:pStyle w:val="Tekstpodstawowy"/>
      <w:spacing w:line="14" w:lineRule="auto"/>
      <w:rPr>
        <w:sz w:val="20"/>
      </w:rPr>
    </w:pPr>
    <w:r>
      <w:rPr>
        <w:noProof/>
        <w:lang w:eastAsia="pl-PL"/>
      </w:rPr>
      <w:drawing>
        <wp:anchor distT="0" distB="0" distL="0" distR="0" simplePos="0" relativeHeight="251657216" behindDoc="1" locked="0" layoutInCell="1" allowOverlap="1" wp14:anchorId="6154F353" wp14:editId="1F1BA4AD">
          <wp:simplePos x="0" y="0"/>
          <wp:positionH relativeFrom="page">
            <wp:posOffset>894080</wp:posOffset>
          </wp:positionH>
          <wp:positionV relativeFrom="page">
            <wp:posOffset>462915</wp:posOffset>
          </wp:positionV>
          <wp:extent cx="5425440" cy="3749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5425440" cy="374903"/>
                  </a:xfrm>
                  <a:prstGeom prst="rect">
                    <a:avLst/>
                  </a:prstGeom>
                </pic:spPr>
              </pic:pic>
            </a:graphicData>
          </a:graphic>
        </wp:anchor>
      </w:drawing>
    </w:r>
    <w:r>
      <w:rPr>
        <w:noProof/>
        <w:lang w:eastAsia="pl-PL"/>
      </w:rPr>
      <mc:AlternateContent>
        <mc:Choice Requires="wps">
          <w:drawing>
            <wp:anchor distT="0" distB="0" distL="114300" distR="114300" simplePos="0" relativeHeight="251669504" behindDoc="1" locked="0" layoutInCell="1" allowOverlap="1" wp14:anchorId="26409BB4" wp14:editId="17A20F80">
              <wp:simplePos x="0" y="0"/>
              <wp:positionH relativeFrom="page">
                <wp:posOffset>819150</wp:posOffset>
              </wp:positionH>
              <wp:positionV relativeFrom="page">
                <wp:posOffset>346710</wp:posOffset>
              </wp:positionV>
              <wp:extent cx="53975" cy="178435"/>
              <wp:effectExtent l="6350"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D0B6" w14:textId="77777777" w:rsidR="008420B0" w:rsidRDefault="008420B0">
                          <w:pPr>
                            <w:pStyle w:val="Tekstpodstawowy"/>
                            <w:spacing w:before="26"/>
                            <w:ind w:left="20"/>
                            <w:rPr>
                              <w:rFonts w:ascii="Calibri"/>
                            </w:rPr>
                          </w:pPr>
                          <w:r>
                            <w:rPr>
                              <w:rFonts w:ascii="Calibri"/>
                              <w:w w:val="10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9BB4" id="_x0000_t202" coordsize="21600,21600" o:spt="202" path="m,l,21600r21600,l21600,xe">
              <v:stroke joinstyle="miter"/>
              <v:path gradientshapeok="t" o:connecttype="rect"/>
            </v:shapetype>
            <v:shape id="Text Box 2" o:spid="_x0000_s1026" type="#_x0000_t202" style="position:absolute;margin-left:64.5pt;margin-top:27.3pt;width:4.25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" filled="f" stroked="f">
              <v:textbox inset="0,0,0,0">
                <w:txbxContent>
                  <w:p w14:paraId="07B0D0B6" w14:textId="77777777" w:rsidR="008420B0" w:rsidRDefault="008420B0">
                    <w:pPr>
                      <w:pStyle w:val="Tekstpodstawowy"/>
                      <w:spacing w:before="26"/>
                      <w:ind w:left="20"/>
                      <w:rPr>
                        <w:rFonts w:ascii="Calibri"/>
                      </w:rPr>
                    </w:pPr>
                    <w:r>
                      <w:rPr>
                        <w:rFonts w:ascii="Calibri"/>
                        <w:w w:val="10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4148CB2E"/>
    <w:lvl w:ilvl="0">
      <w:start w:val="1"/>
      <w:numFmt w:val="decimal"/>
      <w:lvlText w:val="%1)"/>
      <w:lvlJc w:val="left"/>
      <w:rPr>
        <w:b/>
        <w:bCs/>
      </w:rPr>
    </w:lvl>
  </w:abstractNum>
  <w:abstractNum w:abstractNumId="1" w15:restartNumberingAfterBreak="0">
    <w:nsid w:val="0000000F"/>
    <w:multiLevelType w:val="multilevel"/>
    <w:tmpl w:val="AB00AD9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Arial" w:hAnsi="Arial" w:cs="Arial"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2"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19981AA8"/>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Arial" w:eastAsia="Verdana" w:hAnsi="Arial" w:cs="Arial" w:hint="default"/>
        <w:b w:val="0"/>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4" w15:restartNumberingAfterBreak="0">
    <w:nsid w:val="0000001C"/>
    <w:multiLevelType w:val="singleLevel"/>
    <w:tmpl w:val="30ACC12E"/>
    <w:name w:val="WW8Num33"/>
    <w:lvl w:ilvl="0">
      <w:start w:val="1"/>
      <w:numFmt w:val="decimal"/>
      <w:lvlText w:val="%1)"/>
      <w:lvlJc w:val="left"/>
      <w:pPr>
        <w:tabs>
          <w:tab w:val="num" w:pos="0"/>
        </w:tabs>
        <w:ind w:left="1080" w:hanging="360"/>
      </w:pPr>
      <w:rPr>
        <w:rFonts w:ascii="Arial" w:hAnsi="Arial" w:cs="Arial" w:hint="default"/>
        <w:sz w:val="20"/>
        <w:szCs w:val="20"/>
      </w:rPr>
    </w:lvl>
  </w:abstractNum>
  <w:abstractNum w:abstractNumId="5" w15:restartNumberingAfterBreak="0">
    <w:nsid w:val="00000020"/>
    <w:multiLevelType w:val="singleLevel"/>
    <w:tmpl w:val="2B7A57A8"/>
    <w:name w:val="WW8Num37"/>
    <w:lvl w:ilvl="0">
      <w:start w:val="1"/>
      <w:numFmt w:val="decimal"/>
      <w:lvlText w:val="%1)"/>
      <w:lvlJc w:val="left"/>
      <w:pPr>
        <w:tabs>
          <w:tab w:val="num" w:pos="0"/>
        </w:tabs>
        <w:ind w:left="1080" w:hanging="360"/>
      </w:pPr>
      <w:rPr>
        <w:rFonts w:ascii="Arial" w:hAnsi="Arial" w:cs="Arial" w:hint="default"/>
        <w:sz w:val="19"/>
        <w:szCs w:val="19"/>
      </w:rPr>
    </w:lvl>
  </w:abstractNum>
  <w:abstractNum w:abstractNumId="6"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7"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56789B"/>
    <w:multiLevelType w:val="hybridMultilevel"/>
    <w:tmpl w:val="A5482CB8"/>
    <w:lvl w:ilvl="0" w:tplc="14D479D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8687A"/>
    <w:multiLevelType w:val="hybridMultilevel"/>
    <w:tmpl w:val="338C0ED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071DC9"/>
    <w:multiLevelType w:val="multilevel"/>
    <w:tmpl w:val="DFF6931E"/>
    <w:lvl w:ilvl="0">
      <w:start w:val="4"/>
      <w:numFmt w:val="decimal"/>
      <w:lvlText w:val="%1"/>
      <w:lvlJc w:val="left"/>
      <w:pPr>
        <w:ind w:left="360" w:hanging="360"/>
      </w:pPr>
      <w:rPr>
        <w:rFonts w:hint="default"/>
        <w:w w:val="105"/>
      </w:rPr>
    </w:lvl>
    <w:lvl w:ilvl="1">
      <w:start w:val="3"/>
      <w:numFmt w:val="decimal"/>
      <w:lvlText w:val="%1.%2"/>
      <w:lvlJc w:val="left"/>
      <w:pPr>
        <w:ind w:left="360" w:hanging="360"/>
      </w:pPr>
      <w:rPr>
        <w:rFonts w:hint="default"/>
        <w:b/>
        <w:bCs/>
        <w:w w:val="105"/>
      </w:rPr>
    </w:lvl>
    <w:lvl w:ilvl="2">
      <w:start w:val="1"/>
      <w:numFmt w:val="lowerLetter"/>
      <w:lvlText w:val="%3)"/>
      <w:lvlJc w:val="left"/>
      <w:pPr>
        <w:ind w:left="360" w:hanging="360"/>
      </w:pPr>
      <w:rPr>
        <w:rFonts w:ascii="Arial" w:eastAsia="TimesNewRoman" w:hAnsi="Arial" w:cs="Arial"/>
        <w:b w:val="0"/>
        <w:bCs w:val="0"/>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10BE6F1B"/>
    <w:multiLevelType w:val="multilevel"/>
    <w:tmpl w:val="4FD640D4"/>
    <w:lvl w:ilvl="0">
      <w:start w:val="1"/>
      <w:numFmt w:val="decimal"/>
      <w:pStyle w:val="ARCHENIKANumeracja1"/>
      <w:lvlText w:val="%1."/>
      <w:lvlJc w:val="left"/>
      <w:pPr>
        <w:ind w:left="360" w:hanging="360"/>
      </w:pPr>
      <w:rPr>
        <w:rFonts w:hint="default"/>
        <w:b/>
        <w:i w:val="0"/>
        <w:sz w:val="22"/>
        <w:szCs w:val="22"/>
      </w:rPr>
    </w:lvl>
    <w:lvl w:ilvl="1">
      <w:start w:val="1"/>
      <w:numFmt w:val="decimal"/>
      <w:pStyle w:val="ARCHENIKANumeracja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CHENIKANumeracja3"/>
      <w:lvlText w:val="%1.%2.%3."/>
      <w:lvlJc w:val="left"/>
      <w:pPr>
        <w:ind w:left="930" w:hanging="504"/>
      </w:pPr>
      <w:rPr>
        <w:rFonts w:hint="default"/>
      </w:rPr>
    </w:lvl>
    <w:lvl w:ilvl="3">
      <w:start w:val="1"/>
      <w:numFmt w:val="decimal"/>
      <w:pStyle w:val="ARCHENIKANumeracja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C14D6B"/>
    <w:multiLevelType w:val="hybridMultilevel"/>
    <w:tmpl w:val="C9D81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F4D44"/>
    <w:multiLevelType w:val="hybridMultilevel"/>
    <w:tmpl w:val="08528766"/>
    <w:lvl w:ilvl="0" w:tplc="906C1168">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E3D3C98"/>
    <w:multiLevelType w:val="hybridMultilevel"/>
    <w:tmpl w:val="CE064B24"/>
    <w:lvl w:ilvl="0" w:tplc="20688D6E">
      <w:start w:val="1"/>
      <w:numFmt w:val="decimal"/>
      <w:lvlText w:val="%1."/>
      <w:lvlJc w:val="left"/>
      <w:pPr>
        <w:ind w:left="720" w:hanging="360"/>
      </w:pPr>
      <w:rPr>
        <w:rFonts w:ascii="Arial" w:eastAsia="Calibri" w:hAnsi="Arial" w:cs="Arial"/>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7334A"/>
    <w:multiLevelType w:val="hybridMultilevel"/>
    <w:tmpl w:val="9990AFAC"/>
    <w:lvl w:ilvl="0" w:tplc="4D18282A">
      <w:start w:val="1"/>
      <w:numFmt w:val="bullet"/>
      <w:pStyle w:val="ARCHENIKAPunktator2"/>
      <w:lvlText w:val=""/>
      <w:lvlJc w:val="left"/>
      <w:pPr>
        <w:ind w:left="2344" w:hanging="360"/>
      </w:pPr>
      <w:rPr>
        <w:rFonts w:ascii="Symbol" w:hAnsi="Symbol" w:hint="default"/>
      </w:rPr>
    </w:lvl>
    <w:lvl w:ilvl="1" w:tplc="04150019">
      <w:start w:val="1"/>
      <w:numFmt w:val="bullet"/>
      <w:lvlText w:val="o"/>
      <w:lvlJc w:val="left"/>
      <w:pPr>
        <w:ind w:left="2160" w:hanging="360"/>
      </w:pPr>
      <w:rPr>
        <w:rFonts w:ascii="Courier New" w:hAnsi="Courier New" w:cs="Courier New" w:hint="default"/>
      </w:rPr>
    </w:lvl>
    <w:lvl w:ilvl="2" w:tplc="0415001B">
      <w:start w:val="1"/>
      <w:numFmt w:val="bullet"/>
      <w:lvlText w:val=""/>
      <w:lvlJc w:val="left"/>
      <w:pPr>
        <w:ind w:left="2880" w:hanging="360"/>
      </w:pPr>
      <w:rPr>
        <w:rFonts w:ascii="Wingdings" w:hAnsi="Wingdings" w:hint="default"/>
      </w:rPr>
    </w:lvl>
    <w:lvl w:ilvl="3" w:tplc="0415000F">
      <w:start w:val="1"/>
      <w:numFmt w:val="bullet"/>
      <w:lvlText w:val=""/>
      <w:lvlJc w:val="left"/>
      <w:pPr>
        <w:ind w:left="3600" w:hanging="360"/>
      </w:pPr>
      <w:rPr>
        <w:rFonts w:ascii="Symbol" w:hAnsi="Symbol" w:hint="default"/>
      </w:rPr>
    </w:lvl>
    <w:lvl w:ilvl="4" w:tplc="04150019">
      <w:start w:val="1"/>
      <w:numFmt w:val="bullet"/>
      <w:lvlText w:val="o"/>
      <w:lvlJc w:val="left"/>
      <w:pPr>
        <w:ind w:left="4320" w:hanging="360"/>
      </w:pPr>
      <w:rPr>
        <w:rFonts w:ascii="Courier New" w:hAnsi="Courier New" w:cs="Courier New" w:hint="default"/>
      </w:rPr>
    </w:lvl>
    <w:lvl w:ilvl="5" w:tplc="0415001B">
      <w:start w:val="1"/>
      <w:numFmt w:val="bullet"/>
      <w:lvlText w:val=""/>
      <w:lvlJc w:val="left"/>
      <w:pPr>
        <w:ind w:left="5040" w:hanging="360"/>
      </w:pPr>
      <w:rPr>
        <w:rFonts w:ascii="Wingdings" w:hAnsi="Wingdings" w:hint="default"/>
      </w:rPr>
    </w:lvl>
    <w:lvl w:ilvl="6" w:tplc="0415000F">
      <w:start w:val="1"/>
      <w:numFmt w:val="bullet"/>
      <w:lvlText w:val=""/>
      <w:lvlJc w:val="left"/>
      <w:pPr>
        <w:ind w:left="5760" w:hanging="360"/>
      </w:pPr>
      <w:rPr>
        <w:rFonts w:ascii="Symbol" w:hAnsi="Symbol" w:hint="default"/>
      </w:rPr>
    </w:lvl>
    <w:lvl w:ilvl="7" w:tplc="04150019">
      <w:start w:val="1"/>
      <w:numFmt w:val="bullet"/>
      <w:lvlText w:val="o"/>
      <w:lvlJc w:val="left"/>
      <w:pPr>
        <w:ind w:left="6480" w:hanging="360"/>
      </w:pPr>
      <w:rPr>
        <w:rFonts w:ascii="Courier New" w:hAnsi="Courier New" w:cs="Courier New" w:hint="default"/>
      </w:rPr>
    </w:lvl>
    <w:lvl w:ilvl="8" w:tplc="0415001B">
      <w:start w:val="1"/>
      <w:numFmt w:val="bullet"/>
      <w:lvlText w:val=""/>
      <w:lvlJc w:val="left"/>
      <w:pPr>
        <w:ind w:left="7200" w:hanging="360"/>
      </w:pPr>
      <w:rPr>
        <w:rFonts w:ascii="Wingdings" w:hAnsi="Wingdings" w:hint="default"/>
      </w:rPr>
    </w:lvl>
  </w:abstractNum>
  <w:abstractNum w:abstractNumId="17" w15:restartNumberingAfterBreak="0">
    <w:nsid w:val="2BF760A7"/>
    <w:multiLevelType w:val="hybridMultilevel"/>
    <w:tmpl w:val="A1525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3D5CB9"/>
    <w:multiLevelType w:val="multilevel"/>
    <w:tmpl w:val="4A82E32C"/>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514C96"/>
    <w:multiLevelType w:val="multilevel"/>
    <w:tmpl w:val="8D545206"/>
    <w:lvl w:ilvl="0">
      <w:start w:val="1"/>
      <w:numFmt w:val="decimal"/>
      <w:lvlText w:val="%1)"/>
      <w:lvlJc w:val="left"/>
      <w:pPr>
        <w:ind w:left="2912" w:hanging="360"/>
      </w:pPr>
      <w:rPr>
        <w:b w:val="0"/>
        <w:bCs/>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1" w15:restartNumberingAfterBreak="0">
    <w:nsid w:val="3F6B3864"/>
    <w:multiLevelType w:val="multilevel"/>
    <w:tmpl w:val="8AB02450"/>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8108F"/>
    <w:multiLevelType w:val="multilevel"/>
    <w:tmpl w:val="102E0F3E"/>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5A66E4"/>
    <w:multiLevelType w:val="hybridMultilevel"/>
    <w:tmpl w:val="1D20D950"/>
    <w:lvl w:ilvl="0" w:tplc="4C8E6946">
      <w:start w:val="1"/>
      <w:numFmt w:val="decimal"/>
      <w:lvlText w:val="%1)"/>
      <w:lvlJc w:val="left"/>
      <w:pPr>
        <w:ind w:left="720" w:hanging="360"/>
      </w:pPr>
      <w:rPr>
        <w:rFonts w:eastAsia="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26334"/>
    <w:multiLevelType w:val="hybridMultilevel"/>
    <w:tmpl w:val="C59C6C58"/>
    <w:lvl w:ilvl="0" w:tplc="DE145EDC">
      <w:start w:val="3"/>
      <w:numFmt w:val="decimal"/>
      <w:lvlText w:val="%1)"/>
      <w:lvlJc w:val="left"/>
      <w:pPr>
        <w:ind w:left="1080" w:hanging="360"/>
      </w:pPr>
      <w:rPr>
        <w:rFonts w:hint="default"/>
      </w:rPr>
    </w:lvl>
    <w:lvl w:ilvl="1" w:tplc="D1A8AE9A">
      <w:start w:val="1"/>
      <w:numFmt w:val="lowerLetter"/>
      <w:lvlText w:val="%2)"/>
      <w:lvlJc w:val="left"/>
      <w:pPr>
        <w:ind w:left="1778" w:hanging="360"/>
      </w:pPr>
      <w:rPr>
        <w:b/>
        <w:bCs/>
      </w:rPr>
    </w:lvl>
    <w:lvl w:ilvl="2" w:tplc="3FE2346E">
      <w:start w:val="1"/>
      <w:numFmt w:val="lowerRoman"/>
      <w:lvlText w:val="%3."/>
      <w:lvlJc w:val="right"/>
      <w:pPr>
        <w:ind w:left="2520" w:hanging="180"/>
      </w:pPr>
      <w:rPr>
        <w:b/>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0692449"/>
    <w:multiLevelType w:val="hybridMultilevel"/>
    <w:tmpl w:val="B6383AC8"/>
    <w:lvl w:ilvl="0" w:tplc="04150017">
      <w:start w:val="1"/>
      <w:numFmt w:val="lowerLetter"/>
      <w:lvlText w:val="%1)"/>
      <w:lvlJc w:val="left"/>
      <w:pPr>
        <w:ind w:left="-533" w:hanging="360"/>
      </w:p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26" w15:restartNumberingAfterBreak="0">
    <w:nsid w:val="51A32ED7"/>
    <w:multiLevelType w:val="hybridMultilevel"/>
    <w:tmpl w:val="1A7C68C2"/>
    <w:lvl w:ilvl="0" w:tplc="601A4D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4112B"/>
    <w:multiLevelType w:val="hybridMultilevel"/>
    <w:tmpl w:val="0D085746"/>
    <w:lvl w:ilvl="0" w:tplc="04150017">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AE1975"/>
    <w:multiLevelType w:val="multilevel"/>
    <w:tmpl w:val="DFF6931E"/>
    <w:lvl w:ilvl="0">
      <w:start w:val="4"/>
      <w:numFmt w:val="decimal"/>
      <w:lvlText w:val="%1"/>
      <w:lvlJc w:val="left"/>
      <w:pPr>
        <w:ind w:left="360" w:hanging="360"/>
      </w:pPr>
      <w:rPr>
        <w:rFonts w:hint="default"/>
        <w:w w:val="105"/>
      </w:rPr>
    </w:lvl>
    <w:lvl w:ilvl="1">
      <w:start w:val="3"/>
      <w:numFmt w:val="decimal"/>
      <w:lvlText w:val="%1.%2"/>
      <w:lvlJc w:val="left"/>
      <w:pPr>
        <w:ind w:left="360" w:hanging="360"/>
      </w:pPr>
      <w:rPr>
        <w:rFonts w:hint="default"/>
        <w:b/>
        <w:bCs/>
        <w:w w:val="105"/>
      </w:rPr>
    </w:lvl>
    <w:lvl w:ilvl="2">
      <w:start w:val="1"/>
      <w:numFmt w:val="lowerLetter"/>
      <w:lvlText w:val="%3)"/>
      <w:lvlJc w:val="left"/>
      <w:pPr>
        <w:ind w:left="360" w:hanging="360"/>
      </w:pPr>
      <w:rPr>
        <w:rFonts w:ascii="Arial" w:eastAsia="TimesNewRoman" w:hAnsi="Arial" w:cs="Arial"/>
        <w:b w:val="0"/>
        <w:bCs w:val="0"/>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9" w15:restartNumberingAfterBreak="0">
    <w:nsid w:val="631D211F"/>
    <w:multiLevelType w:val="hybridMultilevel"/>
    <w:tmpl w:val="73AE3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51195D"/>
    <w:multiLevelType w:val="hybridMultilevel"/>
    <w:tmpl w:val="FDE62F1A"/>
    <w:lvl w:ilvl="0" w:tplc="62D87894">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895EB1"/>
    <w:multiLevelType w:val="multilevel"/>
    <w:tmpl w:val="2B002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B920F4D"/>
    <w:multiLevelType w:val="hybridMultilevel"/>
    <w:tmpl w:val="3EDC0DBC"/>
    <w:lvl w:ilvl="0" w:tplc="04150017">
      <w:start w:val="1"/>
      <w:numFmt w:val="lowerLetter"/>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4" w15:restartNumberingAfterBreak="0">
    <w:nsid w:val="6C02446C"/>
    <w:multiLevelType w:val="hybridMultilevel"/>
    <w:tmpl w:val="67DA9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6" w15:restartNumberingAfterBreak="0">
    <w:nsid w:val="72240F1A"/>
    <w:multiLevelType w:val="hybridMultilevel"/>
    <w:tmpl w:val="29784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641250"/>
    <w:multiLevelType w:val="hybridMultilevel"/>
    <w:tmpl w:val="FCE466FC"/>
    <w:lvl w:ilvl="0" w:tplc="6478AFE8">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num>
  <w:num w:numId="2">
    <w:abstractNumId w:val="12"/>
  </w:num>
  <w:num w:numId="3">
    <w:abstractNumId w:val="16"/>
  </w:num>
  <w:num w:numId="4">
    <w:abstractNumId w:val="24"/>
  </w:num>
  <w:num w:numId="5">
    <w:abstractNumId w:val="14"/>
  </w:num>
  <w:num w:numId="6">
    <w:abstractNumId w:val="0"/>
  </w:num>
  <w:num w:numId="7">
    <w:abstractNumId w:val="20"/>
  </w:num>
  <w:num w:numId="8">
    <w:abstractNumId w:val="18"/>
  </w:num>
  <w:num w:numId="9">
    <w:abstractNumId w:val="28"/>
  </w:num>
  <w:num w:numId="10">
    <w:abstractNumId w:val="21"/>
  </w:num>
  <w:num w:numId="11">
    <w:abstractNumId w:val="37"/>
  </w:num>
  <w:num w:numId="12">
    <w:abstractNumId w:val="26"/>
  </w:num>
  <w:num w:numId="13">
    <w:abstractNumId w:val="30"/>
  </w:num>
  <w:num w:numId="14">
    <w:abstractNumId w:val="27"/>
  </w:num>
  <w:num w:numId="15">
    <w:abstractNumId w:val="17"/>
  </w:num>
  <w:num w:numId="16">
    <w:abstractNumId w:val="23"/>
  </w:num>
  <w:num w:numId="17">
    <w:abstractNumId w:val="10"/>
  </w:num>
  <w:num w:numId="18">
    <w:abstractNumId w:val="19"/>
  </w:num>
  <w:num w:numId="19">
    <w:abstractNumId w:val="8"/>
  </w:num>
  <w:num w:numId="20">
    <w:abstractNumId w:val="9"/>
  </w:num>
  <w:num w:numId="21">
    <w:abstractNumId w:val="22"/>
  </w:num>
  <w:num w:numId="22">
    <w:abstractNumId w:val="13"/>
  </w:num>
  <w:num w:numId="23">
    <w:abstractNumId w:val="34"/>
  </w:num>
  <w:num w:numId="24">
    <w:abstractNumId w:val="25"/>
  </w:num>
  <w:num w:numId="25">
    <w:abstractNumId w:val="33"/>
  </w:num>
  <w:num w:numId="26">
    <w:abstractNumId w:val="7"/>
  </w:num>
  <w:num w:numId="27">
    <w:abstractNumId w:val="35"/>
  </w:num>
  <w:num w:numId="28">
    <w:abstractNumId w:val="31"/>
  </w:num>
  <w:num w:numId="29">
    <w:abstractNumId w:val="2"/>
  </w:num>
  <w:num w:numId="30">
    <w:abstractNumId w:val="36"/>
  </w:num>
  <w:num w:numId="31">
    <w:abstractNumId w:val="11"/>
  </w:num>
  <w:num w:numId="32">
    <w:abstractNumId w:val="15"/>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04"/>
    <w:rsid w:val="00002C5B"/>
    <w:rsid w:val="00003C22"/>
    <w:rsid w:val="00011D76"/>
    <w:rsid w:val="00015739"/>
    <w:rsid w:val="0002080F"/>
    <w:rsid w:val="0002321B"/>
    <w:rsid w:val="000262D2"/>
    <w:rsid w:val="0003517B"/>
    <w:rsid w:val="00041021"/>
    <w:rsid w:val="0004112F"/>
    <w:rsid w:val="000453D8"/>
    <w:rsid w:val="00050023"/>
    <w:rsid w:val="00053021"/>
    <w:rsid w:val="00063035"/>
    <w:rsid w:val="000638C8"/>
    <w:rsid w:val="000673CA"/>
    <w:rsid w:val="000704C6"/>
    <w:rsid w:val="000775C5"/>
    <w:rsid w:val="00082919"/>
    <w:rsid w:val="00083790"/>
    <w:rsid w:val="00086917"/>
    <w:rsid w:val="00094D0E"/>
    <w:rsid w:val="00096798"/>
    <w:rsid w:val="00096B02"/>
    <w:rsid w:val="00096CA9"/>
    <w:rsid w:val="000A0472"/>
    <w:rsid w:val="000A0CE8"/>
    <w:rsid w:val="000A159E"/>
    <w:rsid w:val="000A5133"/>
    <w:rsid w:val="000B3E9A"/>
    <w:rsid w:val="000B4BD8"/>
    <w:rsid w:val="000B7BD5"/>
    <w:rsid w:val="000D1056"/>
    <w:rsid w:val="000D50C2"/>
    <w:rsid w:val="000D57E8"/>
    <w:rsid w:val="000D69F7"/>
    <w:rsid w:val="000D6F76"/>
    <w:rsid w:val="000D7C4A"/>
    <w:rsid w:val="000E17CA"/>
    <w:rsid w:val="000E2374"/>
    <w:rsid w:val="000E3F55"/>
    <w:rsid w:val="000F2756"/>
    <w:rsid w:val="000F6661"/>
    <w:rsid w:val="00101A36"/>
    <w:rsid w:val="00101A66"/>
    <w:rsid w:val="00105D09"/>
    <w:rsid w:val="001072E5"/>
    <w:rsid w:val="00107B3C"/>
    <w:rsid w:val="00107C74"/>
    <w:rsid w:val="001133B3"/>
    <w:rsid w:val="00115F78"/>
    <w:rsid w:val="00122344"/>
    <w:rsid w:val="0012245D"/>
    <w:rsid w:val="00124DDD"/>
    <w:rsid w:val="00133A50"/>
    <w:rsid w:val="00134D2C"/>
    <w:rsid w:val="00134F15"/>
    <w:rsid w:val="0013510A"/>
    <w:rsid w:val="00137E4C"/>
    <w:rsid w:val="001431D0"/>
    <w:rsid w:val="0014706A"/>
    <w:rsid w:val="00152170"/>
    <w:rsid w:val="001555A3"/>
    <w:rsid w:val="00156DA3"/>
    <w:rsid w:val="00160440"/>
    <w:rsid w:val="0016187A"/>
    <w:rsid w:val="00164590"/>
    <w:rsid w:val="001651C6"/>
    <w:rsid w:val="00166E32"/>
    <w:rsid w:val="0017343D"/>
    <w:rsid w:val="00175024"/>
    <w:rsid w:val="00187104"/>
    <w:rsid w:val="00187ABE"/>
    <w:rsid w:val="00191257"/>
    <w:rsid w:val="00193D74"/>
    <w:rsid w:val="00193E10"/>
    <w:rsid w:val="0019739B"/>
    <w:rsid w:val="00197A76"/>
    <w:rsid w:val="001A3224"/>
    <w:rsid w:val="001A5100"/>
    <w:rsid w:val="001A6724"/>
    <w:rsid w:val="001A7DD3"/>
    <w:rsid w:val="001B1026"/>
    <w:rsid w:val="001B120D"/>
    <w:rsid w:val="001B21CA"/>
    <w:rsid w:val="001B2B90"/>
    <w:rsid w:val="001B45B3"/>
    <w:rsid w:val="001B4FDA"/>
    <w:rsid w:val="001B5029"/>
    <w:rsid w:val="001B6C66"/>
    <w:rsid w:val="001C1180"/>
    <w:rsid w:val="001C3E53"/>
    <w:rsid w:val="001D3976"/>
    <w:rsid w:val="001D43CD"/>
    <w:rsid w:val="001D588C"/>
    <w:rsid w:val="001D69B1"/>
    <w:rsid w:val="001D7F1B"/>
    <w:rsid w:val="001E28D9"/>
    <w:rsid w:val="001E726C"/>
    <w:rsid w:val="001F4BBD"/>
    <w:rsid w:val="00204A7E"/>
    <w:rsid w:val="00204FE3"/>
    <w:rsid w:val="002108B7"/>
    <w:rsid w:val="00210AD1"/>
    <w:rsid w:val="00212A1F"/>
    <w:rsid w:val="00213404"/>
    <w:rsid w:val="00214476"/>
    <w:rsid w:val="002151B0"/>
    <w:rsid w:val="002160E7"/>
    <w:rsid w:val="00222F41"/>
    <w:rsid w:val="00224087"/>
    <w:rsid w:val="00224F30"/>
    <w:rsid w:val="0022532E"/>
    <w:rsid w:val="002333C3"/>
    <w:rsid w:val="00234837"/>
    <w:rsid w:val="00240BFC"/>
    <w:rsid w:val="00250B9A"/>
    <w:rsid w:val="00251B31"/>
    <w:rsid w:val="00256885"/>
    <w:rsid w:val="002669D1"/>
    <w:rsid w:val="00272A8A"/>
    <w:rsid w:val="0027377D"/>
    <w:rsid w:val="002753DF"/>
    <w:rsid w:val="0027589C"/>
    <w:rsid w:val="00277CB6"/>
    <w:rsid w:val="00280779"/>
    <w:rsid w:val="00280920"/>
    <w:rsid w:val="00281468"/>
    <w:rsid w:val="00285425"/>
    <w:rsid w:val="00290325"/>
    <w:rsid w:val="00290B6C"/>
    <w:rsid w:val="002911FB"/>
    <w:rsid w:val="002941B3"/>
    <w:rsid w:val="00295317"/>
    <w:rsid w:val="002969C5"/>
    <w:rsid w:val="00297DC6"/>
    <w:rsid w:val="002A3416"/>
    <w:rsid w:val="002A6052"/>
    <w:rsid w:val="002A616F"/>
    <w:rsid w:val="002A7B76"/>
    <w:rsid w:val="002B1715"/>
    <w:rsid w:val="002B5E5D"/>
    <w:rsid w:val="002B75E8"/>
    <w:rsid w:val="002C3E14"/>
    <w:rsid w:val="002C56B2"/>
    <w:rsid w:val="002C6141"/>
    <w:rsid w:val="002C649E"/>
    <w:rsid w:val="002C64ED"/>
    <w:rsid w:val="002C67F8"/>
    <w:rsid w:val="002D034D"/>
    <w:rsid w:val="002D132E"/>
    <w:rsid w:val="002D1E61"/>
    <w:rsid w:val="002D5058"/>
    <w:rsid w:val="002E45FF"/>
    <w:rsid w:val="002E4F62"/>
    <w:rsid w:val="002E597B"/>
    <w:rsid w:val="002E6DA7"/>
    <w:rsid w:val="002F0BBB"/>
    <w:rsid w:val="002F19FD"/>
    <w:rsid w:val="002F1F2D"/>
    <w:rsid w:val="002F25C2"/>
    <w:rsid w:val="002F4E1D"/>
    <w:rsid w:val="002F7455"/>
    <w:rsid w:val="003028B1"/>
    <w:rsid w:val="0030558C"/>
    <w:rsid w:val="00307220"/>
    <w:rsid w:val="00311D6E"/>
    <w:rsid w:val="00313323"/>
    <w:rsid w:val="00314938"/>
    <w:rsid w:val="00320B56"/>
    <w:rsid w:val="00322043"/>
    <w:rsid w:val="00326C08"/>
    <w:rsid w:val="00327887"/>
    <w:rsid w:val="003310F7"/>
    <w:rsid w:val="003315BB"/>
    <w:rsid w:val="003341F9"/>
    <w:rsid w:val="003345AB"/>
    <w:rsid w:val="003367F4"/>
    <w:rsid w:val="00336CBC"/>
    <w:rsid w:val="0033729C"/>
    <w:rsid w:val="00340575"/>
    <w:rsid w:val="003416A5"/>
    <w:rsid w:val="003443BA"/>
    <w:rsid w:val="00346439"/>
    <w:rsid w:val="00350DB5"/>
    <w:rsid w:val="00351FC5"/>
    <w:rsid w:val="00354F7F"/>
    <w:rsid w:val="003557F1"/>
    <w:rsid w:val="003564E6"/>
    <w:rsid w:val="00364F41"/>
    <w:rsid w:val="00371073"/>
    <w:rsid w:val="00375948"/>
    <w:rsid w:val="00375B8C"/>
    <w:rsid w:val="00380702"/>
    <w:rsid w:val="003818A3"/>
    <w:rsid w:val="00383D8E"/>
    <w:rsid w:val="00391F67"/>
    <w:rsid w:val="00392560"/>
    <w:rsid w:val="00392A6D"/>
    <w:rsid w:val="003959C8"/>
    <w:rsid w:val="00395CDE"/>
    <w:rsid w:val="003963F4"/>
    <w:rsid w:val="00397B9F"/>
    <w:rsid w:val="003A3BB1"/>
    <w:rsid w:val="003A7AF5"/>
    <w:rsid w:val="003B2616"/>
    <w:rsid w:val="003B5B7C"/>
    <w:rsid w:val="003B66A3"/>
    <w:rsid w:val="003B7CBF"/>
    <w:rsid w:val="003C0F9D"/>
    <w:rsid w:val="003C243B"/>
    <w:rsid w:val="003C2FEE"/>
    <w:rsid w:val="003D4063"/>
    <w:rsid w:val="003D741C"/>
    <w:rsid w:val="003D798B"/>
    <w:rsid w:val="003E0F2C"/>
    <w:rsid w:val="003E132F"/>
    <w:rsid w:val="003E1F56"/>
    <w:rsid w:val="003E2941"/>
    <w:rsid w:val="003E3B5A"/>
    <w:rsid w:val="003E7350"/>
    <w:rsid w:val="003F4A27"/>
    <w:rsid w:val="0040091C"/>
    <w:rsid w:val="00400DAE"/>
    <w:rsid w:val="004021B9"/>
    <w:rsid w:val="00402DE4"/>
    <w:rsid w:val="0040324E"/>
    <w:rsid w:val="00404D83"/>
    <w:rsid w:val="0040545B"/>
    <w:rsid w:val="00405E0A"/>
    <w:rsid w:val="00414ACD"/>
    <w:rsid w:val="004252B8"/>
    <w:rsid w:val="0042756C"/>
    <w:rsid w:val="0042798A"/>
    <w:rsid w:val="00430E63"/>
    <w:rsid w:val="00434257"/>
    <w:rsid w:val="00435A4F"/>
    <w:rsid w:val="00436BC3"/>
    <w:rsid w:val="00441DB6"/>
    <w:rsid w:val="00442F87"/>
    <w:rsid w:val="004436AA"/>
    <w:rsid w:val="00456E60"/>
    <w:rsid w:val="004603B9"/>
    <w:rsid w:val="00462E34"/>
    <w:rsid w:val="00466E7B"/>
    <w:rsid w:val="00466F6F"/>
    <w:rsid w:val="00467D29"/>
    <w:rsid w:val="004720B0"/>
    <w:rsid w:val="004749F1"/>
    <w:rsid w:val="004769FC"/>
    <w:rsid w:val="004802D7"/>
    <w:rsid w:val="00482E18"/>
    <w:rsid w:val="0048415D"/>
    <w:rsid w:val="004862CB"/>
    <w:rsid w:val="00492481"/>
    <w:rsid w:val="004930E2"/>
    <w:rsid w:val="004A657D"/>
    <w:rsid w:val="004B212D"/>
    <w:rsid w:val="004B2D89"/>
    <w:rsid w:val="004B5F58"/>
    <w:rsid w:val="004B7F9B"/>
    <w:rsid w:val="004C2332"/>
    <w:rsid w:val="004D25F6"/>
    <w:rsid w:val="004E402F"/>
    <w:rsid w:val="004E4B65"/>
    <w:rsid w:val="004E6616"/>
    <w:rsid w:val="004F1B48"/>
    <w:rsid w:val="004F3956"/>
    <w:rsid w:val="004F3C8C"/>
    <w:rsid w:val="004F4765"/>
    <w:rsid w:val="004F6448"/>
    <w:rsid w:val="004F6F11"/>
    <w:rsid w:val="004F7F73"/>
    <w:rsid w:val="00502BD6"/>
    <w:rsid w:val="005035BF"/>
    <w:rsid w:val="00503E56"/>
    <w:rsid w:val="005055C9"/>
    <w:rsid w:val="00505C3D"/>
    <w:rsid w:val="0050645E"/>
    <w:rsid w:val="005065EF"/>
    <w:rsid w:val="00506EDA"/>
    <w:rsid w:val="005171C7"/>
    <w:rsid w:val="00517587"/>
    <w:rsid w:val="005209DA"/>
    <w:rsid w:val="00521077"/>
    <w:rsid w:val="00523192"/>
    <w:rsid w:val="00524C8E"/>
    <w:rsid w:val="00525A20"/>
    <w:rsid w:val="00526C8C"/>
    <w:rsid w:val="005272A4"/>
    <w:rsid w:val="005274B4"/>
    <w:rsid w:val="005274C2"/>
    <w:rsid w:val="00527B42"/>
    <w:rsid w:val="005301BF"/>
    <w:rsid w:val="00536604"/>
    <w:rsid w:val="00537321"/>
    <w:rsid w:val="005375F9"/>
    <w:rsid w:val="00540CE6"/>
    <w:rsid w:val="00541346"/>
    <w:rsid w:val="00544A4C"/>
    <w:rsid w:val="00546141"/>
    <w:rsid w:val="00546474"/>
    <w:rsid w:val="005557D6"/>
    <w:rsid w:val="0056136F"/>
    <w:rsid w:val="00562A01"/>
    <w:rsid w:val="00563B68"/>
    <w:rsid w:val="00566538"/>
    <w:rsid w:val="005672D0"/>
    <w:rsid w:val="00571916"/>
    <w:rsid w:val="00571937"/>
    <w:rsid w:val="005726FD"/>
    <w:rsid w:val="005746A7"/>
    <w:rsid w:val="00584CE5"/>
    <w:rsid w:val="005916C6"/>
    <w:rsid w:val="00593A46"/>
    <w:rsid w:val="005959EC"/>
    <w:rsid w:val="00596729"/>
    <w:rsid w:val="005A00A5"/>
    <w:rsid w:val="005A3057"/>
    <w:rsid w:val="005A3A58"/>
    <w:rsid w:val="005A4959"/>
    <w:rsid w:val="005A63D2"/>
    <w:rsid w:val="005A6BFD"/>
    <w:rsid w:val="005B1F38"/>
    <w:rsid w:val="005C506E"/>
    <w:rsid w:val="005C5255"/>
    <w:rsid w:val="005D4248"/>
    <w:rsid w:val="005D4654"/>
    <w:rsid w:val="005E72D6"/>
    <w:rsid w:val="005F23D7"/>
    <w:rsid w:val="005F2E6E"/>
    <w:rsid w:val="005F73D7"/>
    <w:rsid w:val="005F7CF8"/>
    <w:rsid w:val="006001DB"/>
    <w:rsid w:val="006011B7"/>
    <w:rsid w:val="00602005"/>
    <w:rsid w:val="00603FE5"/>
    <w:rsid w:val="00604A0B"/>
    <w:rsid w:val="006118C8"/>
    <w:rsid w:val="006128DB"/>
    <w:rsid w:val="006161B6"/>
    <w:rsid w:val="0062009D"/>
    <w:rsid w:val="006206FE"/>
    <w:rsid w:val="006220AC"/>
    <w:rsid w:val="00622FC8"/>
    <w:rsid w:val="00624189"/>
    <w:rsid w:val="00624984"/>
    <w:rsid w:val="0062544A"/>
    <w:rsid w:val="00626CD3"/>
    <w:rsid w:val="00630023"/>
    <w:rsid w:val="00630683"/>
    <w:rsid w:val="00634835"/>
    <w:rsid w:val="00634ED3"/>
    <w:rsid w:val="006366D2"/>
    <w:rsid w:val="0063795B"/>
    <w:rsid w:val="00640B6D"/>
    <w:rsid w:val="00650AAA"/>
    <w:rsid w:val="00650C32"/>
    <w:rsid w:val="00651F2B"/>
    <w:rsid w:val="00653FD3"/>
    <w:rsid w:val="00655C38"/>
    <w:rsid w:val="006669C5"/>
    <w:rsid w:val="00667D7D"/>
    <w:rsid w:val="00673E90"/>
    <w:rsid w:val="00675C3C"/>
    <w:rsid w:val="00676984"/>
    <w:rsid w:val="006829C9"/>
    <w:rsid w:val="00682D4D"/>
    <w:rsid w:val="00682DE7"/>
    <w:rsid w:val="00684D06"/>
    <w:rsid w:val="00690084"/>
    <w:rsid w:val="006943E6"/>
    <w:rsid w:val="0069697B"/>
    <w:rsid w:val="006A01EF"/>
    <w:rsid w:val="006A3020"/>
    <w:rsid w:val="006A36AB"/>
    <w:rsid w:val="006A7AAD"/>
    <w:rsid w:val="006B2011"/>
    <w:rsid w:val="006B29A1"/>
    <w:rsid w:val="006B332C"/>
    <w:rsid w:val="006B791B"/>
    <w:rsid w:val="006C10F6"/>
    <w:rsid w:val="006D1F98"/>
    <w:rsid w:val="006D362D"/>
    <w:rsid w:val="006D398E"/>
    <w:rsid w:val="006D3B7E"/>
    <w:rsid w:val="006D3DEE"/>
    <w:rsid w:val="006D6431"/>
    <w:rsid w:val="006E5F77"/>
    <w:rsid w:val="006E69DD"/>
    <w:rsid w:val="006F3ED0"/>
    <w:rsid w:val="006F413E"/>
    <w:rsid w:val="006F7D0F"/>
    <w:rsid w:val="00705720"/>
    <w:rsid w:val="00706C9D"/>
    <w:rsid w:val="00706D11"/>
    <w:rsid w:val="00712520"/>
    <w:rsid w:val="00720CFE"/>
    <w:rsid w:val="00722A53"/>
    <w:rsid w:val="00733643"/>
    <w:rsid w:val="007350A0"/>
    <w:rsid w:val="00735935"/>
    <w:rsid w:val="0073790A"/>
    <w:rsid w:val="00740B64"/>
    <w:rsid w:val="007410AD"/>
    <w:rsid w:val="007454CF"/>
    <w:rsid w:val="007509CE"/>
    <w:rsid w:val="00750B29"/>
    <w:rsid w:val="00751286"/>
    <w:rsid w:val="007524ED"/>
    <w:rsid w:val="00753C31"/>
    <w:rsid w:val="00753C34"/>
    <w:rsid w:val="0075585A"/>
    <w:rsid w:val="0075607E"/>
    <w:rsid w:val="00760396"/>
    <w:rsid w:val="0076051B"/>
    <w:rsid w:val="00763C33"/>
    <w:rsid w:val="0076505F"/>
    <w:rsid w:val="00765BA5"/>
    <w:rsid w:val="007662CB"/>
    <w:rsid w:val="007662EF"/>
    <w:rsid w:val="00770A11"/>
    <w:rsid w:val="00776D19"/>
    <w:rsid w:val="00777323"/>
    <w:rsid w:val="00780F21"/>
    <w:rsid w:val="0078635B"/>
    <w:rsid w:val="00790AB5"/>
    <w:rsid w:val="00795B0E"/>
    <w:rsid w:val="007A7B0E"/>
    <w:rsid w:val="007A7C08"/>
    <w:rsid w:val="007B01E2"/>
    <w:rsid w:val="007B1F63"/>
    <w:rsid w:val="007B3771"/>
    <w:rsid w:val="007C643E"/>
    <w:rsid w:val="007C768F"/>
    <w:rsid w:val="007D3599"/>
    <w:rsid w:val="007E10D0"/>
    <w:rsid w:val="007E25F1"/>
    <w:rsid w:val="007E41D0"/>
    <w:rsid w:val="007E4CE3"/>
    <w:rsid w:val="007E6B33"/>
    <w:rsid w:val="007E7A41"/>
    <w:rsid w:val="007F0D51"/>
    <w:rsid w:val="007F341C"/>
    <w:rsid w:val="007F3AD5"/>
    <w:rsid w:val="008003F1"/>
    <w:rsid w:val="00800F64"/>
    <w:rsid w:val="00806D29"/>
    <w:rsid w:val="008071F5"/>
    <w:rsid w:val="00810A69"/>
    <w:rsid w:val="00815678"/>
    <w:rsid w:val="00815C72"/>
    <w:rsid w:val="00820076"/>
    <w:rsid w:val="00824691"/>
    <w:rsid w:val="00824D83"/>
    <w:rsid w:val="00824EE1"/>
    <w:rsid w:val="00835A09"/>
    <w:rsid w:val="00837D6F"/>
    <w:rsid w:val="008420B0"/>
    <w:rsid w:val="00842402"/>
    <w:rsid w:val="00846562"/>
    <w:rsid w:val="008523E0"/>
    <w:rsid w:val="00862A8E"/>
    <w:rsid w:val="00867B0A"/>
    <w:rsid w:val="00875909"/>
    <w:rsid w:val="00882FB8"/>
    <w:rsid w:val="00883660"/>
    <w:rsid w:val="008851B5"/>
    <w:rsid w:val="00887519"/>
    <w:rsid w:val="00894B1E"/>
    <w:rsid w:val="00896674"/>
    <w:rsid w:val="008973E4"/>
    <w:rsid w:val="008A26C6"/>
    <w:rsid w:val="008A6D4C"/>
    <w:rsid w:val="008B0F70"/>
    <w:rsid w:val="008B3D44"/>
    <w:rsid w:val="008B64A2"/>
    <w:rsid w:val="008C34FD"/>
    <w:rsid w:val="008C3BC9"/>
    <w:rsid w:val="008C4AFB"/>
    <w:rsid w:val="008C7855"/>
    <w:rsid w:val="008C7B54"/>
    <w:rsid w:val="008D0326"/>
    <w:rsid w:val="008D3FFC"/>
    <w:rsid w:val="008D4072"/>
    <w:rsid w:val="008D6186"/>
    <w:rsid w:val="008D6713"/>
    <w:rsid w:val="008E16E7"/>
    <w:rsid w:val="008E4431"/>
    <w:rsid w:val="008E5E37"/>
    <w:rsid w:val="008E5F47"/>
    <w:rsid w:val="008E6955"/>
    <w:rsid w:val="008E69B8"/>
    <w:rsid w:val="008F0FC9"/>
    <w:rsid w:val="008F21EC"/>
    <w:rsid w:val="008F2FDE"/>
    <w:rsid w:val="009032E4"/>
    <w:rsid w:val="00903B38"/>
    <w:rsid w:val="00903C4B"/>
    <w:rsid w:val="009051C3"/>
    <w:rsid w:val="00906571"/>
    <w:rsid w:val="00906744"/>
    <w:rsid w:val="0091638C"/>
    <w:rsid w:val="00916CFD"/>
    <w:rsid w:val="00917995"/>
    <w:rsid w:val="009215B0"/>
    <w:rsid w:val="009234C1"/>
    <w:rsid w:val="009246A3"/>
    <w:rsid w:val="00935678"/>
    <w:rsid w:val="00940527"/>
    <w:rsid w:val="0094082D"/>
    <w:rsid w:val="0094240A"/>
    <w:rsid w:val="0095073E"/>
    <w:rsid w:val="00956088"/>
    <w:rsid w:val="009567BC"/>
    <w:rsid w:val="00957426"/>
    <w:rsid w:val="009602E3"/>
    <w:rsid w:val="00960D42"/>
    <w:rsid w:val="0096250C"/>
    <w:rsid w:val="00967C2F"/>
    <w:rsid w:val="00970384"/>
    <w:rsid w:val="0097091C"/>
    <w:rsid w:val="00972CE2"/>
    <w:rsid w:val="00973A36"/>
    <w:rsid w:val="00975C67"/>
    <w:rsid w:val="00976CBD"/>
    <w:rsid w:val="009772A8"/>
    <w:rsid w:val="009807A1"/>
    <w:rsid w:val="0098274E"/>
    <w:rsid w:val="0098780F"/>
    <w:rsid w:val="0099389B"/>
    <w:rsid w:val="00994125"/>
    <w:rsid w:val="00997F94"/>
    <w:rsid w:val="009A075C"/>
    <w:rsid w:val="009A33CF"/>
    <w:rsid w:val="009A71D4"/>
    <w:rsid w:val="009A7C63"/>
    <w:rsid w:val="009B2854"/>
    <w:rsid w:val="009B5CD3"/>
    <w:rsid w:val="009B6025"/>
    <w:rsid w:val="009B777A"/>
    <w:rsid w:val="009B77DD"/>
    <w:rsid w:val="009C04DB"/>
    <w:rsid w:val="009C14F9"/>
    <w:rsid w:val="009D0908"/>
    <w:rsid w:val="009D676D"/>
    <w:rsid w:val="009D7872"/>
    <w:rsid w:val="009E09F6"/>
    <w:rsid w:val="009E5C19"/>
    <w:rsid w:val="009F1CB9"/>
    <w:rsid w:val="009F3B31"/>
    <w:rsid w:val="00A006A0"/>
    <w:rsid w:val="00A02AE8"/>
    <w:rsid w:val="00A03212"/>
    <w:rsid w:val="00A03933"/>
    <w:rsid w:val="00A03A2C"/>
    <w:rsid w:val="00A104A6"/>
    <w:rsid w:val="00A1544A"/>
    <w:rsid w:val="00A16A07"/>
    <w:rsid w:val="00A21791"/>
    <w:rsid w:val="00A2282C"/>
    <w:rsid w:val="00A306E7"/>
    <w:rsid w:val="00A3235A"/>
    <w:rsid w:val="00A33F7D"/>
    <w:rsid w:val="00A40700"/>
    <w:rsid w:val="00A41C98"/>
    <w:rsid w:val="00A439E7"/>
    <w:rsid w:val="00A44072"/>
    <w:rsid w:val="00A44C82"/>
    <w:rsid w:val="00A46995"/>
    <w:rsid w:val="00A50E59"/>
    <w:rsid w:val="00A5702A"/>
    <w:rsid w:val="00A6263C"/>
    <w:rsid w:val="00A63E8C"/>
    <w:rsid w:val="00A648A7"/>
    <w:rsid w:val="00A66DD1"/>
    <w:rsid w:val="00A71BC4"/>
    <w:rsid w:val="00A72B5D"/>
    <w:rsid w:val="00A74445"/>
    <w:rsid w:val="00A81222"/>
    <w:rsid w:val="00A8133D"/>
    <w:rsid w:val="00A81DB6"/>
    <w:rsid w:val="00A822ED"/>
    <w:rsid w:val="00A832A6"/>
    <w:rsid w:val="00A85709"/>
    <w:rsid w:val="00A97722"/>
    <w:rsid w:val="00AA7EB5"/>
    <w:rsid w:val="00AB05CB"/>
    <w:rsid w:val="00AB0703"/>
    <w:rsid w:val="00AB0EB5"/>
    <w:rsid w:val="00AB3074"/>
    <w:rsid w:val="00AC1A9B"/>
    <w:rsid w:val="00AC4BBF"/>
    <w:rsid w:val="00AC7C47"/>
    <w:rsid w:val="00AD292C"/>
    <w:rsid w:val="00AD36DF"/>
    <w:rsid w:val="00AD7F1C"/>
    <w:rsid w:val="00AE18F4"/>
    <w:rsid w:val="00AE5CA8"/>
    <w:rsid w:val="00AE5CD9"/>
    <w:rsid w:val="00AE6AB8"/>
    <w:rsid w:val="00AF32A1"/>
    <w:rsid w:val="00AF396D"/>
    <w:rsid w:val="00AF4278"/>
    <w:rsid w:val="00AF683C"/>
    <w:rsid w:val="00B04295"/>
    <w:rsid w:val="00B0636B"/>
    <w:rsid w:val="00B10A98"/>
    <w:rsid w:val="00B120C9"/>
    <w:rsid w:val="00B21779"/>
    <w:rsid w:val="00B23A9F"/>
    <w:rsid w:val="00B23F95"/>
    <w:rsid w:val="00B25B31"/>
    <w:rsid w:val="00B27A23"/>
    <w:rsid w:val="00B30507"/>
    <w:rsid w:val="00B343CB"/>
    <w:rsid w:val="00B3530A"/>
    <w:rsid w:val="00B35BF9"/>
    <w:rsid w:val="00B42017"/>
    <w:rsid w:val="00B4254C"/>
    <w:rsid w:val="00B43D08"/>
    <w:rsid w:val="00B44A0C"/>
    <w:rsid w:val="00B4733D"/>
    <w:rsid w:val="00B50A6D"/>
    <w:rsid w:val="00B50CB2"/>
    <w:rsid w:val="00B570B5"/>
    <w:rsid w:val="00B5773A"/>
    <w:rsid w:val="00B60DDB"/>
    <w:rsid w:val="00B64F8E"/>
    <w:rsid w:val="00B65001"/>
    <w:rsid w:val="00B671B5"/>
    <w:rsid w:val="00B72B7B"/>
    <w:rsid w:val="00B72C05"/>
    <w:rsid w:val="00B7631D"/>
    <w:rsid w:val="00B77E5C"/>
    <w:rsid w:val="00B80D83"/>
    <w:rsid w:val="00B8558F"/>
    <w:rsid w:val="00B905C1"/>
    <w:rsid w:val="00B931C9"/>
    <w:rsid w:val="00B94145"/>
    <w:rsid w:val="00BA039E"/>
    <w:rsid w:val="00BB1D5C"/>
    <w:rsid w:val="00BB257B"/>
    <w:rsid w:val="00BB7CA6"/>
    <w:rsid w:val="00BC173B"/>
    <w:rsid w:val="00BC4384"/>
    <w:rsid w:val="00BC57CF"/>
    <w:rsid w:val="00BC6F1D"/>
    <w:rsid w:val="00BC70A6"/>
    <w:rsid w:val="00BD169F"/>
    <w:rsid w:val="00BF0F18"/>
    <w:rsid w:val="00BF20F5"/>
    <w:rsid w:val="00BF741F"/>
    <w:rsid w:val="00C0030C"/>
    <w:rsid w:val="00C00566"/>
    <w:rsid w:val="00C0526F"/>
    <w:rsid w:val="00C07FC6"/>
    <w:rsid w:val="00C106D9"/>
    <w:rsid w:val="00C13E11"/>
    <w:rsid w:val="00C2426D"/>
    <w:rsid w:val="00C27BB0"/>
    <w:rsid w:val="00C33160"/>
    <w:rsid w:val="00C34EF4"/>
    <w:rsid w:val="00C36A0D"/>
    <w:rsid w:val="00C37172"/>
    <w:rsid w:val="00C41F4C"/>
    <w:rsid w:val="00C42D9F"/>
    <w:rsid w:val="00C44607"/>
    <w:rsid w:val="00C503C4"/>
    <w:rsid w:val="00C5339A"/>
    <w:rsid w:val="00C533D9"/>
    <w:rsid w:val="00C54B67"/>
    <w:rsid w:val="00C55237"/>
    <w:rsid w:val="00C62A9E"/>
    <w:rsid w:val="00C63BCD"/>
    <w:rsid w:val="00C64240"/>
    <w:rsid w:val="00C658E4"/>
    <w:rsid w:val="00C65AEB"/>
    <w:rsid w:val="00C709D2"/>
    <w:rsid w:val="00C71713"/>
    <w:rsid w:val="00C74537"/>
    <w:rsid w:val="00C803C7"/>
    <w:rsid w:val="00C81A4B"/>
    <w:rsid w:val="00C86AF6"/>
    <w:rsid w:val="00C92BF9"/>
    <w:rsid w:val="00C94B58"/>
    <w:rsid w:val="00CA2E98"/>
    <w:rsid w:val="00CB0873"/>
    <w:rsid w:val="00CB1D07"/>
    <w:rsid w:val="00CB2E5E"/>
    <w:rsid w:val="00CC0851"/>
    <w:rsid w:val="00CC265E"/>
    <w:rsid w:val="00CD0240"/>
    <w:rsid w:val="00CD660C"/>
    <w:rsid w:val="00CD72A6"/>
    <w:rsid w:val="00CD77B4"/>
    <w:rsid w:val="00CD7986"/>
    <w:rsid w:val="00CD7A3C"/>
    <w:rsid w:val="00CD7AB8"/>
    <w:rsid w:val="00CE2573"/>
    <w:rsid w:val="00CE396F"/>
    <w:rsid w:val="00CE397D"/>
    <w:rsid w:val="00CE428E"/>
    <w:rsid w:val="00CE63BD"/>
    <w:rsid w:val="00CE7004"/>
    <w:rsid w:val="00CF0F07"/>
    <w:rsid w:val="00CF2E6C"/>
    <w:rsid w:val="00CF317F"/>
    <w:rsid w:val="00D00EED"/>
    <w:rsid w:val="00D04753"/>
    <w:rsid w:val="00D04F2F"/>
    <w:rsid w:val="00D0673B"/>
    <w:rsid w:val="00D07857"/>
    <w:rsid w:val="00D105D2"/>
    <w:rsid w:val="00D10EF8"/>
    <w:rsid w:val="00D1110B"/>
    <w:rsid w:val="00D133EE"/>
    <w:rsid w:val="00D14582"/>
    <w:rsid w:val="00D21273"/>
    <w:rsid w:val="00D22E4C"/>
    <w:rsid w:val="00D261F2"/>
    <w:rsid w:val="00D26AD4"/>
    <w:rsid w:val="00D35BE9"/>
    <w:rsid w:val="00D36857"/>
    <w:rsid w:val="00D43114"/>
    <w:rsid w:val="00D43370"/>
    <w:rsid w:val="00D43FED"/>
    <w:rsid w:val="00D46520"/>
    <w:rsid w:val="00D46F6D"/>
    <w:rsid w:val="00D52400"/>
    <w:rsid w:val="00D5590C"/>
    <w:rsid w:val="00D55C25"/>
    <w:rsid w:val="00D5788C"/>
    <w:rsid w:val="00D6043D"/>
    <w:rsid w:val="00D60B7F"/>
    <w:rsid w:val="00D703C5"/>
    <w:rsid w:val="00D70D9D"/>
    <w:rsid w:val="00D72499"/>
    <w:rsid w:val="00D728A4"/>
    <w:rsid w:val="00D728D9"/>
    <w:rsid w:val="00D73594"/>
    <w:rsid w:val="00D746E8"/>
    <w:rsid w:val="00D74B94"/>
    <w:rsid w:val="00D801D5"/>
    <w:rsid w:val="00D91C5F"/>
    <w:rsid w:val="00DA78C2"/>
    <w:rsid w:val="00DB02FC"/>
    <w:rsid w:val="00DB0393"/>
    <w:rsid w:val="00DB4FB5"/>
    <w:rsid w:val="00DB654C"/>
    <w:rsid w:val="00DB6BC3"/>
    <w:rsid w:val="00DC1684"/>
    <w:rsid w:val="00DC26D2"/>
    <w:rsid w:val="00DC5AB6"/>
    <w:rsid w:val="00DD33D9"/>
    <w:rsid w:val="00DD3730"/>
    <w:rsid w:val="00DD47BB"/>
    <w:rsid w:val="00DD4B41"/>
    <w:rsid w:val="00DD580F"/>
    <w:rsid w:val="00DE0D04"/>
    <w:rsid w:val="00DE404C"/>
    <w:rsid w:val="00DF0F12"/>
    <w:rsid w:val="00E00950"/>
    <w:rsid w:val="00E00E1D"/>
    <w:rsid w:val="00E03969"/>
    <w:rsid w:val="00E04287"/>
    <w:rsid w:val="00E05F0F"/>
    <w:rsid w:val="00E0621A"/>
    <w:rsid w:val="00E07831"/>
    <w:rsid w:val="00E129E5"/>
    <w:rsid w:val="00E164F6"/>
    <w:rsid w:val="00E16903"/>
    <w:rsid w:val="00E172D7"/>
    <w:rsid w:val="00E20AF7"/>
    <w:rsid w:val="00E213A5"/>
    <w:rsid w:val="00E27666"/>
    <w:rsid w:val="00E31D63"/>
    <w:rsid w:val="00E34CA5"/>
    <w:rsid w:val="00E36521"/>
    <w:rsid w:val="00E36A43"/>
    <w:rsid w:val="00E40E13"/>
    <w:rsid w:val="00E42636"/>
    <w:rsid w:val="00E42661"/>
    <w:rsid w:val="00E43E0C"/>
    <w:rsid w:val="00E44201"/>
    <w:rsid w:val="00E44281"/>
    <w:rsid w:val="00E46C97"/>
    <w:rsid w:val="00E47003"/>
    <w:rsid w:val="00E47382"/>
    <w:rsid w:val="00E47B1C"/>
    <w:rsid w:val="00E54416"/>
    <w:rsid w:val="00E572E5"/>
    <w:rsid w:val="00E578D7"/>
    <w:rsid w:val="00E60038"/>
    <w:rsid w:val="00E6197C"/>
    <w:rsid w:val="00E624CE"/>
    <w:rsid w:val="00E62670"/>
    <w:rsid w:val="00E62B72"/>
    <w:rsid w:val="00E62C34"/>
    <w:rsid w:val="00E62E58"/>
    <w:rsid w:val="00E63086"/>
    <w:rsid w:val="00E650E0"/>
    <w:rsid w:val="00E65ABD"/>
    <w:rsid w:val="00E70F38"/>
    <w:rsid w:val="00E718C0"/>
    <w:rsid w:val="00E73C1B"/>
    <w:rsid w:val="00E77710"/>
    <w:rsid w:val="00E81BE7"/>
    <w:rsid w:val="00E86012"/>
    <w:rsid w:val="00E8603F"/>
    <w:rsid w:val="00E92E7F"/>
    <w:rsid w:val="00E93E70"/>
    <w:rsid w:val="00E94929"/>
    <w:rsid w:val="00E969F2"/>
    <w:rsid w:val="00E97681"/>
    <w:rsid w:val="00E97F83"/>
    <w:rsid w:val="00EA174A"/>
    <w:rsid w:val="00EA321E"/>
    <w:rsid w:val="00EA720B"/>
    <w:rsid w:val="00EB0495"/>
    <w:rsid w:val="00EB294C"/>
    <w:rsid w:val="00EB3B8E"/>
    <w:rsid w:val="00EB4FA1"/>
    <w:rsid w:val="00EB6814"/>
    <w:rsid w:val="00EC0268"/>
    <w:rsid w:val="00EC2E99"/>
    <w:rsid w:val="00ED121A"/>
    <w:rsid w:val="00ED1DA6"/>
    <w:rsid w:val="00EE2922"/>
    <w:rsid w:val="00EE34C5"/>
    <w:rsid w:val="00EE4FB0"/>
    <w:rsid w:val="00EE6367"/>
    <w:rsid w:val="00EE75A2"/>
    <w:rsid w:val="00EF30ED"/>
    <w:rsid w:val="00EF498E"/>
    <w:rsid w:val="00EF49B8"/>
    <w:rsid w:val="00EF5E94"/>
    <w:rsid w:val="00EF608E"/>
    <w:rsid w:val="00F01D00"/>
    <w:rsid w:val="00F04602"/>
    <w:rsid w:val="00F11A61"/>
    <w:rsid w:val="00F12335"/>
    <w:rsid w:val="00F15A6B"/>
    <w:rsid w:val="00F27D66"/>
    <w:rsid w:val="00F319A5"/>
    <w:rsid w:val="00F335D9"/>
    <w:rsid w:val="00F34A46"/>
    <w:rsid w:val="00F40469"/>
    <w:rsid w:val="00F41785"/>
    <w:rsid w:val="00F42905"/>
    <w:rsid w:val="00F430C7"/>
    <w:rsid w:val="00F439C1"/>
    <w:rsid w:val="00F4410C"/>
    <w:rsid w:val="00F449D1"/>
    <w:rsid w:val="00F44CA0"/>
    <w:rsid w:val="00F45006"/>
    <w:rsid w:val="00F45D6E"/>
    <w:rsid w:val="00F46674"/>
    <w:rsid w:val="00F46B8A"/>
    <w:rsid w:val="00F47403"/>
    <w:rsid w:val="00F47943"/>
    <w:rsid w:val="00F50B05"/>
    <w:rsid w:val="00F51B08"/>
    <w:rsid w:val="00F72DD5"/>
    <w:rsid w:val="00F745BB"/>
    <w:rsid w:val="00F75D31"/>
    <w:rsid w:val="00F77A8F"/>
    <w:rsid w:val="00F817F3"/>
    <w:rsid w:val="00F82810"/>
    <w:rsid w:val="00F84C46"/>
    <w:rsid w:val="00F866AA"/>
    <w:rsid w:val="00F87363"/>
    <w:rsid w:val="00F8783B"/>
    <w:rsid w:val="00F94BE7"/>
    <w:rsid w:val="00F94C35"/>
    <w:rsid w:val="00FA027D"/>
    <w:rsid w:val="00FA0C90"/>
    <w:rsid w:val="00FA3889"/>
    <w:rsid w:val="00FA43F8"/>
    <w:rsid w:val="00FA4D76"/>
    <w:rsid w:val="00FB144A"/>
    <w:rsid w:val="00FB1BE6"/>
    <w:rsid w:val="00FB2387"/>
    <w:rsid w:val="00FB3549"/>
    <w:rsid w:val="00FB47D2"/>
    <w:rsid w:val="00FB4996"/>
    <w:rsid w:val="00FB7905"/>
    <w:rsid w:val="00FC1AE7"/>
    <w:rsid w:val="00FD3A61"/>
    <w:rsid w:val="00FD3DCD"/>
    <w:rsid w:val="00FD4CC7"/>
    <w:rsid w:val="00FD7542"/>
    <w:rsid w:val="00FE3AC7"/>
    <w:rsid w:val="00FF21FD"/>
    <w:rsid w:val="00FF3145"/>
    <w:rsid w:val="00FF3D1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81F8B5"/>
  <w15:docId w15:val="{57A46367-DEF5-4EA5-A81D-2CC3749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2">
    <w:name w:val="heading 2"/>
    <w:basedOn w:val="Normalny"/>
    <w:link w:val="Nagwek2Znak"/>
    <w:uiPriority w:val="1"/>
    <w:qFormat/>
    <w:rsid w:val="001651C6"/>
    <w:pPr>
      <w:autoSpaceDE/>
      <w:autoSpaceDN/>
      <w:ind w:left="826"/>
      <w:outlineLvl w:val="1"/>
    </w:pPr>
    <w:rPr>
      <w:rFonts w:cstheme="minorBidi"/>
      <w:b/>
      <w:bCs/>
      <w:sz w:val="20"/>
      <w:szCs w:val="20"/>
    </w:rPr>
  </w:style>
  <w:style w:type="paragraph" w:styleId="Nagwek7">
    <w:name w:val="heading 7"/>
    <w:basedOn w:val="Normalny"/>
    <w:next w:val="Normalny"/>
    <w:link w:val="Nagwek7Znak"/>
    <w:uiPriority w:val="9"/>
    <w:semiHidden/>
    <w:unhideWhenUsed/>
    <w:qFormat/>
    <w:rsid w:val="009F1CB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9"/>
      <w:szCs w:val="19"/>
    </w:rPr>
  </w:style>
  <w:style w:type="paragraph" w:customStyle="1" w:styleId="Nagwek11">
    <w:name w:val="Nagłówek 11"/>
    <w:basedOn w:val="Normalny"/>
    <w:uiPriority w:val="1"/>
    <w:qFormat/>
    <w:pPr>
      <w:spacing w:before="10"/>
      <w:ind w:left="40"/>
      <w:outlineLvl w:val="1"/>
    </w:pPr>
    <w:rPr>
      <w:sz w:val="24"/>
      <w:szCs w:val="24"/>
    </w:rPr>
  </w:style>
  <w:style w:type="paragraph" w:customStyle="1" w:styleId="Nagwek21">
    <w:name w:val="Nagłówek 21"/>
    <w:basedOn w:val="Normalny"/>
    <w:uiPriority w:val="1"/>
    <w:qFormat/>
    <w:pPr>
      <w:ind w:left="936"/>
      <w:outlineLvl w:val="2"/>
    </w:pPr>
    <w:rPr>
      <w:b/>
      <w:bCs/>
      <w:sz w:val="19"/>
      <w:szCs w:val="19"/>
    </w:rPr>
  </w:style>
  <w:style w:type="paragraph" w:customStyle="1" w:styleId="Nagwek31">
    <w:name w:val="Nagłówek 31"/>
    <w:basedOn w:val="Normalny"/>
    <w:uiPriority w:val="1"/>
    <w:qFormat/>
    <w:pPr>
      <w:ind w:left="228"/>
      <w:outlineLvl w:val="3"/>
    </w:pPr>
    <w:rPr>
      <w:rFonts w:ascii="Arial-BoldItalicMT" w:eastAsia="Arial-BoldItalicMT" w:hAnsi="Arial-BoldItalicMT" w:cs="Arial-BoldItalicMT"/>
      <w:b/>
      <w:bCs/>
      <w:i/>
      <w:sz w:val="19"/>
      <w:szCs w:val="19"/>
    </w:rPr>
  </w:style>
  <w:style w:type="paragraph" w:styleId="Akapitzlist">
    <w:name w:val="List Paragraph"/>
    <w:aliases w:val="CW_Lista"/>
    <w:basedOn w:val="Normalny"/>
    <w:link w:val="AkapitzlistZnak"/>
    <w:uiPriority w:val="34"/>
    <w:qFormat/>
    <w:pPr>
      <w:ind w:left="948" w:hanging="7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04D8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404D83"/>
    <w:rPr>
      <w:rFonts w:ascii="Lucida Grande CE" w:eastAsia="Arial" w:hAnsi="Lucida Grande CE" w:cs="Lucida Grande CE"/>
      <w:sz w:val="18"/>
      <w:szCs w:val="18"/>
    </w:rPr>
  </w:style>
  <w:style w:type="paragraph" w:styleId="Nagwek">
    <w:name w:val="header"/>
    <w:basedOn w:val="Normalny"/>
    <w:link w:val="NagwekZnak"/>
    <w:uiPriority w:val="99"/>
    <w:unhideWhenUsed/>
    <w:rsid w:val="008F21EC"/>
    <w:pPr>
      <w:tabs>
        <w:tab w:val="center" w:pos="4536"/>
        <w:tab w:val="right" w:pos="9072"/>
      </w:tabs>
    </w:pPr>
  </w:style>
  <w:style w:type="character" w:customStyle="1" w:styleId="NagwekZnak">
    <w:name w:val="Nagłówek Znak"/>
    <w:basedOn w:val="Domylnaczcionkaakapitu"/>
    <w:link w:val="Nagwek"/>
    <w:uiPriority w:val="99"/>
    <w:rsid w:val="008F21EC"/>
    <w:rPr>
      <w:rFonts w:ascii="Arial" w:eastAsia="Arial" w:hAnsi="Arial" w:cs="Arial"/>
    </w:rPr>
  </w:style>
  <w:style w:type="paragraph" w:styleId="Stopka">
    <w:name w:val="footer"/>
    <w:basedOn w:val="Normalny"/>
    <w:link w:val="StopkaZnak"/>
    <w:uiPriority w:val="99"/>
    <w:unhideWhenUsed/>
    <w:rsid w:val="008F21EC"/>
    <w:pPr>
      <w:tabs>
        <w:tab w:val="center" w:pos="4536"/>
        <w:tab w:val="right" w:pos="9072"/>
      </w:tabs>
    </w:pPr>
  </w:style>
  <w:style w:type="character" w:customStyle="1" w:styleId="StopkaZnak">
    <w:name w:val="Stopka Znak"/>
    <w:basedOn w:val="Domylnaczcionkaakapitu"/>
    <w:link w:val="Stopka"/>
    <w:uiPriority w:val="99"/>
    <w:rsid w:val="008F21EC"/>
    <w:rPr>
      <w:rFonts w:ascii="Arial" w:eastAsia="Arial" w:hAnsi="Arial" w:cs="Arial"/>
    </w:rPr>
  </w:style>
  <w:style w:type="paragraph" w:customStyle="1" w:styleId="pkt">
    <w:name w:val="pkt"/>
    <w:basedOn w:val="Normalny"/>
    <w:qFormat/>
    <w:rsid w:val="00101A36"/>
    <w:pPr>
      <w:widowControl/>
      <w:autoSpaceDE/>
      <w:autoSpaceDN/>
      <w:spacing w:before="60" w:after="60"/>
      <w:ind w:left="851" w:hanging="295"/>
      <w:jc w:val="both"/>
    </w:pPr>
    <w:rPr>
      <w:rFonts w:ascii="Times New Roman" w:eastAsia="Times New Roman" w:hAnsi="Times New Roman" w:cs="Times New Roman"/>
      <w:sz w:val="24"/>
      <w:szCs w:val="24"/>
      <w:lang w:eastAsia="pl-PL"/>
    </w:rPr>
  </w:style>
  <w:style w:type="character" w:customStyle="1" w:styleId="WW8Num8z0">
    <w:name w:val="WW8Num8z0"/>
    <w:uiPriority w:val="99"/>
    <w:rsid w:val="00960D42"/>
    <w:rPr>
      <w:rFonts w:ascii="Symbol" w:hAnsi="Symbol" w:cs="Symbol"/>
    </w:rPr>
  </w:style>
  <w:style w:type="paragraph" w:customStyle="1" w:styleId="Tiret2">
    <w:name w:val="Tiret 2"/>
    <w:basedOn w:val="Normalny"/>
    <w:uiPriority w:val="99"/>
    <w:rsid w:val="00960D42"/>
    <w:pPr>
      <w:widowControl/>
      <w:numPr>
        <w:numId w:val="1"/>
      </w:numPr>
      <w:autoSpaceDE/>
      <w:autoSpaceDN/>
      <w:spacing w:before="120" w:after="120"/>
      <w:jc w:val="both"/>
    </w:pPr>
    <w:rPr>
      <w:rFonts w:ascii="Times New Roman" w:eastAsia="Times New Roman" w:hAnsi="Times New Roman" w:cs="Times New Roman"/>
      <w:sz w:val="24"/>
      <w:szCs w:val="24"/>
      <w:lang w:eastAsia="en-GB"/>
    </w:rPr>
  </w:style>
  <w:style w:type="character" w:customStyle="1" w:styleId="Nagwek2Znak">
    <w:name w:val="Nagłówek 2 Znak"/>
    <w:basedOn w:val="Domylnaczcionkaakapitu"/>
    <w:link w:val="Nagwek2"/>
    <w:uiPriority w:val="1"/>
    <w:rsid w:val="001651C6"/>
    <w:rPr>
      <w:rFonts w:ascii="Arial" w:eastAsia="Arial" w:hAnsi="Arial"/>
      <w:b/>
      <w:bCs/>
      <w:sz w:val="20"/>
      <w:szCs w:val="20"/>
    </w:rPr>
  </w:style>
  <w:style w:type="paragraph" w:styleId="Bezodstpw">
    <w:name w:val="No Spacing"/>
    <w:aliases w:val="ARCHENIKA Bez odstępów"/>
    <w:link w:val="BezodstpwZnak"/>
    <w:qFormat/>
    <w:rsid w:val="006C10F6"/>
    <w:pPr>
      <w:widowControl/>
      <w:autoSpaceDE/>
      <w:autoSpaceDN/>
      <w:jc w:val="both"/>
    </w:pPr>
    <w:rPr>
      <w:rFonts w:ascii="Arial" w:eastAsia="Calibri" w:hAnsi="Arial" w:cs="Times New Roman"/>
      <w:lang w:val="pl-PL"/>
    </w:rPr>
  </w:style>
  <w:style w:type="paragraph" w:customStyle="1" w:styleId="ARCHENIKANumeracja1">
    <w:name w:val="ARCHENIKA Numeracja 1"/>
    <w:basedOn w:val="Akapitzlist"/>
    <w:qFormat/>
    <w:rsid w:val="006C10F6"/>
    <w:pPr>
      <w:widowControl/>
      <w:numPr>
        <w:numId w:val="2"/>
      </w:numPr>
      <w:autoSpaceDE/>
      <w:autoSpaceDN/>
      <w:spacing w:before="120" w:after="120"/>
    </w:pPr>
    <w:rPr>
      <w:rFonts w:eastAsia="Calibri" w:cs="Times New Roman"/>
      <w:b/>
      <w:sz w:val="24"/>
      <w:lang w:val="x-none"/>
    </w:rPr>
  </w:style>
  <w:style w:type="paragraph" w:customStyle="1" w:styleId="ARCHENIKANumeracja2">
    <w:name w:val="ARCHENIKA Numeracja 2"/>
    <w:basedOn w:val="Akapitzlist"/>
    <w:qFormat/>
    <w:rsid w:val="006C10F6"/>
    <w:pPr>
      <w:widowControl/>
      <w:numPr>
        <w:ilvl w:val="1"/>
        <w:numId w:val="2"/>
      </w:numPr>
      <w:autoSpaceDE/>
      <w:autoSpaceDN/>
      <w:spacing w:before="120" w:after="120"/>
      <w:jc w:val="both"/>
    </w:pPr>
    <w:rPr>
      <w:rFonts w:eastAsia="Calibri" w:cs="Times New Roman"/>
      <w:b/>
      <w:lang w:val="x-none"/>
    </w:rPr>
  </w:style>
  <w:style w:type="paragraph" w:customStyle="1" w:styleId="ARCHENIKANumeracja3">
    <w:name w:val="ARCHENIKA Numeracja 3"/>
    <w:basedOn w:val="Akapitzlist"/>
    <w:link w:val="ARCHENIKANumeracja3Znak"/>
    <w:qFormat/>
    <w:rsid w:val="006C10F6"/>
    <w:pPr>
      <w:widowControl/>
      <w:numPr>
        <w:ilvl w:val="2"/>
        <w:numId w:val="2"/>
      </w:numPr>
      <w:autoSpaceDE/>
      <w:autoSpaceDN/>
      <w:spacing w:before="120" w:after="120"/>
      <w:jc w:val="both"/>
    </w:pPr>
    <w:rPr>
      <w:rFonts w:eastAsia="Calibri" w:cs="Times New Roman"/>
      <w:b/>
      <w:lang w:val="x-none"/>
    </w:rPr>
  </w:style>
  <w:style w:type="paragraph" w:customStyle="1" w:styleId="ARCHENIKANumeracja4">
    <w:name w:val="ARCHENIKA Numeracja 4"/>
    <w:basedOn w:val="ARCHENIKANumeracja3"/>
    <w:qFormat/>
    <w:rsid w:val="006C10F6"/>
    <w:pPr>
      <w:numPr>
        <w:ilvl w:val="3"/>
      </w:numPr>
      <w:ind w:left="3484" w:hanging="567"/>
    </w:pPr>
  </w:style>
  <w:style w:type="paragraph" w:customStyle="1" w:styleId="ARCHENIKAPunktator2">
    <w:name w:val="ARCHENIKA Punktator 2"/>
    <w:basedOn w:val="Normalny"/>
    <w:link w:val="ARCHENIKAPunktator2Znak"/>
    <w:uiPriority w:val="99"/>
    <w:qFormat/>
    <w:rsid w:val="006C10F6"/>
    <w:pPr>
      <w:widowControl/>
      <w:numPr>
        <w:numId w:val="3"/>
      </w:numPr>
      <w:autoSpaceDE/>
      <w:autoSpaceDN/>
      <w:jc w:val="both"/>
    </w:pPr>
    <w:rPr>
      <w:rFonts w:eastAsia="Calibri" w:cs="Times New Roman"/>
      <w:lang w:val="x-none"/>
    </w:rPr>
  </w:style>
  <w:style w:type="character" w:customStyle="1" w:styleId="BezodstpwZnak">
    <w:name w:val="Bez odstępów Znak"/>
    <w:aliases w:val="ARCHENIKA Bez odstępów Znak"/>
    <w:link w:val="Bezodstpw"/>
    <w:rsid w:val="006C10F6"/>
    <w:rPr>
      <w:rFonts w:ascii="Arial" w:eastAsia="Calibri" w:hAnsi="Arial" w:cs="Times New Roman"/>
      <w:lang w:val="pl-PL"/>
    </w:rPr>
  </w:style>
  <w:style w:type="character" w:customStyle="1" w:styleId="ARCHENIKAPunktator2Znak">
    <w:name w:val="ARCHENIKA Punktator 2 Znak"/>
    <w:link w:val="ARCHENIKAPunktator2"/>
    <w:uiPriority w:val="99"/>
    <w:rsid w:val="006C10F6"/>
    <w:rPr>
      <w:rFonts w:ascii="Arial" w:eastAsia="Calibri" w:hAnsi="Arial" w:cs="Times New Roman"/>
      <w:lang w:val="x-none"/>
    </w:rPr>
  </w:style>
  <w:style w:type="character" w:customStyle="1" w:styleId="ARCHENIKANumeracja3Znak">
    <w:name w:val="ARCHENIKA Numeracja 3 Znak"/>
    <w:link w:val="ARCHENIKANumeracja3"/>
    <w:locked/>
    <w:rsid w:val="006C10F6"/>
    <w:rPr>
      <w:rFonts w:ascii="Arial" w:eastAsia="Calibri" w:hAnsi="Arial" w:cs="Times New Roman"/>
      <w:b/>
      <w:lang w:val="x-none"/>
    </w:rPr>
  </w:style>
  <w:style w:type="paragraph" w:styleId="Tekstkomentarza">
    <w:name w:val="annotation text"/>
    <w:basedOn w:val="Normalny"/>
    <w:link w:val="TekstkomentarzaZnak"/>
    <w:uiPriority w:val="99"/>
    <w:unhideWhenUsed/>
    <w:rsid w:val="006C10F6"/>
    <w:rPr>
      <w:sz w:val="24"/>
      <w:szCs w:val="24"/>
    </w:rPr>
  </w:style>
  <w:style w:type="character" w:customStyle="1" w:styleId="TekstkomentarzaZnak">
    <w:name w:val="Tekst komentarza Znak"/>
    <w:basedOn w:val="Domylnaczcionkaakapitu"/>
    <w:link w:val="Tekstkomentarza"/>
    <w:uiPriority w:val="99"/>
    <w:rsid w:val="006C10F6"/>
    <w:rPr>
      <w:rFonts w:ascii="Arial" w:eastAsia="Arial" w:hAnsi="Arial" w:cs="Arial"/>
      <w:sz w:val="24"/>
      <w:szCs w:val="24"/>
    </w:rPr>
  </w:style>
  <w:style w:type="paragraph" w:styleId="Tematkomentarza">
    <w:name w:val="annotation subject"/>
    <w:basedOn w:val="Normalny"/>
    <w:next w:val="Normalny"/>
    <w:link w:val="TematkomentarzaZnak1"/>
    <w:rsid w:val="006C10F6"/>
    <w:pPr>
      <w:widowControl/>
      <w:suppressAutoHyphens/>
      <w:autoSpaceDE/>
      <w:autoSpaceDN/>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uiPriority w:val="99"/>
    <w:semiHidden/>
    <w:rsid w:val="006C10F6"/>
    <w:rPr>
      <w:rFonts w:ascii="Arial" w:eastAsia="Arial" w:hAnsi="Arial" w:cs="Arial"/>
      <w:b/>
      <w:bCs/>
      <w:sz w:val="20"/>
      <w:szCs w:val="20"/>
    </w:rPr>
  </w:style>
  <w:style w:type="character" w:customStyle="1" w:styleId="TematkomentarzaZnak1">
    <w:name w:val="Temat komentarza Znak1"/>
    <w:basedOn w:val="Domylnaczcionkaakapitu"/>
    <w:link w:val="Tematkomentarza"/>
    <w:rsid w:val="006C10F6"/>
    <w:rPr>
      <w:rFonts w:ascii="Times New Roman" w:eastAsia="Times New Roman" w:hAnsi="Times New Roman" w:cs="Verdana"/>
      <w:b/>
      <w:bCs/>
      <w:sz w:val="20"/>
      <w:szCs w:val="20"/>
      <w:lang w:val="pl-PL" w:eastAsia="zh-CN"/>
    </w:rPr>
  </w:style>
  <w:style w:type="paragraph" w:customStyle="1" w:styleId="Kolorowalistaakcent11">
    <w:name w:val="Kolorowa lista — akcent 11"/>
    <w:basedOn w:val="Normalny"/>
    <w:link w:val="Kolorowalistaakcent1Znak"/>
    <w:uiPriority w:val="34"/>
    <w:qFormat/>
    <w:rsid w:val="005035BF"/>
    <w:pPr>
      <w:widowControl/>
      <w:suppressAutoHyphens/>
      <w:autoSpaceDE/>
      <w:autoSpaceDN/>
      <w:ind w:left="708"/>
    </w:pPr>
    <w:rPr>
      <w:rFonts w:ascii="Times New Roman" w:eastAsia="Times New Roman" w:hAnsi="Times New Roman" w:cs="Calibri"/>
      <w:sz w:val="24"/>
      <w:szCs w:val="24"/>
      <w:lang w:eastAsia="ar-SA"/>
    </w:rPr>
  </w:style>
  <w:style w:type="character" w:customStyle="1" w:styleId="Kolorowalistaakcent1Znak">
    <w:name w:val="Kolorowa lista — akcent 1 Znak"/>
    <w:link w:val="Kolorowalistaakcent11"/>
    <w:uiPriority w:val="34"/>
    <w:qFormat/>
    <w:rsid w:val="005035BF"/>
    <w:rPr>
      <w:rFonts w:ascii="Times New Roman" w:eastAsia="Times New Roman" w:hAnsi="Times New Roman" w:cs="Calibri"/>
      <w:sz w:val="24"/>
      <w:szCs w:val="24"/>
      <w:lang w:val="pl-PL" w:eastAsia="ar-SA"/>
    </w:rPr>
  </w:style>
  <w:style w:type="character" w:customStyle="1" w:styleId="AkapitzlistZnak">
    <w:name w:val="Akapit z listą Znak"/>
    <w:aliases w:val="CW_Lista Znak"/>
    <w:link w:val="Akapitzlist"/>
    <w:uiPriority w:val="34"/>
    <w:qFormat/>
    <w:rsid w:val="00D0673B"/>
    <w:rPr>
      <w:rFonts w:ascii="Arial" w:eastAsia="Arial" w:hAnsi="Arial" w:cs="Arial"/>
    </w:rPr>
  </w:style>
  <w:style w:type="paragraph" w:customStyle="1" w:styleId="redniasiatka1akcent21">
    <w:name w:val="Średnia siatka 1 — akcent 21"/>
    <w:basedOn w:val="Normalny"/>
    <w:qFormat/>
    <w:rsid w:val="00883660"/>
    <w:pPr>
      <w:widowControl/>
      <w:suppressAutoHyphens/>
      <w:autoSpaceDE/>
      <w:autoSpaceDN/>
      <w:ind w:left="708"/>
    </w:pPr>
    <w:rPr>
      <w:rFonts w:ascii="Times New Roman" w:eastAsia="Times New Roman" w:hAnsi="Times New Roman" w:cs="Times New Roman"/>
      <w:sz w:val="20"/>
      <w:szCs w:val="20"/>
      <w:lang w:eastAsia="ar-SA"/>
    </w:rPr>
  </w:style>
  <w:style w:type="character" w:styleId="Hipercze">
    <w:name w:val="Hyperlink"/>
    <w:rsid w:val="00862A8E"/>
    <w:rPr>
      <w:rFonts w:cs="Times New Roman"/>
      <w:color w:val="0000FF"/>
      <w:u w:val="single"/>
    </w:rPr>
  </w:style>
  <w:style w:type="paragraph" w:customStyle="1" w:styleId="Tekstpodstawowy22">
    <w:name w:val="Tekst podstawowy 22"/>
    <w:basedOn w:val="Normalny"/>
    <w:rsid w:val="00380702"/>
    <w:pPr>
      <w:widowControl/>
      <w:suppressAutoHyphens/>
      <w:autoSpaceDN/>
      <w:jc w:val="both"/>
    </w:pPr>
    <w:rPr>
      <w:rFonts w:ascii="Calibri" w:eastAsia="Calibri" w:hAnsi="Calibri" w:cs="Times New Roman"/>
      <w:lang w:eastAsia="ar-SA"/>
    </w:rPr>
  </w:style>
  <w:style w:type="paragraph" w:styleId="Lista">
    <w:name w:val="List"/>
    <w:basedOn w:val="Tekstpodstawowy"/>
    <w:rsid w:val="00C74537"/>
    <w:pPr>
      <w:widowControl/>
      <w:suppressAutoHyphens/>
      <w:autoSpaceDE/>
      <w:autoSpaceDN/>
      <w:spacing w:after="120"/>
    </w:pPr>
    <w:rPr>
      <w:rFonts w:ascii="Calibri" w:eastAsia="Calibri" w:hAnsi="Calibri" w:cs="Tahoma"/>
      <w:sz w:val="20"/>
      <w:szCs w:val="20"/>
      <w:lang w:eastAsia="ar-SA"/>
    </w:rPr>
  </w:style>
  <w:style w:type="paragraph" w:styleId="Tekstpodstawowy2">
    <w:name w:val="Body Text 2"/>
    <w:basedOn w:val="Normalny"/>
    <w:link w:val="Tekstpodstawowy2Znak"/>
    <w:uiPriority w:val="99"/>
    <w:unhideWhenUsed/>
    <w:rsid w:val="00C74537"/>
    <w:pPr>
      <w:spacing w:after="120" w:line="480" w:lineRule="auto"/>
    </w:pPr>
  </w:style>
  <w:style w:type="character" w:customStyle="1" w:styleId="Tekstpodstawowy2Znak">
    <w:name w:val="Tekst podstawowy 2 Znak"/>
    <w:basedOn w:val="Domylnaczcionkaakapitu"/>
    <w:link w:val="Tekstpodstawowy2"/>
    <w:uiPriority w:val="99"/>
    <w:rsid w:val="00C74537"/>
    <w:rPr>
      <w:rFonts w:ascii="Arial" w:eastAsia="Arial" w:hAnsi="Arial" w:cs="Arial"/>
    </w:rPr>
  </w:style>
  <w:style w:type="character" w:customStyle="1" w:styleId="SIWZtekstZnak">
    <w:name w:val="SIWZ_tekst Znak"/>
    <w:link w:val="SIWZtekst"/>
    <w:locked/>
    <w:rsid w:val="004E402F"/>
    <w:rPr>
      <w:rFonts w:ascii="Arial" w:hAnsi="Arial" w:cs="Arial"/>
    </w:rPr>
  </w:style>
  <w:style w:type="paragraph" w:customStyle="1" w:styleId="SIWZtekst">
    <w:name w:val="SIWZ_tekst"/>
    <w:basedOn w:val="Normalny"/>
    <w:link w:val="SIWZtekstZnak"/>
    <w:rsid w:val="004E402F"/>
    <w:pPr>
      <w:widowControl/>
      <w:tabs>
        <w:tab w:val="left" w:pos="720"/>
      </w:tabs>
      <w:autoSpaceDE/>
      <w:autoSpaceDN/>
      <w:spacing w:before="240" w:line="360" w:lineRule="auto"/>
      <w:jc w:val="both"/>
    </w:pPr>
    <w:rPr>
      <w:rFonts w:eastAsiaTheme="minorHAnsi"/>
    </w:rPr>
  </w:style>
  <w:style w:type="table" w:styleId="Tabela-Siatka">
    <w:name w:val="Table Grid"/>
    <w:basedOn w:val="Standardowy"/>
    <w:uiPriority w:val="59"/>
    <w:rsid w:val="00FE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E3AC7"/>
    <w:rPr>
      <w:color w:val="800080" w:themeColor="followedHyperlink"/>
      <w:u w:val="single"/>
    </w:rPr>
  </w:style>
  <w:style w:type="paragraph" w:styleId="NormalnyWeb">
    <w:name w:val="Normal (Web)"/>
    <w:basedOn w:val="Normalny"/>
    <w:uiPriority w:val="99"/>
    <w:unhideWhenUsed/>
    <w:rsid w:val="003F4A2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5916C6"/>
    <w:rPr>
      <w:sz w:val="16"/>
      <w:szCs w:val="16"/>
    </w:rPr>
  </w:style>
  <w:style w:type="character" w:customStyle="1" w:styleId="Nierozpoznanawzmianka1">
    <w:name w:val="Nierozpoznana wzmianka1"/>
    <w:basedOn w:val="Domylnaczcionkaakapitu"/>
    <w:uiPriority w:val="99"/>
    <w:semiHidden/>
    <w:unhideWhenUsed/>
    <w:rsid w:val="002E6DA7"/>
    <w:rPr>
      <w:color w:val="605E5C"/>
      <w:shd w:val="clear" w:color="auto" w:fill="E1DFDD"/>
    </w:rPr>
  </w:style>
  <w:style w:type="character" w:customStyle="1" w:styleId="Nagwek7Znak">
    <w:name w:val="Nagłówek 7 Znak"/>
    <w:basedOn w:val="Domylnaczcionkaakapitu"/>
    <w:link w:val="Nagwek7"/>
    <w:uiPriority w:val="9"/>
    <w:semiHidden/>
    <w:rsid w:val="009F1CB9"/>
    <w:rPr>
      <w:rFonts w:asciiTheme="majorHAnsi" w:eastAsiaTheme="majorEastAsia" w:hAnsiTheme="majorHAnsi" w:cstheme="majorBidi"/>
      <w:i/>
      <w:iCs/>
      <w:color w:val="243F60" w:themeColor="accent1" w:themeShade="7F"/>
      <w:lang w:val="pl-PL"/>
    </w:rPr>
  </w:style>
  <w:style w:type="character" w:styleId="Nierozpoznanawzmianka">
    <w:name w:val="Unresolved Mention"/>
    <w:basedOn w:val="Domylnaczcionkaakapitu"/>
    <w:uiPriority w:val="99"/>
    <w:semiHidden/>
    <w:unhideWhenUsed/>
    <w:rsid w:val="0076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9723">
      <w:bodyDiv w:val="1"/>
      <w:marLeft w:val="0"/>
      <w:marRight w:val="0"/>
      <w:marTop w:val="0"/>
      <w:marBottom w:val="0"/>
      <w:divBdr>
        <w:top w:val="none" w:sz="0" w:space="0" w:color="auto"/>
        <w:left w:val="none" w:sz="0" w:space="0" w:color="auto"/>
        <w:bottom w:val="none" w:sz="0" w:space="0" w:color="auto"/>
        <w:right w:val="none" w:sz="0" w:space="0" w:color="auto"/>
      </w:divBdr>
      <w:divsChild>
        <w:div w:id="1752236049">
          <w:marLeft w:val="0"/>
          <w:marRight w:val="0"/>
          <w:marTop w:val="0"/>
          <w:marBottom w:val="0"/>
          <w:divBdr>
            <w:top w:val="none" w:sz="0" w:space="0" w:color="auto"/>
            <w:left w:val="none" w:sz="0" w:space="0" w:color="auto"/>
            <w:bottom w:val="none" w:sz="0" w:space="0" w:color="auto"/>
            <w:right w:val="none" w:sz="0" w:space="0" w:color="auto"/>
          </w:divBdr>
          <w:divsChild>
            <w:div w:id="2001425874">
              <w:marLeft w:val="0"/>
              <w:marRight w:val="0"/>
              <w:marTop w:val="0"/>
              <w:marBottom w:val="0"/>
              <w:divBdr>
                <w:top w:val="none" w:sz="0" w:space="0" w:color="auto"/>
                <w:left w:val="none" w:sz="0" w:space="0" w:color="auto"/>
                <w:bottom w:val="none" w:sz="0" w:space="0" w:color="auto"/>
                <w:right w:val="none" w:sz="0" w:space="0" w:color="auto"/>
              </w:divBdr>
              <w:divsChild>
                <w:div w:id="1439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7035">
      <w:bodyDiv w:val="1"/>
      <w:marLeft w:val="0"/>
      <w:marRight w:val="0"/>
      <w:marTop w:val="0"/>
      <w:marBottom w:val="0"/>
      <w:divBdr>
        <w:top w:val="none" w:sz="0" w:space="0" w:color="auto"/>
        <w:left w:val="none" w:sz="0" w:space="0" w:color="auto"/>
        <w:bottom w:val="none" w:sz="0" w:space="0" w:color="auto"/>
        <w:right w:val="none" w:sz="0" w:space="0" w:color="auto"/>
      </w:divBdr>
      <w:divsChild>
        <w:div w:id="2139881556">
          <w:marLeft w:val="0"/>
          <w:marRight w:val="0"/>
          <w:marTop w:val="0"/>
          <w:marBottom w:val="0"/>
          <w:divBdr>
            <w:top w:val="none" w:sz="0" w:space="0" w:color="auto"/>
            <w:left w:val="none" w:sz="0" w:space="0" w:color="auto"/>
            <w:bottom w:val="none" w:sz="0" w:space="0" w:color="auto"/>
            <w:right w:val="none" w:sz="0" w:space="0" w:color="auto"/>
          </w:divBdr>
          <w:divsChild>
            <w:div w:id="2144224561">
              <w:marLeft w:val="0"/>
              <w:marRight w:val="0"/>
              <w:marTop w:val="0"/>
              <w:marBottom w:val="0"/>
              <w:divBdr>
                <w:top w:val="none" w:sz="0" w:space="0" w:color="auto"/>
                <w:left w:val="none" w:sz="0" w:space="0" w:color="auto"/>
                <w:bottom w:val="none" w:sz="0" w:space="0" w:color="auto"/>
                <w:right w:val="none" w:sz="0" w:space="0" w:color="auto"/>
              </w:divBdr>
              <w:divsChild>
                <w:div w:id="1165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563">
      <w:bodyDiv w:val="1"/>
      <w:marLeft w:val="0"/>
      <w:marRight w:val="0"/>
      <w:marTop w:val="0"/>
      <w:marBottom w:val="0"/>
      <w:divBdr>
        <w:top w:val="none" w:sz="0" w:space="0" w:color="auto"/>
        <w:left w:val="none" w:sz="0" w:space="0" w:color="auto"/>
        <w:bottom w:val="none" w:sz="0" w:space="0" w:color="auto"/>
        <w:right w:val="none" w:sz="0" w:space="0" w:color="auto"/>
      </w:divBdr>
      <w:divsChild>
        <w:div w:id="759451548">
          <w:marLeft w:val="0"/>
          <w:marRight w:val="0"/>
          <w:marTop w:val="0"/>
          <w:marBottom w:val="0"/>
          <w:divBdr>
            <w:top w:val="none" w:sz="0" w:space="0" w:color="auto"/>
            <w:left w:val="none" w:sz="0" w:space="0" w:color="auto"/>
            <w:bottom w:val="none" w:sz="0" w:space="0" w:color="auto"/>
            <w:right w:val="none" w:sz="0" w:space="0" w:color="auto"/>
          </w:divBdr>
          <w:divsChild>
            <w:div w:id="1560172454">
              <w:marLeft w:val="0"/>
              <w:marRight w:val="0"/>
              <w:marTop w:val="0"/>
              <w:marBottom w:val="0"/>
              <w:divBdr>
                <w:top w:val="none" w:sz="0" w:space="0" w:color="auto"/>
                <w:left w:val="none" w:sz="0" w:space="0" w:color="auto"/>
                <w:bottom w:val="none" w:sz="0" w:space="0" w:color="auto"/>
                <w:right w:val="none" w:sz="0" w:space="0" w:color="auto"/>
              </w:divBdr>
              <w:divsChild>
                <w:div w:id="207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3231">
      <w:bodyDiv w:val="1"/>
      <w:marLeft w:val="0"/>
      <w:marRight w:val="0"/>
      <w:marTop w:val="0"/>
      <w:marBottom w:val="0"/>
      <w:divBdr>
        <w:top w:val="none" w:sz="0" w:space="0" w:color="auto"/>
        <w:left w:val="none" w:sz="0" w:space="0" w:color="auto"/>
        <w:bottom w:val="none" w:sz="0" w:space="0" w:color="auto"/>
        <w:right w:val="none" w:sz="0" w:space="0" w:color="auto"/>
      </w:divBdr>
      <w:divsChild>
        <w:div w:id="768430320">
          <w:marLeft w:val="0"/>
          <w:marRight w:val="0"/>
          <w:marTop w:val="0"/>
          <w:marBottom w:val="0"/>
          <w:divBdr>
            <w:top w:val="none" w:sz="0" w:space="0" w:color="auto"/>
            <w:left w:val="none" w:sz="0" w:space="0" w:color="auto"/>
            <w:bottom w:val="none" w:sz="0" w:space="0" w:color="auto"/>
            <w:right w:val="none" w:sz="0" w:space="0" w:color="auto"/>
          </w:divBdr>
          <w:divsChild>
            <w:div w:id="73548098">
              <w:marLeft w:val="0"/>
              <w:marRight w:val="0"/>
              <w:marTop w:val="0"/>
              <w:marBottom w:val="0"/>
              <w:divBdr>
                <w:top w:val="none" w:sz="0" w:space="0" w:color="auto"/>
                <w:left w:val="none" w:sz="0" w:space="0" w:color="auto"/>
                <w:bottom w:val="none" w:sz="0" w:space="0" w:color="auto"/>
                <w:right w:val="none" w:sz="0" w:space="0" w:color="auto"/>
              </w:divBdr>
              <w:divsChild>
                <w:div w:id="4696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9878">
      <w:bodyDiv w:val="1"/>
      <w:marLeft w:val="0"/>
      <w:marRight w:val="0"/>
      <w:marTop w:val="0"/>
      <w:marBottom w:val="0"/>
      <w:divBdr>
        <w:top w:val="none" w:sz="0" w:space="0" w:color="auto"/>
        <w:left w:val="none" w:sz="0" w:space="0" w:color="auto"/>
        <w:bottom w:val="none" w:sz="0" w:space="0" w:color="auto"/>
        <w:right w:val="none" w:sz="0" w:space="0" w:color="auto"/>
      </w:divBdr>
      <w:divsChild>
        <w:div w:id="660500736">
          <w:marLeft w:val="0"/>
          <w:marRight w:val="0"/>
          <w:marTop w:val="0"/>
          <w:marBottom w:val="0"/>
          <w:divBdr>
            <w:top w:val="none" w:sz="0" w:space="0" w:color="auto"/>
            <w:left w:val="none" w:sz="0" w:space="0" w:color="auto"/>
            <w:bottom w:val="none" w:sz="0" w:space="0" w:color="auto"/>
            <w:right w:val="none" w:sz="0" w:space="0" w:color="auto"/>
          </w:divBdr>
          <w:divsChild>
            <w:div w:id="1945647282">
              <w:marLeft w:val="0"/>
              <w:marRight w:val="0"/>
              <w:marTop w:val="0"/>
              <w:marBottom w:val="0"/>
              <w:divBdr>
                <w:top w:val="none" w:sz="0" w:space="0" w:color="auto"/>
                <w:left w:val="none" w:sz="0" w:space="0" w:color="auto"/>
                <w:bottom w:val="none" w:sz="0" w:space="0" w:color="auto"/>
                <w:right w:val="none" w:sz="0" w:space="0" w:color="auto"/>
              </w:divBdr>
              <w:divsChild>
                <w:div w:id="10918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5035">
      <w:bodyDiv w:val="1"/>
      <w:marLeft w:val="0"/>
      <w:marRight w:val="0"/>
      <w:marTop w:val="0"/>
      <w:marBottom w:val="0"/>
      <w:divBdr>
        <w:top w:val="none" w:sz="0" w:space="0" w:color="auto"/>
        <w:left w:val="none" w:sz="0" w:space="0" w:color="auto"/>
        <w:bottom w:val="none" w:sz="0" w:space="0" w:color="auto"/>
        <w:right w:val="none" w:sz="0" w:space="0" w:color="auto"/>
      </w:divBdr>
    </w:div>
    <w:div w:id="1175220227">
      <w:bodyDiv w:val="1"/>
      <w:marLeft w:val="0"/>
      <w:marRight w:val="0"/>
      <w:marTop w:val="0"/>
      <w:marBottom w:val="0"/>
      <w:divBdr>
        <w:top w:val="none" w:sz="0" w:space="0" w:color="auto"/>
        <w:left w:val="none" w:sz="0" w:space="0" w:color="auto"/>
        <w:bottom w:val="none" w:sz="0" w:space="0" w:color="auto"/>
        <w:right w:val="none" w:sz="0" w:space="0" w:color="auto"/>
      </w:divBdr>
    </w:div>
    <w:div w:id="1284190399">
      <w:bodyDiv w:val="1"/>
      <w:marLeft w:val="0"/>
      <w:marRight w:val="0"/>
      <w:marTop w:val="0"/>
      <w:marBottom w:val="0"/>
      <w:divBdr>
        <w:top w:val="none" w:sz="0" w:space="0" w:color="auto"/>
        <w:left w:val="none" w:sz="0" w:space="0" w:color="auto"/>
        <w:bottom w:val="none" w:sz="0" w:space="0" w:color="auto"/>
        <w:right w:val="none" w:sz="0" w:space="0" w:color="auto"/>
      </w:divBdr>
      <w:divsChild>
        <w:div w:id="580994055">
          <w:marLeft w:val="0"/>
          <w:marRight w:val="0"/>
          <w:marTop w:val="0"/>
          <w:marBottom w:val="0"/>
          <w:divBdr>
            <w:top w:val="none" w:sz="0" w:space="0" w:color="auto"/>
            <w:left w:val="none" w:sz="0" w:space="0" w:color="auto"/>
            <w:bottom w:val="none" w:sz="0" w:space="0" w:color="auto"/>
            <w:right w:val="none" w:sz="0" w:space="0" w:color="auto"/>
          </w:divBdr>
          <w:divsChild>
            <w:div w:id="626157716">
              <w:marLeft w:val="0"/>
              <w:marRight w:val="0"/>
              <w:marTop w:val="0"/>
              <w:marBottom w:val="0"/>
              <w:divBdr>
                <w:top w:val="none" w:sz="0" w:space="0" w:color="auto"/>
                <w:left w:val="none" w:sz="0" w:space="0" w:color="auto"/>
                <w:bottom w:val="none" w:sz="0" w:space="0" w:color="auto"/>
                <w:right w:val="none" w:sz="0" w:space="0" w:color="auto"/>
              </w:divBdr>
              <w:divsChild>
                <w:div w:id="16589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2924">
      <w:bodyDiv w:val="1"/>
      <w:marLeft w:val="0"/>
      <w:marRight w:val="0"/>
      <w:marTop w:val="0"/>
      <w:marBottom w:val="0"/>
      <w:divBdr>
        <w:top w:val="none" w:sz="0" w:space="0" w:color="auto"/>
        <w:left w:val="none" w:sz="0" w:space="0" w:color="auto"/>
        <w:bottom w:val="none" w:sz="0" w:space="0" w:color="auto"/>
        <w:right w:val="none" w:sz="0" w:space="0" w:color="auto"/>
      </w:divBdr>
      <w:divsChild>
        <w:div w:id="1336886168">
          <w:marLeft w:val="0"/>
          <w:marRight w:val="0"/>
          <w:marTop w:val="0"/>
          <w:marBottom w:val="0"/>
          <w:divBdr>
            <w:top w:val="none" w:sz="0" w:space="0" w:color="auto"/>
            <w:left w:val="none" w:sz="0" w:space="0" w:color="auto"/>
            <w:bottom w:val="none" w:sz="0" w:space="0" w:color="auto"/>
            <w:right w:val="none" w:sz="0" w:space="0" w:color="auto"/>
          </w:divBdr>
          <w:divsChild>
            <w:div w:id="1397969467">
              <w:marLeft w:val="0"/>
              <w:marRight w:val="0"/>
              <w:marTop w:val="0"/>
              <w:marBottom w:val="0"/>
              <w:divBdr>
                <w:top w:val="none" w:sz="0" w:space="0" w:color="auto"/>
                <w:left w:val="none" w:sz="0" w:space="0" w:color="auto"/>
                <w:bottom w:val="none" w:sz="0" w:space="0" w:color="auto"/>
                <w:right w:val="none" w:sz="0" w:space="0" w:color="auto"/>
              </w:divBdr>
              <w:divsChild>
                <w:div w:id="18334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6843">
      <w:bodyDiv w:val="1"/>
      <w:marLeft w:val="0"/>
      <w:marRight w:val="0"/>
      <w:marTop w:val="0"/>
      <w:marBottom w:val="0"/>
      <w:divBdr>
        <w:top w:val="none" w:sz="0" w:space="0" w:color="auto"/>
        <w:left w:val="none" w:sz="0" w:space="0" w:color="auto"/>
        <w:bottom w:val="none" w:sz="0" w:space="0" w:color="auto"/>
        <w:right w:val="none" w:sz="0" w:space="0" w:color="auto"/>
      </w:divBdr>
      <w:divsChild>
        <w:div w:id="658965376">
          <w:marLeft w:val="0"/>
          <w:marRight w:val="0"/>
          <w:marTop w:val="0"/>
          <w:marBottom w:val="0"/>
          <w:divBdr>
            <w:top w:val="none" w:sz="0" w:space="0" w:color="auto"/>
            <w:left w:val="none" w:sz="0" w:space="0" w:color="auto"/>
            <w:bottom w:val="none" w:sz="0" w:space="0" w:color="auto"/>
            <w:right w:val="none" w:sz="0" w:space="0" w:color="auto"/>
          </w:divBdr>
          <w:divsChild>
            <w:div w:id="1061715591">
              <w:marLeft w:val="0"/>
              <w:marRight w:val="0"/>
              <w:marTop w:val="0"/>
              <w:marBottom w:val="0"/>
              <w:divBdr>
                <w:top w:val="none" w:sz="0" w:space="0" w:color="auto"/>
                <w:left w:val="none" w:sz="0" w:space="0" w:color="auto"/>
                <w:bottom w:val="none" w:sz="0" w:space="0" w:color="auto"/>
                <w:right w:val="none" w:sz="0" w:space="0" w:color="auto"/>
              </w:divBdr>
              <w:divsChild>
                <w:div w:id="1082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7048">
      <w:bodyDiv w:val="1"/>
      <w:marLeft w:val="0"/>
      <w:marRight w:val="0"/>
      <w:marTop w:val="0"/>
      <w:marBottom w:val="0"/>
      <w:divBdr>
        <w:top w:val="none" w:sz="0" w:space="0" w:color="auto"/>
        <w:left w:val="none" w:sz="0" w:space="0" w:color="auto"/>
        <w:bottom w:val="none" w:sz="0" w:space="0" w:color="auto"/>
        <w:right w:val="none" w:sz="0" w:space="0" w:color="auto"/>
      </w:divBdr>
      <w:divsChild>
        <w:div w:id="275987960">
          <w:marLeft w:val="0"/>
          <w:marRight w:val="0"/>
          <w:marTop w:val="0"/>
          <w:marBottom w:val="0"/>
          <w:divBdr>
            <w:top w:val="none" w:sz="0" w:space="0" w:color="auto"/>
            <w:left w:val="none" w:sz="0" w:space="0" w:color="auto"/>
            <w:bottom w:val="none" w:sz="0" w:space="0" w:color="auto"/>
            <w:right w:val="none" w:sz="0" w:space="0" w:color="auto"/>
          </w:divBdr>
          <w:divsChild>
            <w:div w:id="1131480548">
              <w:marLeft w:val="0"/>
              <w:marRight w:val="0"/>
              <w:marTop w:val="0"/>
              <w:marBottom w:val="0"/>
              <w:divBdr>
                <w:top w:val="none" w:sz="0" w:space="0" w:color="auto"/>
                <w:left w:val="none" w:sz="0" w:space="0" w:color="auto"/>
                <w:bottom w:val="none" w:sz="0" w:space="0" w:color="auto"/>
                <w:right w:val="none" w:sz="0" w:space="0" w:color="auto"/>
              </w:divBdr>
              <w:divsChild>
                <w:div w:id="12301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985">
      <w:bodyDiv w:val="1"/>
      <w:marLeft w:val="0"/>
      <w:marRight w:val="0"/>
      <w:marTop w:val="0"/>
      <w:marBottom w:val="0"/>
      <w:divBdr>
        <w:top w:val="none" w:sz="0" w:space="0" w:color="auto"/>
        <w:left w:val="none" w:sz="0" w:space="0" w:color="auto"/>
        <w:bottom w:val="none" w:sz="0" w:space="0" w:color="auto"/>
        <w:right w:val="none" w:sz="0" w:space="0" w:color="auto"/>
      </w:divBdr>
      <w:divsChild>
        <w:div w:id="1819490117">
          <w:marLeft w:val="0"/>
          <w:marRight w:val="0"/>
          <w:marTop w:val="0"/>
          <w:marBottom w:val="0"/>
          <w:divBdr>
            <w:top w:val="none" w:sz="0" w:space="0" w:color="auto"/>
            <w:left w:val="none" w:sz="0" w:space="0" w:color="auto"/>
            <w:bottom w:val="none" w:sz="0" w:space="0" w:color="auto"/>
            <w:right w:val="none" w:sz="0" w:space="0" w:color="auto"/>
          </w:divBdr>
          <w:divsChild>
            <w:div w:id="2003267404">
              <w:marLeft w:val="0"/>
              <w:marRight w:val="0"/>
              <w:marTop w:val="0"/>
              <w:marBottom w:val="0"/>
              <w:divBdr>
                <w:top w:val="none" w:sz="0" w:space="0" w:color="auto"/>
                <w:left w:val="none" w:sz="0" w:space="0" w:color="auto"/>
                <w:bottom w:val="none" w:sz="0" w:space="0" w:color="auto"/>
                <w:right w:val="none" w:sz="0" w:space="0" w:color="auto"/>
              </w:divBdr>
              <w:divsChild>
                <w:div w:id="1928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mosina.pl" TargetMode="External"/><Relationship Id="rId18" Type="http://schemas.openxmlformats.org/officeDocument/2006/relationships/hyperlink" Target="https://platformazakupowa.pl/pn/mosi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osin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sina" TargetMode="External"/><Relationship Id="rId5" Type="http://schemas.openxmlformats.org/officeDocument/2006/relationships/webSettings" Target="webSettings.xml"/><Relationship Id="rId15" Type="http://schemas.openxmlformats.org/officeDocument/2006/relationships/hyperlink" Target="https://platformazakupowa.pl/pn/mosina" TargetMode="External"/><Relationship Id="rId10" Type="http://schemas.openxmlformats.org/officeDocument/2006/relationships/hyperlink" Target="https://platformazakupowa.pl/pn/mosin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p@mosin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669D-2613-48CD-94EA-FBC070B4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10466</Words>
  <Characters>62798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Słupiński</dc:creator>
  <cp:lastModifiedBy>Magdalena Rembalska</cp:lastModifiedBy>
  <cp:revision>20</cp:revision>
  <cp:lastPrinted>2021-06-10T12:25:00Z</cp:lastPrinted>
  <dcterms:created xsi:type="dcterms:W3CDTF">2021-06-10T10:38:00Z</dcterms:created>
  <dcterms:modified xsi:type="dcterms:W3CDTF">2021-06-10T12:27:00Z</dcterms:modified>
</cp:coreProperties>
</file>