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0C" w:rsidRPr="00444D3D" w:rsidRDefault="00CA1B0C" w:rsidP="005A5BCA">
      <w:pPr>
        <w:tabs>
          <w:tab w:val="left" w:pos="284"/>
        </w:tabs>
        <w:autoSpaceDE w:val="0"/>
        <w:spacing w:after="20" w:line="360" w:lineRule="auto"/>
        <w:jc w:val="both"/>
        <w:rPr>
          <w:rFonts w:asciiTheme="minorHAnsi" w:hAnsiTheme="minorHAnsi"/>
          <w:sz w:val="22"/>
        </w:rPr>
      </w:pPr>
      <w:r w:rsidRPr="00444D3D">
        <w:rPr>
          <w:rFonts w:asciiTheme="minorHAnsi" w:hAnsiTheme="minorHAnsi"/>
          <w:sz w:val="22"/>
        </w:rPr>
        <w:t xml:space="preserve">Załącznik nr 1 do zapytania </w:t>
      </w:r>
      <w:r w:rsidR="00661230">
        <w:rPr>
          <w:rFonts w:asciiTheme="minorHAnsi" w:hAnsiTheme="minorHAnsi"/>
          <w:sz w:val="22"/>
        </w:rPr>
        <w:t>2</w:t>
      </w:r>
      <w:r w:rsidRPr="00444D3D">
        <w:rPr>
          <w:rFonts w:asciiTheme="minorHAnsi" w:hAnsiTheme="minorHAnsi"/>
          <w:sz w:val="22"/>
        </w:rPr>
        <w:t>/</w:t>
      </w:r>
      <w:proofErr w:type="spellStart"/>
      <w:r w:rsidRPr="00444D3D">
        <w:rPr>
          <w:rFonts w:asciiTheme="minorHAnsi" w:hAnsiTheme="minorHAnsi"/>
          <w:sz w:val="22"/>
        </w:rPr>
        <w:t>Zp</w:t>
      </w:r>
      <w:proofErr w:type="spellEnd"/>
      <w:r w:rsidRPr="00444D3D">
        <w:rPr>
          <w:rFonts w:asciiTheme="minorHAnsi" w:hAnsiTheme="minorHAnsi"/>
          <w:sz w:val="22"/>
        </w:rPr>
        <w:t xml:space="preserve">/Z/24 </w:t>
      </w:r>
    </w:p>
    <w:p w:rsidR="00CA1B0C" w:rsidRPr="00444D3D" w:rsidRDefault="00CA1B0C" w:rsidP="000D326A">
      <w:pPr>
        <w:pStyle w:val="Akapitzlist"/>
        <w:numPr>
          <w:ilvl w:val="0"/>
          <w:numId w:val="4"/>
        </w:numPr>
        <w:tabs>
          <w:tab w:val="left" w:pos="284"/>
        </w:tabs>
        <w:autoSpaceDE w:val="0"/>
        <w:spacing w:after="20" w:line="360" w:lineRule="auto"/>
        <w:jc w:val="both"/>
        <w:rPr>
          <w:rFonts w:ascii="Calibri" w:hAnsi="Calibri" w:cs="Calibri"/>
          <w:color w:val="000000"/>
          <w:sz w:val="22"/>
        </w:rPr>
      </w:pPr>
      <w:r w:rsidRPr="00444D3D">
        <w:rPr>
          <w:rFonts w:ascii="Calibri" w:hAnsi="Calibri" w:cs="Calibri"/>
          <w:color w:val="000000"/>
          <w:sz w:val="22"/>
        </w:rPr>
        <w:t>Opis przedmiotu zamówienia:</w:t>
      </w:r>
    </w:p>
    <w:p w:rsidR="00CA1B0C" w:rsidRPr="00444D3D" w:rsidRDefault="00CA1B0C" w:rsidP="000D326A">
      <w:pPr>
        <w:pStyle w:val="Akapitzlist"/>
        <w:tabs>
          <w:tab w:val="left" w:pos="284"/>
        </w:tabs>
        <w:autoSpaceDE w:val="0"/>
        <w:spacing w:after="20" w:line="360" w:lineRule="auto"/>
        <w:ind w:left="0"/>
        <w:jc w:val="both"/>
        <w:rPr>
          <w:rFonts w:ascii="Calibri" w:hAnsi="Calibri" w:cs="Calibri"/>
          <w:color w:val="000000"/>
          <w:sz w:val="22"/>
        </w:rPr>
      </w:pPr>
      <w:r w:rsidRPr="00444D3D">
        <w:rPr>
          <w:rFonts w:ascii="Calibri" w:hAnsi="Calibri" w:cs="Calibri"/>
          <w:color w:val="000000"/>
          <w:sz w:val="22"/>
        </w:rPr>
        <w:t>1) Usługa odbioru, przewozu, przechowywania w chłodni i wydawania zwłok. Czas wykonania usługi: po upływie 2 godzin od czasu zgonu</w:t>
      </w:r>
      <w:r w:rsidRPr="00444D3D">
        <w:rPr>
          <w:sz w:val="22"/>
        </w:rPr>
        <w:t xml:space="preserve"> </w:t>
      </w:r>
      <w:r w:rsidRPr="00444D3D">
        <w:rPr>
          <w:rFonts w:ascii="Calibri" w:hAnsi="Calibri" w:cs="Calibri"/>
          <w:color w:val="000000"/>
          <w:sz w:val="22"/>
        </w:rPr>
        <w:t xml:space="preserve">jednak nie później niż trzy godziny od tego momentu, chyba że strony ustalą inaczej w zgłoszeniu. Podstawą wykonania usługi jest dyspozycja wydana telefonicznie przez uprawnionych pracowników Zleceniodawcy (pielęgniarkę, pielęgniarkę oddziałową, położną). Zleceniobiorca musi zapewnić na swój koszt i we </w:t>
      </w:r>
      <w:r w:rsidRPr="00B9785F">
        <w:rPr>
          <w:rFonts w:ascii="Calibri" w:hAnsi="Calibri" w:cs="Calibri"/>
          <w:sz w:val="22"/>
        </w:rPr>
        <w:t xml:space="preserve">własnym </w:t>
      </w:r>
      <w:r w:rsidRPr="00B9785F">
        <w:rPr>
          <w:rFonts w:ascii="Calibri" w:hAnsi="Calibri" w:cs="Calibri"/>
          <w:b/>
          <w:bCs/>
          <w:sz w:val="22"/>
        </w:rPr>
        <w:t>zakresie dwa wózki przystosowane do transportu zwłok</w:t>
      </w:r>
      <w:r w:rsidRPr="00B9785F">
        <w:rPr>
          <w:sz w:val="22"/>
        </w:rPr>
        <w:t xml:space="preserve"> </w:t>
      </w:r>
      <w:r w:rsidRPr="00B9785F">
        <w:rPr>
          <w:rFonts w:ascii="Calibri" w:hAnsi="Calibri" w:cs="Calibri"/>
          <w:b/>
          <w:bCs/>
          <w:sz w:val="22"/>
        </w:rPr>
        <w:t>z pokrywą wykonaną z materiału umożliwiającego mycie środkami dezynfekującymi (PCV, stal nierdzewna, malowana proszkowo itp.)</w:t>
      </w:r>
      <w:r w:rsidRPr="00B9785F">
        <w:rPr>
          <w:rFonts w:ascii="Calibri" w:hAnsi="Calibri" w:cs="Calibri"/>
          <w:sz w:val="22"/>
        </w:rPr>
        <w:t>. Wydanie</w:t>
      </w:r>
      <w:r w:rsidRPr="00444D3D">
        <w:rPr>
          <w:rFonts w:ascii="Calibri" w:hAnsi="Calibri" w:cs="Calibri"/>
          <w:color w:val="000000"/>
          <w:sz w:val="22"/>
        </w:rPr>
        <w:t xml:space="preserve"> zwłok odbywa się na podstawie wypełnionej ,,Karty skierowania zwłok  do chłodni’’ – </w:t>
      </w:r>
      <w:r w:rsidRPr="00444D3D">
        <w:rPr>
          <w:rFonts w:ascii="Calibri" w:hAnsi="Calibri" w:cs="Calibri"/>
          <w:color w:val="000000"/>
          <w:sz w:val="22"/>
          <w:u w:val="single"/>
        </w:rPr>
        <w:t>według wzoru stanowiącego załącznik nr 1 do umowy.</w:t>
      </w:r>
    </w:p>
    <w:p w:rsidR="00CA1B0C" w:rsidRPr="00444D3D" w:rsidRDefault="00CA1B0C" w:rsidP="00081AE7">
      <w:pPr>
        <w:autoSpaceDE w:val="0"/>
        <w:spacing w:after="20" w:line="360" w:lineRule="auto"/>
        <w:jc w:val="both"/>
        <w:rPr>
          <w:rFonts w:ascii="Calibri" w:hAnsi="Calibri" w:cs="Calibri"/>
          <w:color w:val="000000"/>
          <w:sz w:val="22"/>
        </w:rPr>
      </w:pPr>
      <w:r w:rsidRPr="00444D3D">
        <w:rPr>
          <w:rFonts w:ascii="Calibri" w:hAnsi="Calibri" w:cs="Calibri"/>
          <w:color w:val="000000"/>
          <w:sz w:val="22"/>
        </w:rPr>
        <w:t>2) Odbiór, transport, przechowywanie zwłok dzieci martwo urodzonych/szczątek płodu w chłodni Zleceniobiorcy, co do których rodzice odstąpili od pochówku i wnieśli o dokonanie spopielenia ciała dziecka / szczątek płodu – wykonywane z zastosowaniem przepisów rozporządzenia Ministra Zdrowia z dnia 7 grudnia 2001 r. w sprawie postępowania ze zwłokami i szczątkami ludzkimi (Dz. U. z 2021 r. poz. 1910) oraz transport do krematorium wskazanego przez Zleceniodawcę. Przed transportem do krematorium Zleceniobiorca jest zobowiązany do odbioru z siedziby Zleceniodawcy dokumentacji adresowanej do krematorium.</w:t>
      </w:r>
    </w:p>
    <w:p w:rsidR="00CA1B0C" w:rsidRPr="00444D3D" w:rsidRDefault="00CA1B0C" w:rsidP="00081AE7">
      <w:pPr>
        <w:tabs>
          <w:tab w:val="left" w:pos="426"/>
        </w:tabs>
        <w:autoSpaceDE w:val="0"/>
        <w:spacing w:after="20" w:line="360" w:lineRule="auto"/>
        <w:jc w:val="both"/>
        <w:rPr>
          <w:rFonts w:ascii="Calibri" w:hAnsi="Calibri" w:cs="Calibri"/>
          <w:color w:val="000000"/>
          <w:sz w:val="22"/>
        </w:rPr>
      </w:pPr>
      <w:r w:rsidRPr="00444D3D">
        <w:rPr>
          <w:rFonts w:ascii="Calibri" w:hAnsi="Calibri" w:cs="Calibri"/>
          <w:color w:val="000000"/>
          <w:sz w:val="22"/>
        </w:rPr>
        <w:t xml:space="preserve">3) Przewożenie transportem Zleceniobiorcy zwłok/szczątek płodu  do chłodni. </w:t>
      </w:r>
    </w:p>
    <w:p w:rsidR="00CA1B0C" w:rsidRPr="00444D3D" w:rsidRDefault="00CA1B0C" w:rsidP="00081AE7">
      <w:pPr>
        <w:tabs>
          <w:tab w:val="left" w:pos="142"/>
        </w:tabs>
        <w:spacing w:line="360" w:lineRule="auto"/>
        <w:jc w:val="both"/>
        <w:rPr>
          <w:rFonts w:ascii="Calibri" w:hAnsi="Calibri" w:cs="Calibri"/>
          <w:i/>
          <w:iCs/>
          <w:sz w:val="22"/>
        </w:rPr>
      </w:pPr>
      <w:r w:rsidRPr="00444D3D">
        <w:rPr>
          <w:rFonts w:ascii="Calibri" w:hAnsi="Calibri" w:cs="Calibri"/>
          <w:sz w:val="22"/>
        </w:rPr>
        <w:t xml:space="preserve">4) Zleceniobiorca ma obowiązek odebrać zwłoki ze Szpitala w terminie wskazanym przez Zleceniodawcę w zgłoszeniu telefonicznym, na wózkach przeznaczonych do transportu zwłok. Osoba odbierająca zwłoki zobowiązana jest do zweryfikowania zgodności danych zawartych na karcie skierowania zwłok do chłodni/prosektorium z danymi na identyfikatorze (opaskach identyfikacyjnych). </w:t>
      </w:r>
    </w:p>
    <w:p w:rsidR="00CA1B0C" w:rsidRPr="00444D3D" w:rsidRDefault="00CA1B0C" w:rsidP="00081AE7">
      <w:pPr>
        <w:tabs>
          <w:tab w:val="left" w:pos="142"/>
        </w:tabs>
        <w:spacing w:line="360" w:lineRule="auto"/>
        <w:jc w:val="both"/>
        <w:rPr>
          <w:rFonts w:ascii="Calibri" w:hAnsi="Calibri" w:cs="Calibri"/>
          <w:sz w:val="22"/>
        </w:rPr>
      </w:pPr>
      <w:r w:rsidRPr="00444D3D">
        <w:rPr>
          <w:rFonts w:ascii="Calibri" w:hAnsi="Calibri" w:cs="Calibri"/>
          <w:sz w:val="22"/>
        </w:rPr>
        <w:t xml:space="preserve">5) W przypadku wywozu zwłok </w:t>
      </w:r>
      <w:r w:rsidRPr="00444D3D">
        <w:rPr>
          <w:rFonts w:ascii="Calibri" w:hAnsi="Calibri" w:cs="Calibri"/>
          <w:color w:val="000000"/>
          <w:sz w:val="22"/>
        </w:rPr>
        <w:t xml:space="preserve">osób zmarłych na chorobę zakaźną, w tym </w:t>
      </w:r>
      <w:proofErr w:type="spellStart"/>
      <w:r w:rsidRPr="00444D3D">
        <w:rPr>
          <w:rFonts w:ascii="Calibri" w:hAnsi="Calibri" w:cs="Calibri"/>
          <w:color w:val="000000"/>
          <w:sz w:val="22"/>
        </w:rPr>
        <w:t>koronawirusa</w:t>
      </w:r>
      <w:proofErr w:type="spellEnd"/>
      <w:r w:rsidRPr="00444D3D">
        <w:rPr>
          <w:rFonts w:ascii="Calibri" w:hAnsi="Calibri" w:cs="Calibri"/>
          <w:color w:val="000000"/>
          <w:sz w:val="22"/>
        </w:rPr>
        <w:t xml:space="preserve"> Zleceniobiorca we własnym zakresie i na własny koszt wyposaży swoich pracowników w środki</w:t>
      </w:r>
      <w:r w:rsidRPr="00444D3D">
        <w:rPr>
          <w:rFonts w:ascii="Calibri" w:hAnsi="Calibri" w:cs="Calibri"/>
          <w:sz w:val="22"/>
        </w:rPr>
        <w:t xml:space="preserve"> ochrony indywidualnej i środki dezynfekujące.</w:t>
      </w:r>
    </w:p>
    <w:p w:rsidR="00CA1B0C" w:rsidRPr="00444D3D" w:rsidRDefault="00CA1B0C" w:rsidP="00081AE7">
      <w:pPr>
        <w:tabs>
          <w:tab w:val="left" w:pos="0"/>
        </w:tabs>
        <w:spacing w:line="360" w:lineRule="auto"/>
        <w:jc w:val="both"/>
        <w:rPr>
          <w:rFonts w:ascii="Calibri" w:hAnsi="Calibri" w:cs="Calibri"/>
          <w:sz w:val="22"/>
        </w:rPr>
      </w:pPr>
      <w:r w:rsidRPr="00444D3D">
        <w:rPr>
          <w:rFonts w:ascii="Calibri" w:hAnsi="Calibri" w:cs="Calibri"/>
          <w:sz w:val="22"/>
        </w:rPr>
        <w:t>6) Zleceniobiorca przewozi każdorazowo jedne zwłoki (nie dotyczy dzieci martwo urodzonych/szczątek płodów), chyba że środek transportu spełnia wymagania transportu większej ilości zwłok</w:t>
      </w:r>
      <w:r w:rsidRPr="00444D3D">
        <w:rPr>
          <w:rFonts w:ascii="Calibri" w:hAnsi="Calibri" w:cs="Calibri"/>
          <w:color w:val="000000"/>
          <w:sz w:val="22"/>
        </w:rPr>
        <w:t xml:space="preserve">. </w:t>
      </w:r>
    </w:p>
    <w:p w:rsidR="00CA1B0C" w:rsidRPr="00444D3D" w:rsidRDefault="00CA1B0C" w:rsidP="00081AE7">
      <w:pPr>
        <w:autoSpaceDE w:val="0"/>
        <w:spacing w:after="20" w:line="360" w:lineRule="auto"/>
        <w:jc w:val="both"/>
        <w:rPr>
          <w:rFonts w:ascii="Calibri" w:hAnsi="Calibri" w:cs="Calibri"/>
          <w:color w:val="000000"/>
          <w:sz w:val="22"/>
        </w:rPr>
      </w:pPr>
      <w:r w:rsidRPr="00444D3D">
        <w:rPr>
          <w:rFonts w:ascii="Calibri" w:hAnsi="Calibri" w:cs="Calibri"/>
          <w:color w:val="000000"/>
          <w:sz w:val="22"/>
        </w:rPr>
        <w:t>7) Przechowywanie zwłok zmarłych pacjentów w chłodni nie dłużej niż 72 godziny na koszt Zleceniodawcy, chyba  że:</w:t>
      </w:r>
    </w:p>
    <w:p w:rsidR="00CA1B0C" w:rsidRPr="00444D3D" w:rsidRDefault="00CA1B0C" w:rsidP="00120B2D">
      <w:pPr>
        <w:numPr>
          <w:ilvl w:val="0"/>
          <w:numId w:val="1"/>
        </w:numPr>
        <w:tabs>
          <w:tab w:val="clear" w:pos="360"/>
        </w:tabs>
        <w:autoSpaceDE w:val="0"/>
        <w:spacing w:after="20" w:line="360" w:lineRule="auto"/>
        <w:ind w:left="284" w:hanging="284"/>
        <w:jc w:val="both"/>
        <w:rPr>
          <w:rFonts w:ascii="Calibri" w:hAnsi="Calibri" w:cs="Calibri"/>
          <w:color w:val="000000"/>
          <w:sz w:val="22"/>
        </w:rPr>
      </w:pPr>
      <w:r w:rsidRPr="00444D3D">
        <w:rPr>
          <w:rFonts w:ascii="Calibri" w:hAnsi="Calibri" w:cs="Calibri"/>
          <w:color w:val="000000"/>
          <w:sz w:val="22"/>
        </w:rPr>
        <w:t xml:space="preserve">w związku ze zgonem została zlecona sekcja zwłok, </w:t>
      </w:r>
    </w:p>
    <w:p w:rsidR="00CA1B0C" w:rsidRPr="00444D3D" w:rsidRDefault="00CA1B0C" w:rsidP="00120B2D">
      <w:pPr>
        <w:numPr>
          <w:ilvl w:val="0"/>
          <w:numId w:val="1"/>
        </w:numPr>
        <w:tabs>
          <w:tab w:val="clear" w:pos="360"/>
        </w:tabs>
        <w:autoSpaceDE w:val="0"/>
        <w:spacing w:after="20" w:line="360" w:lineRule="auto"/>
        <w:ind w:left="284" w:hanging="284"/>
        <w:jc w:val="both"/>
        <w:rPr>
          <w:rFonts w:ascii="Calibri" w:hAnsi="Calibri" w:cs="Calibri"/>
          <w:color w:val="000000"/>
          <w:sz w:val="22"/>
        </w:rPr>
      </w:pPr>
      <w:r w:rsidRPr="00444D3D">
        <w:rPr>
          <w:rFonts w:ascii="Calibri" w:hAnsi="Calibri" w:cs="Calibri"/>
          <w:color w:val="000000"/>
          <w:sz w:val="22"/>
        </w:rPr>
        <w:t>wszczęto dochodzenie lub śledztwo, a prokurator nie zezwolił na pochowanie zwłok,</w:t>
      </w:r>
    </w:p>
    <w:p w:rsidR="00CA1B0C" w:rsidRPr="00444D3D" w:rsidRDefault="00CA1B0C" w:rsidP="00A565BC">
      <w:pPr>
        <w:numPr>
          <w:ilvl w:val="0"/>
          <w:numId w:val="1"/>
        </w:numPr>
        <w:tabs>
          <w:tab w:val="clear" w:pos="360"/>
        </w:tabs>
        <w:autoSpaceDE w:val="0"/>
        <w:spacing w:after="20" w:line="360" w:lineRule="auto"/>
        <w:ind w:left="284" w:hanging="284"/>
        <w:jc w:val="both"/>
        <w:rPr>
          <w:rFonts w:ascii="Calibri" w:hAnsi="Calibri" w:cs="Calibri"/>
          <w:color w:val="000000"/>
          <w:sz w:val="22"/>
        </w:rPr>
      </w:pPr>
      <w:r w:rsidRPr="00444D3D">
        <w:rPr>
          <w:rFonts w:ascii="Calibri" w:hAnsi="Calibri" w:cs="Calibri"/>
          <w:color w:val="000000"/>
          <w:sz w:val="22"/>
        </w:rPr>
        <w:lastRenderedPageBreak/>
        <w:t>w razie zgonu na chorobę zakaźną.</w:t>
      </w:r>
    </w:p>
    <w:p w:rsidR="00CA1B0C" w:rsidRPr="00444D3D" w:rsidRDefault="00CA1B0C" w:rsidP="00081AE7">
      <w:pPr>
        <w:autoSpaceDE w:val="0"/>
        <w:spacing w:after="20" w:line="360" w:lineRule="auto"/>
        <w:jc w:val="both"/>
        <w:rPr>
          <w:rFonts w:ascii="Calibri" w:hAnsi="Calibri" w:cs="Calibri"/>
          <w:color w:val="000000"/>
          <w:sz w:val="22"/>
        </w:rPr>
      </w:pPr>
      <w:r w:rsidRPr="00444D3D">
        <w:rPr>
          <w:rFonts w:ascii="Calibri" w:hAnsi="Calibri" w:cs="Calibri"/>
          <w:color w:val="000000"/>
          <w:sz w:val="22"/>
        </w:rPr>
        <w:t>8) Nieodpłatne wydawanie, zgodnie z obowiązującymi przepisami i dokumentacją, zwłok osobie uprawnionej do pochówku w stanie zapewniającym zachowanie godności należnej osobie zmarłej.</w:t>
      </w:r>
    </w:p>
    <w:p w:rsidR="00CA1B0C" w:rsidRPr="00444D3D" w:rsidRDefault="00CA1B0C" w:rsidP="00081AE7">
      <w:pPr>
        <w:autoSpaceDE w:val="0"/>
        <w:spacing w:after="20" w:line="360" w:lineRule="auto"/>
        <w:jc w:val="both"/>
        <w:rPr>
          <w:rFonts w:ascii="Calibri" w:hAnsi="Calibri" w:cs="Calibri"/>
          <w:color w:val="000000"/>
          <w:sz w:val="22"/>
        </w:rPr>
      </w:pPr>
      <w:r w:rsidRPr="00444D3D">
        <w:rPr>
          <w:rFonts w:ascii="Calibri" w:hAnsi="Calibri" w:cs="Calibri"/>
          <w:color w:val="000000"/>
          <w:sz w:val="22"/>
        </w:rPr>
        <w:t>9) Zwłoki osoby zmarłej Zleceniobiorca wydaje rodzinie lub podmiotowi uprawnionemu, który przedstawi kartę/akt zgonu.</w:t>
      </w:r>
    </w:p>
    <w:p w:rsidR="00CA1B0C" w:rsidRPr="00444D3D" w:rsidRDefault="00CA1B0C" w:rsidP="00081AE7">
      <w:pPr>
        <w:autoSpaceDE w:val="0"/>
        <w:spacing w:after="20" w:line="360" w:lineRule="auto"/>
        <w:jc w:val="both"/>
        <w:rPr>
          <w:rFonts w:ascii="Calibri" w:hAnsi="Calibri" w:cs="Calibri"/>
          <w:sz w:val="22"/>
        </w:rPr>
      </w:pPr>
      <w:r w:rsidRPr="00444D3D">
        <w:rPr>
          <w:rFonts w:ascii="Calibri" w:hAnsi="Calibri" w:cs="Calibri"/>
          <w:color w:val="000000"/>
          <w:sz w:val="22"/>
        </w:rPr>
        <w:t>10) Rodzina lub podmioty uprawnione do pochowania mają swobodny wybór firmy świadczącej usługi pogrzebowe, za które to czynności podmioty te ponoszą odpłatność we własnym zakresie.</w:t>
      </w:r>
    </w:p>
    <w:p w:rsidR="00CA1B0C" w:rsidRPr="00444D3D" w:rsidRDefault="00CA1B0C" w:rsidP="00081AE7">
      <w:pPr>
        <w:autoSpaceDE w:val="0"/>
        <w:spacing w:after="20" w:line="360" w:lineRule="auto"/>
        <w:jc w:val="both"/>
        <w:rPr>
          <w:rFonts w:ascii="Calibri" w:hAnsi="Calibri" w:cs="Calibri"/>
          <w:color w:val="000000"/>
          <w:sz w:val="22"/>
        </w:rPr>
      </w:pPr>
      <w:r w:rsidRPr="00444D3D">
        <w:rPr>
          <w:rFonts w:ascii="Calibri" w:hAnsi="Calibri" w:cs="Calibri"/>
          <w:sz w:val="22"/>
        </w:rPr>
        <w:t xml:space="preserve">11) </w:t>
      </w:r>
      <w:r w:rsidRPr="00444D3D">
        <w:rPr>
          <w:rFonts w:ascii="Calibri" w:hAnsi="Calibri" w:cs="Calibri"/>
          <w:color w:val="000000"/>
          <w:sz w:val="22"/>
        </w:rPr>
        <w:t>Jeżeli nikt uprawniony nie zgłosi się po zwłoki w ciągu 72 godzin od chwili zgonu, Zleceniobiorca powiadamia o tym Zleceniodawcę w celu podjęcia przez niego decyzji, co do dalszego postępowania ze zwłokami.</w:t>
      </w:r>
    </w:p>
    <w:p w:rsidR="00CA1B0C" w:rsidRPr="00444D3D" w:rsidRDefault="00CA1B0C" w:rsidP="00081AE7">
      <w:pPr>
        <w:autoSpaceDE w:val="0"/>
        <w:spacing w:after="20" w:line="360" w:lineRule="auto"/>
        <w:jc w:val="both"/>
        <w:rPr>
          <w:rFonts w:ascii="Calibri" w:hAnsi="Calibri" w:cs="Calibri"/>
          <w:sz w:val="22"/>
        </w:rPr>
      </w:pPr>
      <w:r w:rsidRPr="00444D3D">
        <w:rPr>
          <w:rFonts w:ascii="Calibri" w:hAnsi="Calibri" w:cs="Calibri"/>
          <w:color w:val="000000"/>
          <w:sz w:val="22"/>
        </w:rPr>
        <w:t>12) Zleceniobiorca zobowiązany jest do:</w:t>
      </w:r>
    </w:p>
    <w:p w:rsidR="00CA1B0C" w:rsidRPr="00444D3D" w:rsidRDefault="00CA1B0C" w:rsidP="00081AE7">
      <w:pPr>
        <w:numPr>
          <w:ilvl w:val="0"/>
          <w:numId w:val="2"/>
        </w:numPr>
        <w:autoSpaceDE w:val="0"/>
        <w:spacing w:after="20" w:line="360" w:lineRule="auto"/>
        <w:ind w:left="426" w:hanging="284"/>
        <w:jc w:val="both"/>
        <w:rPr>
          <w:rFonts w:ascii="Calibri" w:hAnsi="Calibri" w:cs="Calibri"/>
          <w:sz w:val="22"/>
        </w:rPr>
      </w:pPr>
      <w:r w:rsidRPr="00444D3D">
        <w:rPr>
          <w:rFonts w:ascii="Calibri" w:hAnsi="Calibri" w:cs="Calibri"/>
          <w:sz w:val="22"/>
        </w:rPr>
        <w:t>świadczenia usług 24 godziny na dobę przez 7 dni w tygodniu,</w:t>
      </w:r>
    </w:p>
    <w:p w:rsidR="00CA1B0C" w:rsidRPr="00444D3D" w:rsidRDefault="00CA1B0C" w:rsidP="00081AE7">
      <w:pPr>
        <w:numPr>
          <w:ilvl w:val="0"/>
          <w:numId w:val="2"/>
        </w:numPr>
        <w:autoSpaceDE w:val="0"/>
        <w:spacing w:after="20" w:line="360" w:lineRule="auto"/>
        <w:ind w:left="426" w:hanging="284"/>
        <w:jc w:val="both"/>
        <w:rPr>
          <w:rFonts w:ascii="Calibri" w:hAnsi="Calibri" w:cs="Calibri"/>
          <w:sz w:val="22"/>
        </w:rPr>
      </w:pPr>
      <w:r w:rsidRPr="00B9785F">
        <w:rPr>
          <w:rFonts w:ascii="Calibri" w:hAnsi="Calibri" w:cs="Calibri"/>
          <w:sz w:val="22"/>
        </w:rPr>
        <w:t xml:space="preserve">posiadania </w:t>
      </w:r>
      <w:r w:rsidRPr="00B9785F">
        <w:rPr>
          <w:rFonts w:ascii="Calibri" w:hAnsi="Calibri" w:cs="Calibri"/>
          <w:b/>
          <w:bCs/>
          <w:sz w:val="22"/>
        </w:rPr>
        <w:t>minimum 8 stanowisk</w:t>
      </w:r>
      <w:r w:rsidRPr="00B9785F">
        <w:rPr>
          <w:rFonts w:ascii="Calibri" w:hAnsi="Calibri" w:cs="Calibri"/>
          <w:sz w:val="22"/>
        </w:rPr>
        <w:t xml:space="preserve"> do przechowywania</w:t>
      </w:r>
      <w:r w:rsidRPr="00444D3D">
        <w:rPr>
          <w:rFonts w:ascii="Calibri" w:hAnsi="Calibri" w:cs="Calibri"/>
          <w:sz w:val="22"/>
        </w:rPr>
        <w:t xml:space="preserve"> zwłok ludzkich, </w:t>
      </w:r>
    </w:p>
    <w:p w:rsidR="00CA1B0C" w:rsidRPr="00444D3D" w:rsidRDefault="00CA1B0C" w:rsidP="00884033">
      <w:pPr>
        <w:numPr>
          <w:ilvl w:val="0"/>
          <w:numId w:val="2"/>
        </w:numPr>
        <w:tabs>
          <w:tab w:val="left" w:pos="284"/>
        </w:tabs>
        <w:autoSpaceDE w:val="0"/>
        <w:spacing w:after="20" w:line="360" w:lineRule="auto"/>
        <w:ind w:left="0" w:firstLine="0"/>
        <w:jc w:val="both"/>
        <w:rPr>
          <w:rFonts w:ascii="Calibri" w:hAnsi="Calibri" w:cs="Calibri"/>
          <w:sz w:val="22"/>
        </w:rPr>
      </w:pPr>
      <w:r w:rsidRPr="00444D3D">
        <w:rPr>
          <w:rFonts w:ascii="Calibri" w:hAnsi="Calibri" w:cs="Calibri"/>
          <w:sz w:val="22"/>
        </w:rPr>
        <w:t xml:space="preserve">posiadania co najmniej jednego samochodu przeznaczonego do przewozu zwłok </w:t>
      </w:r>
      <w:r w:rsidRPr="00444D3D">
        <w:rPr>
          <w:rFonts w:ascii="Calibri" w:hAnsi="Calibri" w:cs="Calibri"/>
          <w:sz w:val="22"/>
        </w:rPr>
        <w:br/>
        <w:t>i szczątków ludzkich, spełniającym wymagania techniczne i sanitarne, określone w art. 4 Rozporządzenia Ministra Zdrowia z dnia 27 grudnia 2007r. w sprawie wydawania pozwoleń i zaświadczeń na przewóz zwłok i szczątków ludzkich (Dz. U. 2007, Nr 249 poz. 1866);</w:t>
      </w:r>
    </w:p>
    <w:p w:rsidR="00CA1B0C" w:rsidRPr="00444D3D" w:rsidRDefault="00CA1B0C" w:rsidP="00884033">
      <w:pPr>
        <w:numPr>
          <w:ilvl w:val="0"/>
          <w:numId w:val="2"/>
        </w:numPr>
        <w:tabs>
          <w:tab w:val="clear" w:pos="360"/>
          <w:tab w:val="num" w:pos="142"/>
          <w:tab w:val="left" w:pos="284"/>
        </w:tabs>
        <w:autoSpaceDE w:val="0"/>
        <w:spacing w:after="20" w:line="360" w:lineRule="auto"/>
        <w:ind w:left="0" w:firstLine="0"/>
        <w:jc w:val="both"/>
        <w:rPr>
          <w:rFonts w:ascii="Calibri" w:hAnsi="Calibri" w:cs="Calibri"/>
          <w:color w:val="000000"/>
          <w:sz w:val="22"/>
        </w:rPr>
      </w:pPr>
      <w:r w:rsidRPr="00444D3D">
        <w:rPr>
          <w:rFonts w:ascii="Calibri" w:hAnsi="Calibri" w:cs="Calibri"/>
          <w:sz w:val="22"/>
        </w:rPr>
        <w:t>prowadzenia ewidencji zawierającej wszystkie dane ze zlecenia</w:t>
      </w:r>
      <w:r w:rsidRPr="00444D3D">
        <w:rPr>
          <w:rFonts w:ascii="Calibri" w:hAnsi="Calibri" w:cs="Calibri"/>
          <w:b/>
          <w:bCs/>
          <w:sz w:val="22"/>
        </w:rPr>
        <w:t xml:space="preserve"> </w:t>
      </w:r>
      <w:r w:rsidRPr="00444D3D">
        <w:rPr>
          <w:rFonts w:ascii="Calibri" w:hAnsi="Calibri" w:cs="Calibri"/>
          <w:sz w:val="22"/>
        </w:rPr>
        <w:t>transportu zwłok, ewidencji czasu przechowywania zwłok w chłodni (imię i nazwisko</w:t>
      </w:r>
      <w:r w:rsidRPr="00444D3D">
        <w:rPr>
          <w:rFonts w:ascii="Calibri" w:hAnsi="Calibri" w:cs="Calibri"/>
          <w:b/>
          <w:bCs/>
          <w:sz w:val="22"/>
        </w:rPr>
        <w:t xml:space="preserve"> </w:t>
      </w:r>
      <w:r w:rsidRPr="00444D3D">
        <w:rPr>
          <w:rFonts w:ascii="Calibri" w:hAnsi="Calibri" w:cs="Calibri"/>
          <w:sz w:val="22"/>
        </w:rPr>
        <w:t>zmarłego, oddział zgłaszający zgon, data i godzina zgłoszenia oraz odebrania zwłok</w:t>
      </w:r>
      <w:r w:rsidRPr="00444D3D">
        <w:rPr>
          <w:rFonts w:ascii="Calibri" w:hAnsi="Calibri" w:cs="Calibri"/>
          <w:b/>
          <w:bCs/>
          <w:sz w:val="22"/>
        </w:rPr>
        <w:t xml:space="preserve"> </w:t>
      </w:r>
      <w:r w:rsidRPr="00444D3D">
        <w:rPr>
          <w:rFonts w:ascii="Calibri" w:hAnsi="Calibri" w:cs="Calibri"/>
          <w:sz w:val="22"/>
        </w:rPr>
        <w:t>zmarłego, data i godzina wydania zwłok osobie upoważnionej do</w:t>
      </w:r>
      <w:r w:rsidRPr="00444D3D">
        <w:rPr>
          <w:rFonts w:ascii="Calibri" w:hAnsi="Calibri" w:cs="Calibri"/>
          <w:b/>
          <w:bCs/>
          <w:sz w:val="22"/>
        </w:rPr>
        <w:t xml:space="preserve"> </w:t>
      </w:r>
      <w:r w:rsidRPr="00444D3D">
        <w:rPr>
          <w:rFonts w:ascii="Calibri" w:hAnsi="Calibri" w:cs="Calibri"/>
          <w:sz w:val="22"/>
        </w:rPr>
        <w:t>pochówku wraz z danymi personalnymi tej osoby),</w:t>
      </w:r>
    </w:p>
    <w:p w:rsidR="00CA1B0C" w:rsidRPr="00444D3D" w:rsidRDefault="00CA1B0C" w:rsidP="00CC7EF0">
      <w:pPr>
        <w:numPr>
          <w:ilvl w:val="0"/>
          <w:numId w:val="2"/>
        </w:numPr>
        <w:tabs>
          <w:tab w:val="clear" w:pos="360"/>
          <w:tab w:val="num" w:pos="-284"/>
          <w:tab w:val="left" w:pos="284"/>
        </w:tabs>
        <w:autoSpaceDE w:val="0"/>
        <w:spacing w:after="20" w:line="360" w:lineRule="auto"/>
        <w:ind w:left="0" w:firstLine="0"/>
        <w:jc w:val="both"/>
        <w:rPr>
          <w:rFonts w:ascii="Calibri" w:hAnsi="Calibri" w:cs="Calibri"/>
          <w:color w:val="000000"/>
          <w:sz w:val="22"/>
        </w:rPr>
      </w:pPr>
      <w:r w:rsidRPr="00444D3D">
        <w:rPr>
          <w:rFonts w:ascii="Calibri" w:hAnsi="Calibri" w:cs="Calibri"/>
          <w:color w:val="000000"/>
          <w:sz w:val="22"/>
        </w:rPr>
        <w:t xml:space="preserve">zapewnienia poufności informacji pochodzących od </w:t>
      </w:r>
      <w:r w:rsidRPr="00444D3D">
        <w:rPr>
          <w:rFonts w:ascii="Calibri" w:hAnsi="Calibri" w:cs="Calibri"/>
          <w:sz w:val="22"/>
        </w:rPr>
        <w:t>Zleceniodawc</w:t>
      </w:r>
      <w:r w:rsidRPr="00444D3D">
        <w:rPr>
          <w:rFonts w:ascii="Calibri" w:hAnsi="Calibri" w:cs="Calibri"/>
          <w:color w:val="339966"/>
          <w:sz w:val="22"/>
        </w:rPr>
        <w:t>y</w:t>
      </w:r>
      <w:r w:rsidRPr="00444D3D">
        <w:rPr>
          <w:rFonts w:ascii="Calibri" w:hAnsi="Calibri" w:cs="Calibri"/>
          <w:color w:val="000000"/>
          <w:sz w:val="22"/>
        </w:rPr>
        <w:t>, w tym danych osobowych oraz informacji dotyczących leczenia pacjentów, uzyskanych w związku z realizacją umowy,</w:t>
      </w:r>
    </w:p>
    <w:p w:rsidR="00CA1B0C" w:rsidRPr="00444D3D" w:rsidRDefault="00CA1B0C" w:rsidP="008D7241">
      <w:pPr>
        <w:numPr>
          <w:ilvl w:val="0"/>
          <w:numId w:val="2"/>
        </w:numPr>
        <w:tabs>
          <w:tab w:val="clear" w:pos="360"/>
          <w:tab w:val="num" w:pos="142"/>
        </w:tabs>
        <w:autoSpaceDE w:val="0"/>
        <w:spacing w:after="20" w:line="360" w:lineRule="auto"/>
        <w:ind w:left="0" w:firstLine="0"/>
        <w:jc w:val="both"/>
        <w:rPr>
          <w:rFonts w:ascii="Calibri" w:hAnsi="Calibri" w:cs="Calibri"/>
          <w:color w:val="000000"/>
          <w:sz w:val="22"/>
        </w:rPr>
      </w:pPr>
      <w:r w:rsidRPr="00444D3D">
        <w:rPr>
          <w:rFonts w:ascii="Calibri" w:hAnsi="Calibri" w:cs="Calibri"/>
          <w:color w:val="000000"/>
          <w:sz w:val="22"/>
        </w:rPr>
        <w:t xml:space="preserve"> godnego zachowania i postępowania ze zwłokami,</w:t>
      </w:r>
    </w:p>
    <w:p w:rsidR="00CA1B0C" w:rsidRPr="00444D3D" w:rsidRDefault="00CA1B0C" w:rsidP="00CC7EF0">
      <w:pPr>
        <w:numPr>
          <w:ilvl w:val="0"/>
          <w:numId w:val="2"/>
        </w:numPr>
        <w:tabs>
          <w:tab w:val="clear" w:pos="360"/>
          <w:tab w:val="num" w:pos="142"/>
          <w:tab w:val="left" w:pos="284"/>
        </w:tabs>
        <w:autoSpaceDE w:val="0"/>
        <w:spacing w:after="20" w:line="360" w:lineRule="auto"/>
        <w:ind w:left="0" w:firstLine="0"/>
        <w:jc w:val="both"/>
        <w:rPr>
          <w:rFonts w:ascii="Calibri" w:hAnsi="Calibri" w:cs="Calibri"/>
          <w:color w:val="000000"/>
          <w:sz w:val="22"/>
        </w:rPr>
      </w:pPr>
      <w:r w:rsidRPr="00444D3D">
        <w:rPr>
          <w:rFonts w:ascii="Calibri" w:hAnsi="Calibri" w:cs="Calibri"/>
          <w:color w:val="000000"/>
          <w:sz w:val="22"/>
        </w:rPr>
        <w:t>dołączania do faktur za wykonane czynności wyciągu ewidencji stanowiącej podstawę wyliczenia wynagrodzenia Zleceniobiorcy,</w:t>
      </w:r>
    </w:p>
    <w:p w:rsidR="00CA1B0C" w:rsidRPr="00444D3D" w:rsidRDefault="00CA1B0C" w:rsidP="00CC7EF0">
      <w:pPr>
        <w:pStyle w:val="Tekstpodstawowy31"/>
        <w:overflowPunct w:val="0"/>
        <w:autoSpaceDE w:val="0"/>
        <w:spacing w:line="360" w:lineRule="auto"/>
        <w:jc w:val="both"/>
        <w:textAlignment w:val="baseline"/>
        <w:rPr>
          <w:rFonts w:ascii="Calibri" w:hAnsi="Calibri" w:cs="Calibri"/>
          <w:color w:val="000000"/>
          <w:sz w:val="22"/>
          <w:szCs w:val="24"/>
        </w:rPr>
      </w:pPr>
      <w:r w:rsidRPr="00444D3D">
        <w:rPr>
          <w:rFonts w:ascii="Calibri" w:hAnsi="Calibri" w:cs="Calibri"/>
          <w:sz w:val="22"/>
          <w:szCs w:val="24"/>
        </w:rPr>
        <w:t xml:space="preserve">h)  </w:t>
      </w:r>
      <w:r w:rsidRPr="00444D3D">
        <w:rPr>
          <w:rFonts w:ascii="Calibri" w:hAnsi="Calibri" w:cs="Calibri"/>
          <w:color w:val="000000"/>
          <w:sz w:val="22"/>
          <w:szCs w:val="24"/>
        </w:rPr>
        <w:t>odpowiedzialności za prawidłowy transport oraz przechowywanie zwłok pacjenta zgodnie z wymogami  sanitarnymi,</w:t>
      </w:r>
    </w:p>
    <w:p w:rsidR="00CA1B0C" w:rsidRPr="00444D3D" w:rsidRDefault="00CA1B0C" w:rsidP="00CC7EF0">
      <w:pPr>
        <w:pStyle w:val="Tekstpodstawowy31"/>
        <w:overflowPunct w:val="0"/>
        <w:autoSpaceDE w:val="0"/>
        <w:spacing w:line="360" w:lineRule="auto"/>
        <w:jc w:val="both"/>
        <w:textAlignment w:val="baseline"/>
        <w:rPr>
          <w:rFonts w:ascii="Calibri" w:hAnsi="Calibri" w:cs="Calibri"/>
          <w:sz w:val="22"/>
          <w:szCs w:val="24"/>
        </w:rPr>
      </w:pPr>
      <w:r w:rsidRPr="00444D3D">
        <w:rPr>
          <w:rFonts w:ascii="Calibri" w:hAnsi="Calibri" w:cs="Calibri"/>
          <w:color w:val="000000"/>
          <w:sz w:val="22"/>
          <w:szCs w:val="24"/>
        </w:rPr>
        <w:t xml:space="preserve">i) przewozu tam i z powrotem zwłok w celu przeprowadzenia sekcji zwłok do miejsca wskazanego przez </w:t>
      </w:r>
      <w:r w:rsidRPr="00444D3D">
        <w:rPr>
          <w:rFonts w:ascii="Calibri" w:hAnsi="Calibri" w:cs="Calibri"/>
          <w:sz w:val="22"/>
          <w:szCs w:val="24"/>
        </w:rPr>
        <w:t>Zleceniodawcę, po wcześniejszym odbiorze dokumentacji medycznej z siedziby Zleceniodawcy/Pracowni Anatomopatologicznej.</w:t>
      </w:r>
    </w:p>
    <w:p w:rsidR="00CA1B0C" w:rsidRPr="00444D3D" w:rsidRDefault="00CA1B0C" w:rsidP="00081AE7">
      <w:pPr>
        <w:autoSpaceDE w:val="0"/>
        <w:spacing w:after="40" w:line="360" w:lineRule="auto"/>
        <w:jc w:val="both"/>
        <w:rPr>
          <w:rFonts w:ascii="Calibri" w:hAnsi="Calibri" w:cs="Calibri"/>
          <w:color w:val="000000"/>
          <w:sz w:val="22"/>
        </w:rPr>
      </w:pPr>
      <w:r w:rsidRPr="00444D3D">
        <w:rPr>
          <w:rFonts w:ascii="Calibri" w:hAnsi="Calibri" w:cs="Calibri"/>
          <w:color w:val="000000"/>
          <w:sz w:val="22"/>
        </w:rPr>
        <w:t>13) Zleceniobiorca nie może żądać od rodziny zmarłego jakichkolwiek zobowiązań z jej strony dotyczących zakupu asortymentów pogrzebowych i organizowania pochówku.</w:t>
      </w:r>
    </w:p>
    <w:p w:rsidR="00CA1B0C" w:rsidRPr="00444D3D" w:rsidRDefault="00CA1B0C" w:rsidP="00081AE7">
      <w:pPr>
        <w:autoSpaceDE w:val="0"/>
        <w:spacing w:after="40" w:line="360" w:lineRule="auto"/>
        <w:jc w:val="both"/>
        <w:rPr>
          <w:rFonts w:ascii="Calibri" w:hAnsi="Calibri" w:cs="Calibri"/>
          <w:sz w:val="22"/>
        </w:rPr>
      </w:pPr>
      <w:r w:rsidRPr="00444D3D">
        <w:rPr>
          <w:rFonts w:ascii="Calibri" w:hAnsi="Calibri" w:cs="Calibri"/>
          <w:sz w:val="22"/>
        </w:rPr>
        <w:lastRenderedPageBreak/>
        <w:t xml:space="preserve">14) Na życzenie rodziny zmarłego Zleceniobiorca jest zobowiązany do okazania zwłok </w:t>
      </w:r>
      <w:r w:rsidRPr="00444D3D">
        <w:rPr>
          <w:rFonts w:ascii="Calibri" w:hAnsi="Calibri" w:cs="Calibri"/>
          <w:sz w:val="22"/>
        </w:rPr>
        <w:br/>
        <w:t>z zachowaniem godności należnej osobie zmarłej.</w:t>
      </w:r>
    </w:p>
    <w:p w:rsidR="00CA1B0C" w:rsidRPr="00444D3D" w:rsidRDefault="00CA1B0C" w:rsidP="00081AE7">
      <w:pPr>
        <w:autoSpaceDE w:val="0"/>
        <w:spacing w:after="40" w:line="360" w:lineRule="auto"/>
        <w:jc w:val="both"/>
        <w:rPr>
          <w:rFonts w:ascii="Calibri" w:hAnsi="Calibri" w:cs="Calibri"/>
          <w:color w:val="000000"/>
          <w:sz w:val="22"/>
        </w:rPr>
      </w:pPr>
      <w:r w:rsidRPr="00444D3D">
        <w:rPr>
          <w:rFonts w:ascii="Calibri" w:hAnsi="Calibri" w:cs="Calibri"/>
          <w:color w:val="000000"/>
          <w:sz w:val="22"/>
        </w:rPr>
        <w:t>15) Zleceniodawca ma prawo</w:t>
      </w:r>
      <w:r w:rsidRPr="00444D3D">
        <w:rPr>
          <w:rFonts w:ascii="Calibri" w:hAnsi="Calibri" w:cs="Calibri"/>
          <w:b/>
          <w:bCs/>
          <w:color w:val="000000"/>
          <w:sz w:val="22"/>
        </w:rPr>
        <w:t xml:space="preserve"> </w:t>
      </w:r>
      <w:r w:rsidRPr="00444D3D">
        <w:rPr>
          <w:rFonts w:ascii="Calibri" w:hAnsi="Calibri" w:cs="Calibri"/>
          <w:color w:val="000000"/>
          <w:sz w:val="22"/>
        </w:rPr>
        <w:t>wglądu i kontroli wykonywanych usług oraz zapisów w księdze ewidencji dotyczących zgonów pacjentów zmarłych w Szpitalu Zleceniodawcy.</w:t>
      </w:r>
    </w:p>
    <w:p w:rsidR="00CA1B0C" w:rsidRPr="00444D3D" w:rsidRDefault="00CA1B0C" w:rsidP="00081AE7">
      <w:pPr>
        <w:autoSpaceDE w:val="0"/>
        <w:spacing w:after="40" w:line="360" w:lineRule="auto"/>
        <w:jc w:val="both"/>
        <w:rPr>
          <w:rFonts w:ascii="Calibri" w:hAnsi="Calibri" w:cs="Calibri"/>
          <w:color w:val="000000"/>
          <w:sz w:val="22"/>
        </w:rPr>
      </w:pPr>
      <w:r w:rsidRPr="00444D3D">
        <w:rPr>
          <w:rFonts w:ascii="Calibri" w:hAnsi="Calibri" w:cs="Calibri"/>
          <w:sz w:val="22"/>
        </w:rPr>
        <w:t xml:space="preserve">2. </w:t>
      </w:r>
      <w:r w:rsidRPr="00444D3D">
        <w:rPr>
          <w:rFonts w:ascii="Calibri" w:hAnsi="Calibri" w:cs="Calibri"/>
          <w:color w:val="000000"/>
          <w:sz w:val="22"/>
        </w:rPr>
        <w:t>Usługa będzie świadczona zgodnie z obowiązującymi przepisami, a w szczególności:</w:t>
      </w:r>
    </w:p>
    <w:p w:rsidR="00CA1B0C" w:rsidRPr="00444D3D" w:rsidRDefault="00CA1B0C" w:rsidP="00081AE7">
      <w:pPr>
        <w:autoSpaceDE w:val="0"/>
        <w:spacing w:after="20" w:line="360" w:lineRule="auto"/>
        <w:ind w:left="360" w:hanging="360"/>
        <w:jc w:val="both"/>
        <w:rPr>
          <w:rFonts w:ascii="Calibri" w:hAnsi="Calibri" w:cs="Calibri"/>
          <w:color w:val="000000"/>
          <w:sz w:val="22"/>
        </w:rPr>
      </w:pPr>
      <w:r w:rsidRPr="00444D3D">
        <w:rPr>
          <w:rFonts w:ascii="Calibri" w:hAnsi="Calibri" w:cs="Calibri"/>
          <w:color w:val="000000"/>
          <w:sz w:val="22"/>
        </w:rPr>
        <w:t>1)</w:t>
      </w:r>
      <w:r w:rsidRPr="00444D3D">
        <w:rPr>
          <w:rFonts w:ascii="Calibri" w:hAnsi="Calibri" w:cs="Calibri"/>
          <w:color w:val="000000"/>
          <w:sz w:val="22"/>
        </w:rPr>
        <w:tab/>
        <w:t>ustawą z dnia 15 kwietnia 2011 r. o działalności leczniczej (</w:t>
      </w:r>
      <w:proofErr w:type="spellStart"/>
      <w:r w:rsidRPr="00444D3D">
        <w:rPr>
          <w:rFonts w:ascii="Calibri" w:hAnsi="Calibri" w:cs="Calibri"/>
          <w:color w:val="000000"/>
          <w:sz w:val="22"/>
        </w:rPr>
        <w:t>Dz.U</w:t>
      </w:r>
      <w:proofErr w:type="spellEnd"/>
      <w:r w:rsidRPr="00444D3D">
        <w:rPr>
          <w:rFonts w:ascii="Calibri" w:hAnsi="Calibri" w:cs="Calibri"/>
          <w:color w:val="000000"/>
          <w:sz w:val="22"/>
        </w:rPr>
        <w:t xml:space="preserve">. 2023 poz. 991 z </w:t>
      </w:r>
      <w:proofErr w:type="spellStart"/>
      <w:r w:rsidRPr="00444D3D">
        <w:rPr>
          <w:rFonts w:ascii="Calibri" w:hAnsi="Calibri" w:cs="Calibri"/>
          <w:color w:val="000000"/>
          <w:sz w:val="22"/>
        </w:rPr>
        <w:t>późn</w:t>
      </w:r>
      <w:proofErr w:type="spellEnd"/>
      <w:r w:rsidRPr="00444D3D">
        <w:rPr>
          <w:rFonts w:ascii="Calibri" w:hAnsi="Calibri" w:cs="Calibri"/>
          <w:color w:val="000000"/>
          <w:sz w:val="22"/>
        </w:rPr>
        <w:t>. zm.),</w:t>
      </w:r>
    </w:p>
    <w:p w:rsidR="00CA1B0C" w:rsidRPr="00444D3D" w:rsidRDefault="00CA1B0C" w:rsidP="00081AE7">
      <w:pPr>
        <w:autoSpaceDE w:val="0"/>
        <w:spacing w:after="20" w:line="360" w:lineRule="auto"/>
        <w:ind w:left="360" w:hanging="360"/>
        <w:jc w:val="both"/>
        <w:rPr>
          <w:rFonts w:ascii="Calibri" w:hAnsi="Calibri" w:cs="Calibri"/>
          <w:color w:val="000000"/>
          <w:sz w:val="22"/>
        </w:rPr>
      </w:pPr>
      <w:r w:rsidRPr="00444D3D">
        <w:rPr>
          <w:rFonts w:ascii="Calibri" w:hAnsi="Calibri" w:cs="Calibri"/>
          <w:color w:val="000000"/>
          <w:sz w:val="22"/>
        </w:rPr>
        <w:t>2)</w:t>
      </w:r>
      <w:r w:rsidRPr="00444D3D">
        <w:rPr>
          <w:rFonts w:ascii="Calibri" w:hAnsi="Calibri" w:cs="Calibri"/>
          <w:color w:val="000000"/>
          <w:sz w:val="22"/>
        </w:rPr>
        <w:tab/>
        <w:t>ustawą z dnia 6 listopada 2008 r. o prawach pacjenta i Rzeczniku Praw Pacjenta (</w:t>
      </w:r>
      <w:proofErr w:type="spellStart"/>
      <w:r w:rsidRPr="00444D3D">
        <w:rPr>
          <w:rFonts w:ascii="Calibri" w:hAnsi="Calibri" w:cs="Calibri"/>
          <w:color w:val="000000"/>
          <w:sz w:val="22"/>
        </w:rPr>
        <w:t>Dz.U</w:t>
      </w:r>
      <w:proofErr w:type="spellEnd"/>
      <w:r w:rsidRPr="00444D3D">
        <w:rPr>
          <w:rFonts w:ascii="Calibri" w:hAnsi="Calibri" w:cs="Calibri"/>
          <w:color w:val="000000"/>
          <w:sz w:val="22"/>
        </w:rPr>
        <w:t xml:space="preserve">. 2023 poz. 1545 z </w:t>
      </w:r>
      <w:proofErr w:type="spellStart"/>
      <w:r w:rsidRPr="00444D3D">
        <w:rPr>
          <w:rFonts w:ascii="Calibri" w:hAnsi="Calibri" w:cs="Calibri"/>
          <w:color w:val="000000"/>
          <w:sz w:val="22"/>
        </w:rPr>
        <w:t>późn</w:t>
      </w:r>
      <w:proofErr w:type="spellEnd"/>
      <w:r w:rsidRPr="00444D3D">
        <w:rPr>
          <w:rFonts w:ascii="Calibri" w:hAnsi="Calibri" w:cs="Calibri"/>
          <w:color w:val="000000"/>
          <w:sz w:val="22"/>
        </w:rPr>
        <w:t>. zm.),</w:t>
      </w:r>
    </w:p>
    <w:p w:rsidR="00CA1B0C" w:rsidRPr="00444D3D" w:rsidRDefault="00CA1B0C" w:rsidP="00081AE7">
      <w:pPr>
        <w:autoSpaceDE w:val="0"/>
        <w:spacing w:after="20" w:line="360" w:lineRule="auto"/>
        <w:ind w:left="360" w:hanging="360"/>
        <w:jc w:val="both"/>
        <w:rPr>
          <w:rFonts w:ascii="Calibri" w:hAnsi="Calibri" w:cs="Calibri"/>
          <w:color w:val="000000"/>
          <w:sz w:val="22"/>
        </w:rPr>
      </w:pPr>
      <w:r w:rsidRPr="00444D3D">
        <w:rPr>
          <w:rFonts w:ascii="Calibri" w:hAnsi="Calibri" w:cs="Calibri"/>
          <w:color w:val="000000"/>
          <w:sz w:val="22"/>
        </w:rPr>
        <w:t>3)</w:t>
      </w:r>
      <w:r w:rsidRPr="00444D3D">
        <w:rPr>
          <w:rFonts w:ascii="Calibri" w:hAnsi="Calibri" w:cs="Calibri"/>
          <w:color w:val="000000"/>
          <w:sz w:val="22"/>
        </w:rPr>
        <w:tab/>
        <w:t>ustawą z dnia 31 stycznia 1959 r. o cmentarzach i chowaniu zmarłych (</w:t>
      </w:r>
      <w:proofErr w:type="spellStart"/>
      <w:r w:rsidRPr="00444D3D">
        <w:rPr>
          <w:rFonts w:ascii="Calibri" w:hAnsi="Calibri" w:cs="Calibri"/>
          <w:color w:val="000000"/>
          <w:sz w:val="22"/>
        </w:rPr>
        <w:t>Dz.U</w:t>
      </w:r>
      <w:proofErr w:type="spellEnd"/>
      <w:r w:rsidRPr="00444D3D">
        <w:rPr>
          <w:rFonts w:ascii="Calibri" w:hAnsi="Calibri" w:cs="Calibri"/>
          <w:color w:val="000000"/>
          <w:sz w:val="22"/>
        </w:rPr>
        <w:t>. 2023 poz. 887),</w:t>
      </w:r>
    </w:p>
    <w:p w:rsidR="00CA1B0C" w:rsidRPr="00444D3D" w:rsidRDefault="00CA1B0C" w:rsidP="00081AE7">
      <w:pPr>
        <w:autoSpaceDE w:val="0"/>
        <w:spacing w:after="20" w:line="360" w:lineRule="auto"/>
        <w:ind w:left="360" w:hanging="360"/>
        <w:jc w:val="both"/>
        <w:rPr>
          <w:rFonts w:ascii="Calibri" w:hAnsi="Calibri" w:cs="Calibri"/>
          <w:color w:val="000000"/>
          <w:sz w:val="22"/>
        </w:rPr>
      </w:pPr>
      <w:r w:rsidRPr="00444D3D">
        <w:rPr>
          <w:rFonts w:ascii="Calibri" w:hAnsi="Calibri" w:cs="Calibri"/>
          <w:color w:val="000000"/>
          <w:sz w:val="22"/>
        </w:rPr>
        <w:t>4)</w:t>
      </w:r>
      <w:r w:rsidRPr="00444D3D">
        <w:rPr>
          <w:rFonts w:ascii="Calibri" w:hAnsi="Calibri" w:cs="Calibri"/>
          <w:color w:val="000000"/>
          <w:sz w:val="22"/>
        </w:rPr>
        <w:tab/>
        <w:t>ustawą z dnia 5 grudnia 2008 r. o zapobieganiu oraz zwalczaniu zakażeń i chorób zakaźnych u ludzi (</w:t>
      </w:r>
      <w:proofErr w:type="spellStart"/>
      <w:r w:rsidRPr="00444D3D">
        <w:rPr>
          <w:rFonts w:ascii="Calibri" w:hAnsi="Calibri" w:cs="Calibri"/>
          <w:color w:val="000000"/>
          <w:sz w:val="22"/>
        </w:rPr>
        <w:t>Dz.U</w:t>
      </w:r>
      <w:proofErr w:type="spellEnd"/>
      <w:r w:rsidRPr="00444D3D">
        <w:rPr>
          <w:rFonts w:ascii="Calibri" w:hAnsi="Calibri" w:cs="Calibri"/>
          <w:color w:val="000000"/>
          <w:sz w:val="22"/>
        </w:rPr>
        <w:t xml:space="preserve">. 2023 poz. 1284 z </w:t>
      </w:r>
      <w:proofErr w:type="spellStart"/>
      <w:r w:rsidRPr="00444D3D">
        <w:rPr>
          <w:rFonts w:ascii="Calibri" w:hAnsi="Calibri" w:cs="Calibri"/>
          <w:color w:val="000000"/>
          <w:sz w:val="22"/>
        </w:rPr>
        <w:t>późn</w:t>
      </w:r>
      <w:proofErr w:type="spellEnd"/>
      <w:r w:rsidRPr="00444D3D">
        <w:rPr>
          <w:rFonts w:ascii="Calibri" w:hAnsi="Calibri" w:cs="Calibri"/>
          <w:color w:val="000000"/>
          <w:sz w:val="22"/>
        </w:rPr>
        <w:t>. zm.).</w:t>
      </w:r>
    </w:p>
    <w:p w:rsidR="00CA1B0C" w:rsidRPr="00444D3D" w:rsidRDefault="00CA1B0C" w:rsidP="008F4303">
      <w:pPr>
        <w:autoSpaceDE w:val="0"/>
        <w:spacing w:after="20" w:line="360" w:lineRule="auto"/>
        <w:jc w:val="both"/>
        <w:rPr>
          <w:rFonts w:ascii="Calibri" w:hAnsi="Calibri" w:cs="Calibri"/>
          <w:sz w:val="22"/>
          <w:lang w:eastAsia="en-US"/>
        </w:rPr>
      </w:pPr>
      <w:r w:rsidRPr="00444D3D">
        <w:rPr>
          <w:rFonts w:ascii="Calibri" w:hAnsi="Calibri" w:cs="Calibri"/>
          <w:color w:val="000000"/>
          <w:sz w:val="22"/>
        </w:rPr>
        <w:t>5)</w:t>
      </w:r>
      <w:r w:rsidRPr="00444D3D">
        <w:rPr>
          <w:rFonts w:ascii="Calibri" w:hAnsi="Calibri" w:cs="Calibri"/>
          <w:color w:val="000000"/>
          <w:sz w:val="22"/>
        </w:rPr>
        <w:tab/>
      </w:r>
      <w:r w:rsidRPr="00444D3D">
        <w:rPr>
          <w:rFonts w:ascii="Calibri" w:hAnsi="Calibri" w:cs="Calibri"/>
          <w:sz w:val="22"/>
        </w:rPr>
        <w:t xml:space="preserve">rozporządzeniem Parlamentu Europejskiego I Rady (UE) 2016/679 z dnia 27 kwietnia 2016 r. w sprawie ochrony osób fizycznych w związku z przetwarzaniem danych osobowych i w sprawie swobodnego przepływu takich danych oraz uchylenia dyrektywy 95/46/WE </w:t>
      </w:r>
      <w:r w:rsidRPr="00444D3D">
        <w:rPr>
          <w:rFonts w:ascii="Calibri" w:hAnsi="Calibri" w:cs="Calibri"/>
          <w:sz w:val="22"/>
          <w:lang w:eastAsia="en-US"/>
        </w:rPr>
        <w:t xml:space="preserve"> (ogólne rozporządzenie o ochronie danych) (Dz. Urz. UE L 119 z 04.05.2016),</w:t>
      </w:r>
    </w:p>
    <w:p w:rsidR="00CA1B0C" w:rsidRPr="00444D3D" w:rsidRDefault="00CA1B0C" w:rsidP="008F4303">
      <w:pPr>
        <w:autoSpaceDE w:val="0"/>
        <w:spacing w:after="20" w:line="360" w:lineRule="auto"/>
        <w:jc w:val="both"/>
        <w:rPr>
          <w:rFonts w:ascii="Calibri" w:hAnsi="Calibri" w:cs="Calibri"/>
          <w:sz w:val="22"/>
        </w:rPr>
      </w:pPr>
      <w:r w:rsidRPr="00444D3D">
        <w:rPr>
          <w:rFonts w:ascii="Calibri" w:hAnsi="Calibri" w:cs="Calibri"/>
          <w:sz w:val="22"/>
          <w:lang w:eastAsia="en-US"/>
        </w:rPr>
        <w:t xml:space="preserve">6) </w:t>
      </w:r>
      <w:r w:rsidRPr="00444D3D">
        <w:rPr>
          <w:rFonts w:ascii="Calibri" w:hAnsi="Calibri" w:cs="Calibri"/>
          <w:sz w:val="22"/>
        </w:rPr>
        <w:t xml:space="preserve">Ustawa z dnia 10 maja 2018 o ochronie danych osobowych (Dz. U. z 2018, poz. 1000 z </w:t>
      </w:r>
      <w:proofErr w:type="spellStart"/>
      <w:r w:rsidRPr="00444D3D">
        <w:rPr>
          <w:rFonts w:ascii="Calibri" w:hAnsi="Calibri" w:cs="Calibri"/>
          <w:sz w:val="22"/>
        </w:rPr>
        <w:t>późn</w:t>
      </w:r>
      <w:proofErr w:type="spellEnd"/>
      <w:r w:rsidRPr="00444D3D">
        <w:rPr>
          <w:rFonts w:ascii="Calibri" w:hAnsi="Calibri" w:cs="Calibri"/>
          <w:sz w:val="22"/>
        </w:rPr>
        <w:t>. zm.)</w:t>
      </w:r>
    </w:p>
    <w:p w:rsidR="00CA1B0C" w:rsidRPr="00444D3D" w:rsidRDefault="004E235C" w:rsidP="005D217E">
      <w:pPr>
        <w:autoSpaceDE w:val="0"/>
        <w:spacing w:after="20" w:line="360" w:lineRule="auto"/>
        <w:jc w:val="both"/>
        <w:rPr>
          <w:rFonts w:ascii="Calibri" w:hAnsi="Calibri" w:cs="Calibri"/>
          <w:color w:val="000000"/>
          <w:sz w:val="22"/>
        </w:rPr>
      </w:pPr>
      <w:r w:rsidRPr="00444D3D">
        <w:rPr>
          <w:rFonts w:ascii="Calibri" w:hAnsi="Calibri" w:cs="Calibri"/>
          <w:color w:val="000000"/>
          <w:sz w:val="22"/>
        </w:rPr>
        <w:t>7</w:t>
      </w:r>
      <w:r w:rsidR="00CA1B0C" w:rsidRPr="00444D3D">
        <w:rPr>
          <w:rFonts w:ascii="Calibri" w:hAnsi="Calibri" w:cs="Calibri"/>
          <w:color w:val="000000"/>
          <w:sz w:val="22"/>
        </w:rPr>
        <w:t>) rozporządzeniem Ministra Zdrowia z dnia 10 kwietnia 2012 r. w sprawie sposobu postępowania podmiotu leczniczego wykonującego działalność leczniczą w rodzaju stacjonarne i całodobowe świadczenia zdrowotne ze zwłokami pacjenta w przypadku śmierci pacjenta (Dz. U. z 2012 r. poz. 420),</w:t>
      </w:r>
    </w:p>
    <w:p w:rsidR="00CA1B0C" w:rsidRPr="00444D3D" w:rsidRDefault="00CA1B0C" w:rsidP="004E235C">
      <w:pPr>
        <w:autoSpaceDE w:val="0"/>
        <w:spacing w:after="20" w:line="360" w:lineRule="auto"/>
        <w:jc w:val="both"/>
        <w:rPr>
          <w:rFonts w:ascii="Calibri" w:hAnsi="Calibri" w:cs="Calibri"/>
          <w:color w:val="000000"/>
          <w:sz w:val="22"/>
        </w:rPr>
      </w:pPr>
      <w:r w:rsidRPr="00444D3D">
        <w:rPr>
          <w:rFonts w:ascii="Calibri" w:hAnsi="Calibri" w:cs="Calibri"/>
          <w:color w:val="000000"/>
          <w:sz w:val="22"/>
        </w:rPr>
        <w:t>8)</w:t>
      </w:r>
      <w:r w:rsidR="004E235C" w:rsidRPr="00444D3D">
        <w:rPr>
          <w:rFonts w:ascii="Calibri" w:hAnsi="Calibri" w:cs="Calibri"/>
          <w:color w:val="000000"/>
          <w:sz w:val="22"/>
        </w:rPr>
        <w:t xml:space="preserve"> </w:t>
      </w:r>
      <w:r w:rsidRPr="00444D3D">
        <w:rPr>
          <w:rFonts w:ascii="Calibri" w:hAnsi="Calibri" w:cs="Calibri"/>
          <w:color w:val="000000"/>
          <w:sz w:val="22"/>
        </w:rPr>
        <w:t xml:space="preserve">rozporządzeniem Ministra Zdrowia z dnia 7 grudnia 2001 r. w sprawie postępowania ze zwłokami i szczątkami ludzkimi (Dz. U. 2021, poz. 1910 z </w:t>
      </w:r>
      <w:proofErr w:type="spellStart"/>
      <w:r w:rsidRPr="00444D3D">
        <w:rPr>
          <w:rFonts w:ascii="Calibri" w:hAnsi="Calibri" w:cs="Calibri"/>
          <w:color w:val="000000"/>
          <w:sz w:val="22"/>
        </w:rPr>
        <w:t>późn</w:t>
      </w:r>
      <w:proofErr w:type="spellEnd"/>
      <w:r w:rsidRPr="00444D3D">
        <w:rPr>
          <w:rFonts w:ascii="Calibri" w:hAnsi="Calibri" w:cs="Calibri"/>
          <w:color w:val="000000"/>
          <w:sz w:val="22"/>
        </w:rPr>
        <w:t>. zm.),</w:t>
      </w:r>
    </w:p>
    <w:p w:rsidR="00CA1B0C" w:rsidRPr="00444D3D" w:rsidRDefault="00CA1B0C" w:rsidP="004E235C">
      <w:pPr>
        <w:autoSpaceDE w:val="0"/>
        <w:spacing w:after="20" w:line="360" w:lineRule="auto"/>
        <w:jc w:val="both"/>
        <w:rPr>
          <w:rFonts w:ascii="Calibri" w:hAnsi="Calibri" w:cs="Calibri"/>
          <w:color w:val="000000"/>
          <w:sz w:val="22"/>
        </w:rPr>
      </w:pPr>
      <w:r w:rsidRPr="00444D3D">
        <w:rPr>
          <w:rFonts w:ascii="Calibri" w:hAnsi="Calibri" w:cs="Calibri"/>
          <w:color w:val="000000"/>
          <w:sz w:val="22"/>
        </w:rPr>
        <w:t>9) rozporządzeniem Ministra Zdrowia z dnia 6 kwietnia 2020 r. w sprawie rodzajów, zakresu i wzorów dokumentacji  medycznej oraz sposobu jej przetwarzania (</w:t>
      </w:r>
      <w:proofErr w:type="spellStart"/>
      <w:r w:rsidRPr="00444D3D">
        <w:rPr>
          <w:rFonts w:ascii="Calibri" w:hAnsi="Calibri" w:cs="Calibri"/>
          <w:color w:val="000000"/>
          <w:sz w:val="22"/>
        </w:rPr>
        <w:t>Dz.U</w:t>
      </w:r>
      <w:proofErr w:type="spellEnd"/>
      <w:r w:rsidRPr="00444D3D">
        <w:rPr>
          <w:rFonts w:ascii="Calibri" w:hAnsi="Calibri" w:cs="Calibri"/>
          <w:color w:val="000000"/>
          <w:sz w:val="22"/>
        </w:rPr>
        <w:t>. 2023 poz. 1486)</w:t>
      </w:r>
    </w:p>
    <w:p w:rsidR="004E235C" w:rsidRPr="00444D3D" w:rsidRDefault="00CA1B0C" w:rsidP="009E6178">
      <w:pPr>
        <w:tabs>
          <w:tab w:val="left" w:pos="426"/>
        </w:tabs>
        <w:autoSpaceDE w:val="0"/>
        <w:spacing w:after="20" w:line="360" w:lineRule="auto"/>
        <w:ind w:left="426" w:hanging="426"/>
        <w:jc w:val="both"/>
        <w:rPr>
          <w:rFonts w:ascii="Calibri" w:hAnsi="Calibri" w:cs="Calibri"/>
          <w:sz w:val="22"/>
        </w:rPr>
      </w:pPr>
      <w:r w:rsidRPr="00444D3D">
        <w:rPr>
          <w:rFonts w:ascii="Calibri" w:hAnsi="Calibri" w:cs="Calibri"/>
          <w:color w:val="000000"/>
          <w:sz w:val="22"/>
        </w:rPr>
        <w:t>10)</w:t>
      </w:r>
      <w:r w:rsidR="004E235C" w:rsidRPr="00444D3D">
        <w:rPr>
          <w:rFonts w:ascii="Calibri" w:hAnsi="Calibri" w:cs="Calibri"/>
          <w:color w:val="000000"/>
          <w:sz w:val="22"/>
        </w:rPr>
        <w:t xml:space="preserve"> </w:t>
      </w:r>
      <w:r w:rsidRPr="00444D3D">
        <w:rPr>
          <w:rFonts w:ascii="Calibri" w:hAnsi="Calibri" w:cs="Calibri"/>
          <w:sz w:val="22"/>
        </w:rPr>
        <w:t xml:space="preserve">rozporządzeniem Ministra Zdrowia z dnia 27 grudnia 2007 r. w sprawie wydawania </w:t>
      </w:r>
    </w:p>
    <w:p w:rsidR="00CA1B0C" w:rsidRPr="00444D3D" w:rsidRDefault="00CA1B0C" w:rsidP="004E235C">
      <w:pPr>
        <w:tabs>
          <w:tab w:val="left" w:pos="426"/>
        </w:tabs>
        <w:autoSpaceDE w:val="0"/>
        <w:spacing w:after="20" w:line="360" w:lineRule="auto"/>
        <w:jc w:val="both"/>
        <w:rPr>
          <w:rFonts w:ascii="Calibri" w:hAnsi="Calibri" w:cs="Calibri"/>
          <w:sz w:val="22"/>
        </w:rPr>
      </w:pPr>
      <w:r w:rsidRPr="00444D3D">
        <w:rPr>
          <w:rFonts w:ascii="Calibri" w:hAnsi="Calibri" w:cs="Calibri"/>
          <w:sz w:val="22"/>
        </w:rPr>
        <w:t>pozwoleń i zaświadczeń na przewóz zwłok i szczątków ludzkich (Dz. U. Nr 249, poz. 1866).</w:t>
      </w:r>
    </w:p>
    <w:p w:rsidR="00CA1B0C" w:rsidRPr="00444D3D" w:rsidRDefault="00CA1B0C" w:rsidP="009E6178">
      <w:pPr>
        <w:tabs>
          <w:tab w:val="left" w:pos="426"/>
        </w:tabs>
        <w:autoSpaceDE w:val="0"/>
        <w:spacing w:after="20" w:line="360" w:lineRule="auto"/>
        <w:ind w:left="426" w:hanging="426"/>
        <w:jc w:val="both"/>
        <w:rPr>
          <w:rFonts w:ascii="Calibri" w:hAnsi="Calibri" w:cs="Calibri"/>
          <w:sz w:val="22"/>
        </w:rPr>
      </w:pPr>
      <w:r w:rsidRPr="00444D3D">
        <w:rPr>
          <w:rFonts w:ascii="Calibri" w:hAnsi="Calibri" w:cs="Calibri"/>
          <w:color w:val="000000"/>
          <w:sz w:val="22"/>
        </w:rPr>
        <w:t>11) Rozporządzenie Ministra Zdrowia z dnia 23 marca 2011 r. w sprawie sposobu przechowywania zwłok i szczątków (t.</w:t>
      </w:r>
      <w:r w:rsidR="002B27DD" w:rsidRPr="00444D3D">
        <w:rPr>
          <w:rFonts w:ascii="Calibri" w:hAnsi="Calibri" w:cs="Calibri"/>
          <w:color w:val="000000"/>
          <w:sz w:val="22"/>
        </w:rPr>
        <w:t xml:space="preserve"> </w:t>
      </w:r>
      <w:r w:rsidRPr="00444D3D">
        <w:rPr>
          <w:rFonts w:ascii="Calibri" w:hAnsi="Calibri" w:cs="Calibri"/>
          <w:color w:val="000000"/>
          <w:sz w:val="22"/>
        </w:rPr>
        <w:t>j. Dz.</w:t>
      </w:r>
      <w:r w:rsidR="002B27DD" w:rsidRPr="00444D3D">
        <w:rPr>
          <w:rFonts w:ascii="Calibri" w:hAnsi="Calibri" w:cs="Calibri"/>
          <w:color w:val="000000"/>
          <w:sz w:val="22"/>
        </w:rPr>
        <w:t xml:space="preserve"> </w:t>
      </w:r>
      <w:r w:rsidRPr="00444D3D">
        <w:rPr>
          <w:rFonts w:ascii="Calibri" w:hAnsi="Calibri" w:cs="Calibri"/>
          <w:color w:val="000000"/>
          <w:sz w:val="22"/>
        </w:rPr>
        <w:t>U. 2011 nr 75 poz. 405)</w:t>
      </w:r>
    </w:p>
    <w:sectPr w:rsidR="00CA1B0C" w:rsidRPr="00444D3D" w:rsidSect="00B555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8716D222"/>
    <w:name w:val="WW8Num2"/>
    <w:lvl w:ilvl="0">
      <w:start w:val="1"/>
      <w:numFmt w:val="lowerLetter"/>
      <w:lvlText w:val="%1)"/>
      <w:lvlJc w:val="left"/>
      <w:pPr>
        <w:tabs>
          <w:tab w:val="num" w:pos="360"/>
        </w:tabs>
        <w:ind w:left="360" w:hanging="360"/>
      </w:pPr>
      <w:rPr>
        <w:rFonts w:asciiTheme="minorHAnsi" w:hAnsiTheme="minorHAnsi" w:hint="default"/>
        <w:color w:val="000000"/>
        <w:sz w:val="22"/>
        <w:szCs w:val="22"/>
      </w:rPr>
    </w:lvl>
  </w:abstractNum>
  <w:abstractNum w:abstractNumId="1">
    <w:nsid w:val="00000003"/>
    <w:multiLevelType w:val="singleLevel"/>
    <w:tmpl w:val="00000003"/>
    <w:name w:val="WW8Num3"/>
    <w:lvl w:ilvl="0">
      <w:start w:val="1"/>
      <w:numFmt w:val="lowerLetter"/>
      <w:lvlText w:val="%1)"/>
      <w:lvlJc w:val="left"/>
      <w:pPr>
        <w:tabs>
          <w:tab w:val="num" w:pos="360"/>
        </w:tabs>
        <w:ind w:left="360" w:hanging="360"/>
      </w:pPr>
      <w:rPr>
        <w:color w:val="000000"/>
        <w:sz w:val="22"/>
        <w:szCs w:val="22"/>
      </w:rPr>
    </w:lvl>
  </w:abstractNum>
  <w:abstractNum w:abstractNumId="2">
    <w:nsid w:val="6A7E3535"/>
    <w:multiLevelType w:val="hybridMultilevel"/>
    <w:tmpl w:val="5F56FE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5F03AFB"/>
    <w:multiLevelType w:val="hybridMultilevel"/>
    <w:tmpl w:val="3EDCD79C"/>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characterSpacingControl w:val="doNotCompress"/>
  <w:doNotValidateAgainstSchema/>
  <w:doNotDemarcateInvalidXml/>
  <w:compat/>
  <w:rsids>
    <w:rsidRoot w:val="0095435E"/>
    <w:rsid w:val="00081AE7"/>
    <w:rsid w:val="000844A1"/>
    <w:rsid w:val="000D326A"/>
    <w:rsid w:val="00112B1B"/>
    <w:rsid w:val="00120B2D"/>
    <w:rsid w:val="001817AD"/>
    <w:rsid w:val="001A1F5F"/>
    <w:rsid w:val="0021135C"/>
    <w:rsid w:val="00213784"/>
    <w:rsid w:val="00234DF3"/>
    <w:rsid w:val="00246D44"/>
    <w:rsid w:val="00250040"/>
    <w:rsid w:val="002B27DD"/>
    <w:rsid w:val="00302947"/>
    <w:rsid w:val="00347181"/>
    <w:rsid w:val="00360DCB"/>
    <w:rsid w:val="003727F1"/>
    <w:rsid w:val="003B16C5"/>
    <w:rsid w:val="003D1CDD"/>
    <w:rsid w:val="003E397F"/>
    <w:rsid w:val="003E6D79"/>
    <w:rsid w:val="00416F1F"/>
    <w:rsid w:val="00444D3D"/>
    <w:rsid w:val="00452C5F"/>
    <w:rsid w:val="00487483"/>
    <w:rsid w:val="004A45F2"/>
    <w:rsid w:val="004D39E2"/>
    <w:rsid w:val="004E1635"/>
    <w:rsid w:val="004E235C"/>
    <w:rsid w:val="004E6CB4"/>
    <w:rsid w:val="00501E30"/>
    <w:rsid w:val="00506D7A"/>
    <w:rsid w:val="00540131"/>
    <w:rsid w:val="00542F3B"/>
    <w:rsid w:val="00553C9A"/>
    <w:rsid w:val="005739A6"/>
    <w:rsid w:val="00591B92"/>
    <w:rsid w:val="00593555"/>
    <w:rsid w:val="005A10CA"/>
    <w:rsid w:val="005A5BCA"/>
    <w:rsid w:val="005C1114"/>
    <w:rsid w:val="005C72A5"/>
    <w:rsid w:val="005D1ED8"/>
    <w:rsid w:val="005D217E"/>
    <w:rsid w:val="005F3892"/>
    <w:rsid w:val="00606C97"/>
    <w:rsid w:val="00620CC9"/>
    <w:rsid w:val="00621E39"/>
    <w:rsid w:val="00661230"/>
    <w:rsid w:val="006A505C"/>
    <w:rsid w:val="006A79AE"/>
    <w:rsid w:val="006B32A4"/>
    <w:rsid w:val="006C25C2"/>
    <w:rsid w:val="006C6089"/>
    <w:rsid w:val="006E249F"/>
    <w:rsid w:val="00767D88"/>
    <w:rsid w:val="00815920"/>
    <w:rsid w:val="00865D93"/>
    <w:rsid w:val="00880420"/>
    <w:rsid w:val="00884033"/>
    <w:rsid w:val="00887C73"/>
    <w:rsid w:val="008B5C61"/>
    <w:rsid w:val="008D7241"/>
    <w:rsid w:val="008E1B4D"/>
    <w:rsid w:val="008F4303"/>
    <w:rsid w:val="0095435E"/>
    <w:rsid w:val="00960112"/>
    <w:rsid w:val="009E6178"/>
    <w:rsid w:val="00A233C4"/>
    <w:rsid w:val="00A565BC"/>
    <w:rsid w:val="00A838BC"/>
    <w:rsid w:val="00AD28F8"/>
    <w:rsid w:val="00B555AB"/>
    <w:rsid w:val="00B9785F"/>
    <w:rsid w:val="00BB29E8"/>
    <w:rsid w:val="00BD5568"/>
    <w:rsid w:val="00BE3C53"/>
    <w:rsid w:val="00BF00A0"/>
    <w:rsid w:val="00C36E07"/>
    <w:rsid w:val="00C4527A"/>
    <w:rsid w:val="00C9131E"/>
    <w:rsid w:val="00C97C93"/>
    <w:rsid w:val="00CA1B0C"/>
    <w:rsid w:val="00CB1F68"/>
    <w:rsid w:val="00CC7EF0"/>
    <w:rsid w:val="00CE3926"/>
    <w:rsid w:val="00D07104"/>
    <w:rsid w:val="00D45E5E"/>
    <w:rsid w:val="00D54B06"/>
    <w:rsid w:val="00D6424D"/>
    <w:rsid w:val="00DC668B"/>
    <w:rsid w:val="00DD41B9"/>
    <w:rsid w:val="00DD77AF"/>
    <w:rsid w:val="00E34842"/>
    <w:rsid w:val="00E71FA6"/>
    <w:rsid w:val="00E74DE5"/>
    <w:rsid w:val="00ED58D0"/>
    <w:rsid w:val="00EE6757"/>
    <w:rsid w:val="00EF0046"/>
    <w:rsid w:val="00EF5D6C"/>
    <w:rsid w:val="00F04B06"/>
    <w:rsid w:val="00F13037"/>
    <w:rsid w:val="00F342AF"/>
    <w:rsid w:val="00F35000"/>
    <w:rsid w:val="00F417FB"/>
    <w:rsid w:val="00F53821"/>
    <w:rsid w:val="00F64C9F"/>
    <w:rsid w:val="00F72968"/>
    <w:rsid w:val="00F90C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435E"/>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 Znak,Znak,Znak Znak Znak Znak Znak,Znak Znak Znak Znak Znak Znak Znak Znak Znak,Znak Znak Znak Znak Znak Znak Znak Znak,Znak Znak Znak Znak Znak Znak Znak,Znak Znak Znak Znak"/>
    <w:basedOn w:val="Normalny"/>
    <w:link w:val="TekstpodstawowyZnak"/>
    <w:uiPriority w:val="99"/>
    <w:rsid w:val="0095435E"/>
    <w:pPr>
      <w:widowControl w:val="0"/>
      <w:overflowPunct w:val="0"/>
      <w:autoSpaceDE w:val="0"/>
      <w:autoSpaceDN w:val="0"/>
      <w:adjustRightInd w:val="0"/>
      <w:spacing w:line="360" w:lineRule="auto"/>
      <w:jc w:val="both"/>
    </w:pPr>
  </w:style>
  <w:style w:type="character" w:customStyle="1" w:styleId="TekstpodstawowyZnak">
    <w:name w:val="Tekst podstawowy Znak"/>
    <w:aliases w:val="Znak Znak Znak,Znak Znak1,Znak Znak Znak Znak Znak Znak,Znak Znak Znak Znak Znak Znak Znak Znak Znak Znak,Znak Znak Znak Znak Znak Znak Znak Znak Znak1,Znak Znak Znak Znak Znak Znak Znak Znak1,Znak Znak Znak Znak Znak1"/>
    <w:basedOn w:val="Domylnaczcionkaakapitu"/>
    <w:link w:val="Tekstpodstawowy"/>
    <w:uiPriority w:val="99"/>
    <w:rsid w:val="0095435E"/>
    <w:rPr>
      <w:rFonts w:ascii="Times New Roman" w:hAnsi="Times New Roman" w:cs="Times New Roman"/>
      <w:kern w:val="0"/>
      <w:sz w:val="20"/>
      <w:szCs w:val="20"/>
    </w:rPr>
  </w:style>
  <w:style w:type="paragraph" w:customStyle="1" w:styleId="Tekstpodstawowy31">
    <w:name w:val="Tekst podstawowy 31"/>
    <w:basedOn w:val="Normalny"/>
    <w:uiPriority w:val="99"/>
    <w:rsid w:val="0095435E"/>
    <w:pPr>
      <w:suppressAutoHyphens/>
    </w:pPr>
    <w:rPr>
      <w:rFonts w:ascii="Verdana" w:hAnsi="Verdana" w:cs="Verdana"/>
      <w:sz w:val="20"/>
      <w:szCs w:val="20"/>
      <w:lang w:eastAsia="zh-CN"/>
    </w:rPr>
  </w:style>
  <w:style w:type="paragraph" w:styleId="Akapitzlist">
    <w:name w:val="List Paragraph"/>
    <w:basedOn w:val="Normalny"/>
    <w:uiPriority w:val="99"/>
    <w:qFormat/>
    <w:rsid w:val="00C9131E"/>
    <w:pPr>
      <w:ind w:left="720"/>
      <w:contextualSpacing/>
    </w:pPr>
  </w:style>
  <w:style w:type="character" w:styleId="Odwoaniedokomentarza">
    <w:name w:val="annotation reference"/>
    <w:basedOn w:val="Domylnaczcionkaakapitu"/>
    <w:uiPriority w:val="99"/>
    <w:semiHidden/>
    <w:rsid w:val="00D45E5E"/>
    <w:rPr>
      <w:sz w:val="16"/>
      <w:szCs w:val="16"/>
    </w:rPr>
  </w:style>
  <w:style w:type="paragraph" w:styleId="Tekstkomentarza">
    <w:name w:val="annotation text"/>
    <w:basedOn w:val="Normalny"/>
    <w:link w:val="TekstkomentarzaZnak"/>
    <w:uiPriority w:val="99"/>
    <w:semiHidden/>
    <w:rsid w:val="00D45E5E"/>
    <w:rPr>
      <w:sz w:val="20"/>
      <w:szCs w:val="20"/>
    </w:rPr>
  </w:style>
  <w:style w:type="character" w:customStyle="1" w:styleId="TekstkomentarzaZnak">
    <w:name w:val="Tekst komentarza Znak"/>
    <w:basedOn w:val="Domylnaczcionkaakapitu"/>
    <w:link w:val="Tekstkomentarza"/>
    <w:uiPriority w:val="99"/>
    <w:semiHidden/>
    <w:rsid w:val="00D45E5E"/>
    <w:rPr>
      <w:rFonts w:ascii="Times New Roman" w:hAnsi="Times New Roman"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rsid w:val="00D45E5E"/>
    <w:rPr>
      <w:b/>
      <w:bCs/>
    </w:rPr>
  </w:style>
  <w:style w:type="character" w:customStyle="1" w:styleId="TematkomentarzaZnak">
    <w:name w:val="Temat komentarza Znak"/>
    <w:basedOn w:val="TekstkomentarzaZnak"/>
    <w:link w:val="Tematkomentarza"/>
    <w:uiPriority w:val="99"/>
    <w:semiHidden/>
    <w:rsid w:val="00D45E5E"/>
    <w:rPr>
      <w:b/>
      <w:bCs/>
    </w:rPr>
  </w:style>
  <w:style w:type="paragraph" w:styleId="Tekstdymka">
    <w:name w:val="Balloon Text"/>
    <w:basedOn w:val="Normalny"/>
    <w:link w:val="TekstdymkaZnak"/>
    <w:uiPriority w:val="99"/>
    <w:semiHidden/>
    <w:rsid w:val="00D45E5E"/>
    <w:rPr>
      <w:rFonts w:ascii="Tahoma" w:hAnsi="Tahoma" w:cs="Tahoma"/>
      <w:sz w:val="16"/>
      <w:szCs w:val="16"/>
    </w:rPr>
  </w:style>
  <w:style w:type="character" w:customStyle="1" w:styleId="TekstdymkaZnak">
    <w:name w:val="Tekst dymka Znak"/>
    <w:basedOn w:val="Domylnaczcionkaakapitu"/>
    <w:link w:val="Tekstdymka"/>
    <w:uiPriority w:val="99"/>
    <w:semiHidden/>
    <w:rsid w:val="00D45E5E"/>
    <w:rPr>
      <w:rFonts w:ascii="Tahoma" w:hAnsi="Tahoma" w:cs="Tahoma"/>
      <w:kern w:val="0"/>
      <w:sz w:val="16"/>
      <w:szCs w:val="16"/>
      <w:lang w:eastAsia="pl-PL"/>
    </w:rPr>
  </w:style>
</w:styles>
</file>

<file path=word/webSettings.xml><?xml version="1.0" encoding="utf-8"?>
<w:webSettings xmlns:r="http://schemas.openxmlformats.org/officeDocument/2006/relationships" xmlns:w="http://schemas.openxmlformats.org/wordprocessingml/2006/main">
  <w:divs>
    <w:div w:id="7338194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1019</Words>
  <Characters>6114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Załącznik nr 1 do zapytania 1/Zp/Z/24</vt:lpstr>
    </vt:vector>
  </TitlesOfParts>
  <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zapytania 1/Zp/Z/24</dc:title>
  <dc:creator>M K</dc:creator>
  <cp:lastModifiedBy>User</cp:lastModifiedBy>
  <cp:revision>9</cp:revision>
  <cp:lastPrinted>2024-01-23T12:13:00Z</cp:lastPrinted>
  <dcterms:created xsi:type="dcterms:W3CDTF">2024-01-29T11:42:00Z</dcterms:created>
  <dcterms:modified xsi:type="dcterms:W3CDTF">2024-02-05T10:31:00Z</dcterms:modified>
</cp:coreProperties>
</file>