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7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2708"/>
        <w:gridCol w:w="7064"/>
        <w:gridCol w:w="25"/>
      </w:tblGrid>
      <w:tr w:rsidR="00B14AF6" w:rsidRPr="006F4572" w14:paraId="28D154C8" w14:textId="77777777" w:rsidTr="00BC530F">
        <w:trPr>
          <w:gridAfter w:val="1"/>
          <w:wAfter w:w="25" w:type="dxa"/>
          <w:trHeight w:val="3020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B19361" w14:textId="77777777" w:rsidR="00B14AF6" w:rsidRDefault="00B14AF6" w:rsidP="00BC530F">
            <w:pPr>
              <w:ind w:hanging="4"/>
            </w:pPr>
          </w:p>
          <w:p w14:paraId="286FC55C" w14:textId="77777777" w:rsidR="00B14AF6" w:rsidRDefault="00B14AF6" w:rsidP="00BC530F">
            <w:pPr>
              <w:ind w:hanging="4"/>
            </w:pPr>
          </w:p>
          <w:p w14:paraId="62F31B15" w14:textId="77777777" w:rsidR="00B14AF6" w:rsidRPr="006F4572" w:rsidRDefault="00B14AF6" w:rsidP="00BC530F">
            <w:pPr>
              <w:ind w:left="0" w:firstLine="0"/>
            </w:pPr>
            <w:r w:rsidRPr="006F4572">
              <w:t>Tytuł:</w:t>
            </w:r>
            <w:r>
              <w:t xml:space="preserve"> 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2EB78" w14:textId="77777777" w:rsidR="00B14AF6" w:rsidRPr="0024300B" w:rsidRDefault="00B14AF6" w:rsidP="00BC530F">
            <w:pPr>
              <w:spacing w:before="240"/>
              <w:ind w:hanging="4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Aneks nr 1 do </w:t>
            </w:r>
            <w:r w:rsidRPr="0024300B">
              <w:rPr>
                <w:b/>
                <w:sz w:val="36"/>
                <w:szCs w:val="36"/>
              </w:rPr>
              <w:t>Kart</w:t>
            </w:r>
            <w:r>
              <w:rPr>
                <w:b/>
                <w:sz w:val="36"/>
                <w:szCs w:val="36"/>
              </w:rPr>
              <w:t>y</w:t>
            </w:r>
            <w:r w:rsidRPr="0024300B">
              <w:rPr>
                <w:b/>
                <w:sz w:val="36"/>
                <w:szCs w:val="36"/>
              </w:rPr>
              <w:t xml:space="preserve"> informacyjn</w:t>
            </w:r>
            <w:r>
              <w:rPr>
                <w:b/>
                <w:sz w:val="36"/>
                <w:szCs w:val="36"/>
              </w:rPr>
              <w:t>ej</w:t>
            </w:r>
            <w:r w:rsidRPr="0024300B">
              <w:rPr>
                <w:b/>
                <w:sz w:val="36"/>
                <w:szCs w:val="36"/>
              </w:rPr>
              <w:t xml:space="preserve"> przedsięwzięcia</w:t>
            </w:r>
          </w:p>
          <w:p w14:paraId="24F01138" w14:textId="77777777" w:rsidR="00B14AF6" w:rsidRPr="004C0EA4" w:rsidRDefault="00B14AF6" w:rsidP="00BC530F">
            <w:pPr>
              <w:ind w:hanging="4"/>
              <w:jc w:val="center"/>
              <w:rPr>
                <w:color w:val="auto"/>
                <w:sz w:val="36"/>
                <w:szCs w:val="36"/>
              </w:rPr>
            </w:pPr>
            <w:r w:rsidRPr="0024300B">
              <w:rPr>
                <w:color w:val="auto"/>
                <w:sz w:val="36"/>
                <w:szCs w:val="36"/>
              </w:rPr>
              <w:t xml:space="preserve">polegającego na budowie </w:t>
            </w:r>
            <w:r>
              <w:rPr>
                <w:color w:val="auto"/>
                <w:sz w:val="36"/>
                <w:szCs w:val="36"/>
              </w:rPr>
              <w:t>Centrum Rozwoju Strykowa w Strykowie</w:t>
            </w:r>
          </w:p>
        </w:tc>
      </w:tr>
      <w:tr w:rsidR="00B14AF6" w:rsidRPr="006F4572" w14:paraId="6F9C5EE4" w14:textId="77777777" w:rsidTr="00BC530F">
        <w:tblPrEx>
          <w:tblCellMar>
            <w:left w:w="0" w:type="dxa"/>
            <w:right w:w="0" w:type="dxa"/>
          </w:tblCellMar>
        </w:tblPrEx>
        <w:trPr>
          <w:trHeight w:val="333"/>
        </w:trPr>
        <w:tc>
          <w:tcPr>
            <w:tcW w:w="9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E426B" w14:textId="77777777" w:rsidR="00B14AF6" w:rsidRPr="006F4572" w:rsidRDefault="00B14AF6" w:rsidP="00BC530F">
            <w:pPr>
              <w:snapToGrid w:val="0"/>
              <w:ind w:hanging="4"/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536BA79" w14:textId="77777777" w:rsidR="00B14AF6" w:rsidRPr="006F4572" w:rsidRDefault="00B14AF6" w:rsidP="00BC530F">
            <w:pPr>
              <w:snapToGrid w:val="0"/>
            </w:pPr>
          </w:p>
        </w:tc>
      </w:tr>
      <w:tr w:rsidR="00B14AF6" w:rsidRPr="006F4572" w14:paraId="7C7F08AB" w14:textId="77777777" w:rsidTr="00BC530F">
        <w:trPr>
          <w:gridAfter w:val="1"/>
          <w:wAfter w:w="25" w:type="dxa"/>
          <w:trHeight w:val="2896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F144BE" w14:textId="77777777" w:rsidR="00B14AF6" w:rsidRPr="006F4572" w:rsidRDefault="00B14AF6" w:rsidP="00BC530F">
            <w:pPr>
              <w:snapToGrid w:val="0"/>
              <w:spacing w:before="120"/>
              <w:ind w:hanging="4"/>
            </w:pPr>
          </w:p>
          <w:p w14:paraId="2EE706DD" w14:textId="77777777" w:rsidR="00B14AF6" w:rsidRPr="006F4572" w:rsidRDefault="00B14AF6" w:rsidP="00BC530F">
            <w:pPr>
              <w:spacing w:before="120"/>
              <w:ind w:hanging="4"/>
            </w:pPr>
          </w:p>
          <w:p w14:paraId="6FFF1DF4" w14:textId="77777777" w:rsidR="00B14AF6" w:rsidRPr="006F4572" w:rsidRDefault="00B14AF6" w:rsidP="00BC530F">
            <w:pPr>
              <w:spacing w:before="120"/>
              <w:ind w:hanging="4"/>
            </w:pPr>
            <w:r w:rsidRPr="006F4572">
              <w:t>Wnioskodawca: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D1965" w14:textId="77777777" w:rsidR="00B14AF6" w:rsidRPr="003F69DB" w:rsidRDefault="00B14AF6" w:rsidP="00BC530F">
            <w:pPr>
              <w:pStyle w:val="Nagwek"/>
              <w:tabs>
                <w:tab w:val="clear" w:pos="4536"/>
                <w:tab w:val="clear" w:pos="9072"/>
                <w:tab w:val="left" w:pos="2977"/>
              </w:tabs>
              <w:spacing w:before="240" w:line="276" w:lineRule="auto"/>
              <w:ind w:right="-108" w:hanging="4"/>
              <w:jc w:val="left"/>
              <w:rPr>
                <w:b/>
                <w:color w:val="auto"/>
              </w:rPr>
            </w:pPr>
            <w:r>
              <w:rPr>
                <w:b/>
                <w:color w:val="auto"/>
              </w:rPr>
              <w:t>Gmina Stryków</w:t>
            </w:r>
          </w:p>
          <w:p w14:paraId="423405FE" w14:textId="77777777" w:rsidR="00B14AF6" w:rsidRPr="003F69DB" w:rsidRDefault="00B14AF6" w:rsidP="00BC530F">
            <w:pPr>
              <w:pStyle w:val="Nagwek"/>
              <w:tabs>
                <w:tab w:val="clear" w:pos="4536"/>
                <w:tab w:val="clear" w:pos="9072"/>
                <w:tab w:val="left" w:pos="2977"/>
              </w:tabs>
              <w:spacing w:before="240" w:line="276" w:lineRule="auto"/>
              <w:ind w:right="-108" w:hanging="4"/>
              <w:jc w:val="left"/>
              <w:rPr>
                <w:color w:val="auto"/>
              </w:rPr>
            </w:pPr>
            <w:r w:rsidRPr="003F69DB">
              <w:rPr>
                <w:color w:val="auto"/>
              </w:rPr>
              <w:t>ul. Kościuszki 27</w:t>
            </w:r>
          </w:p>
          <w:p w14:paraId="60D6B3FE" w14:textId="77777777" w:rsidR="00B14AF6" w:rsidRPr="003F69DB" w:rsidRDefault="00B14AF6" w:rsidP="00BC530F">
            <w:pPr>
              <w:pStyle w:val="Nagwek"/>
              <w:tabs>
                <w:tab w:val="clear" w:pos="4536"/>
                <w:tab w:val="clear" w:pos="9072"/>
                <w:tab w:val="left" w:pos="2977"/>
              </w:tabs>
              <w:spacing w:line="276" w:lineRule="auto"/>
              <w:ind w:right="-108" w:hanging="4"/>
              <w:jc w:val="left"/>
              <w:rPr>
                <w:color w:val="auto"/>
              </w:rPr>
            </w:pPr>
            <w:r w:rsidRPr="003F69DB">
              <w:rPr>
                <w:color w:val="auto"/>
              </w:rPr>
              <w:t>9</w:t>
            </w:r>
            <w:r>
              <w:rPr>
                <w:color w:val="auto"/>
              </w:rPr>
              <w:t>5</w:t>
            </w:r>
            <w:r w:rsidRPr="003F69DB">
              <w:rPr>
                <w:color w:val="auto"/>
              </w:rPr>
              <w:t xml:space="preserve">-010 Stryków </w:t>
            </w:r>
          </w:p>
          <w:p w14:paraId="27C4057F" w14:textId="77777777" w:rsidR="00B14AF6" w:rsidRPr="005505FF" w:rsidRDefault="00B14AF6" w:rsidP="00BC530F">
            <w:pPr>
              <w:pStyle w:val="Nagwek"/>
              <w:tabs>
                <w:tab w:val="clear" w:pos="4536"/>
                <w:tab w:val="clear" w:pos="9072"/>
                <w:tab w:val="left" w:pos="2977"/>
              </w:tabs>
              <w:spacing w:before="240" w:line="276" w:lineRule="auto"/>
              <w:ind w:right="-108" w:hanging="4"/>
              <w:jc w:val="left"/>
              <w:rPr>
                <w:rStyle w:val="Wyrnieniedelikatne"/>
                <w:b/>
              </w:rPr>
            </w:pPr>
            <w:r>
              <w:rPr>
                <w:b/>
              </w:rPr>
              <w:t>Reprezentowany</w:t>
            </w:r>
            <w:r w:rsidRPr="009732F5">
              <w:rPr>
                <w:b/>
              </w:rPr>
              <w:t xml:space="preserve"> </w:t>
            </w:r>
            <w:r w:rsidRPr="005505FF">
              <w:rPr>
                <w:b/>
              </w:rPr>
              <w:t>przez pełnomocnika:</w:t>
            </w:r>
          </w:p>
          <w:p w14:paraId="26139408" w14:textId="77777777" w:rsidR="00B14AF6" w:rsidRPr="005505FF" w:rsidRDefault="00B14AF6" w:rsidP="00BC530F">
            <w:pPr>
              <w:pStyle w:val="Nagwek"/>
              <w:tabs>
                <w:tab w:val="clear" w:pos="4536"/>
                <w:tab w:val="clear" w:pos="9072"/>
                <w:tab w:val="left" w:pos="2977"/>
              </w:tabs>
              <w:spacing w:line="276" w:lineRule="auto"/>
              <w:ind w:right="-108" w:hanging="4"/>
              <w:jc w:val="left"/>
              <w:rPr>
                <w:rStyle w:val="Wyrnieniedelikatne"/>
                <w:b/>
              </w:rPr>
            </w:pPr>
            <w:r>
              <w:rPr>
                <w:b/>
              </w:rPr>
              <w:t>Radosława Guzowskiego</w:t>
            </w:r>
          </w:p>
          <w:p w14:paraId="5822C7E7" w14:textId="77777777" w:rsidR="00B14AF6" w:rsidRPr="007A5EC4" w:rsidRDefault="00B14AF6" w:rsidP="00BC530F">
            <w:pPr>
              <w:snapToGrid w:val="0"/>
              <w:spacing w:after="0"/>
              <w:ind w:hanging="4"/>
              <w:jc w:val="left"/>
              <w:rPr>
                <w:rStyle w:val="Wyrnieniedelikatne"/>
              </w:rPr>
            </w:pPr>
            <w:r w:rsidRPr="005505FF">
              <w:t>na mocy udzielonego mu pełnomocnictwa</w:t>
            </w:r>
          </w:p>
          <w:p w14:paraId="495BD052" w14:textId="77777777" w:rsidR="00B14AF6" w:rsidRPr="007A5EC4" w:rsidRDefault="00B14AF6" w:rsidP="00BC530F">
            <w:pPr>
              <w:snapToGrid w:val="0"/>
              <w:spacing w:after="0"/>
              <w:ind w:hanging="4"/>
              <w:jc w:val="left"/>
              <w:rPr>
                <w:rStyle w:val="Wyrnieniedelikatne"/>
              </w:rPr>
            </w:pPr>
          </w:p>
          <w:p w14:paraId="6253A6BD" w14:textId="77777777" w:rsidR="00B14AF6" w:rsidRPr="007A5EC4" w:rsidRDefault="00B14AF6" w:rsidP="00BC530F">
            <w:pPr>
              <w:snapToGrid w:val="0"/>
              <w:spacing w:after="0"/>
              <w:ind w:hanging="4"/>
              <w:jc w:val="left"/>
              <w:rPr>
                <w:rStyle w:val="Wyrnieniedelikatne"/>
              </w:rPr>
            </w:pPr>
            <w:r w:rsidRPr="005505FF">
              <w:t>Adres do korespondencji:</w:t>
            </w:r>
          </w:p>
          <w:p w14:paraId="3E308F68" w14:textId="77777777" w:rsidR="00B14AF6" w:rsidRPr="00E4551D" w:rsidRDefault="00B14AF6" w:rsidP="00BC530F">
            <w:pPr>
              <w:pStyle w:val="HTML-wstpniesformatowan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51D">
              <w:rPr>
                <w:rFonts w:ascii="Times New Roman" w:hAnsi="Times New Roman" w:cs="Times New Roman"/>
                <w:sz w:val="24"/>
                <w:szCs w:val="24"/>
              </w:rPr>
              <w:t>RG Architekci</w:t>
            </w:r>
          </w:p>
          <w:p w14:paraId="67FA4E16" w14:textId="77777777" w:rsidR="00B14AF6" w:rsidRPr="00E4551D" w:rsidRDefault="00B14AF6" w:rsidP="00BC530F">
            <w:pPr>
              <w:pStyle w:val="HTML-wstpniesformatowany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51D">
              <w:rPr>
                <w:rFonts w:ascii="Times New Roman" w:hAnsi="Times New Roman" w:cs="Times New Roman"/>
                <w:sz w:val="24"/>
                <w:szCs w:val="24"/>
              </w:rPr>
              <w:t>ul. Woronicza 31 lok. 266</w:t>
            </w:r>
          </w:p>
          <w:p w14:paraId="0892A2DF" w14:textId="77777777" w:rsidR="00B14AF6" w:rsidRPr="00FA2E9A" w:rsidRDefault="00B14AF6" w:rsidP="00BC530F">
            <w:pPr>
              <w:pStyle w:val="HTML-wstpniesformatowany"/>
              <w:spacing w:after="24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551D">
              <w:rPr>
                <w:rFonts w:ascii="Times New Roman" w:hAnsi="Times New Roman" w:cs="Times New Roman"/>
                <w:sz w:val="24"/>
                <w:szCs w:val="24"/>
              </w:rPr>
              <w:t>02-640 Warszawa</w:t>
            </w:r>
          </w:p>
        </w:tc>
      </w:tr>
      <w:tr w:rsidR="00B14AF6" w:rsidRPr="006F4572" w14:paraId="6A3A2994" w14:textId="77777777" w:rsidTr="00BC530F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9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7C8926" w14:textId="77777777" w:rsidR="00B14AF6" w:rsidRPr="006F4572" w:rsidRDefault="00B14AF6" w:rsidP="00BC530F">
            <w:pPr>
              <w:snapToGrid w:val="0"/>
              <w:spacing w:after="0"/>
              <w:ind w:hanging="4"/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34A6488D" w14:textId="77777777" w:rsidR="00B14AF6" w:rsidRPr="006F4572" w:rsidRDefault="00B14AF6" w:rsidP="00BC530F">
            <w:pPr>
              <w:snapToGrid w:val="0"/>
            </w:pPr>
          </w:p>
        </w:tc>
      </w:tr>
      <w:tr w:rsidR="00B14AF6" w:rsidRPr="006F4572" w14:paraId="688F8FDC" w14:textId="77777777" w:rsidTr="00BC530F">
        <w:trPr>
          <w:gridAfter w:val="1"/>
          <w:wAfter w:w="25" w:type="dxa"/>
          <w:trHeight w:val="1457"/>
        </w:trPr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5A033B" w14:textId="77777777" w:rsidR="00B14AF6" w:rsidRPr="006F4572" w:rsidRDefault="00B14AF6" w:rsidP="00BC530F">
            <w:pPr>
              <w:spacing w:before="120"/>
              <w:ind w:hanging="4"/>
            </w:pPr>
          </w:p>
          <w:p w14:paraId="1C3AE0ED" w14:textId="77777777" w:rsidR="00B14AF6" w:rsidRPr="006F4572" w:rsidRDefault="00B14AF6" w:rsidP="00BC530F">
            <w:pPr>
              <w:spacing w:before="120"/>
              <w:ind w:hanging="4"/>
            </w:pPr>
            <w:r w:rsidRPr="006F4572">
              <w:t>Lokalizacja:</w:t>
            </w:r>
          </w:p>
        </w:tc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D3AC8E" w14:textId="77777777" w:rsidR="00B14AF6" w:rsidRPr="00D47DB7" w:rsidRDefault="00B14AF6" w:rsidP="00B14AF6">
            <w:pPr>
              <w:spacing w:before="240"/>
              <w:ind w:hanging="4"/>
            </w:pPr>
            <w:r w:rsidRPr="00D47DB7">
              <w:t>działk</w:t>
            </w:r>
            <w:r>
              <w:t>i</w:t>
            </w:r>
            <w:r w:rsidRPr="00D47DB7">
              <w:t xml:space="preserve"> </w:t>
            </w:r>
            <w:r>
              <w:t>ewidencyjne</w:t>
            </w:r>
            <w:r w:rsidRPr="00D47DB7">
              <w:t xml:space="preserve"> nr: </w:t>
            </w:r>
            <w:r w:rsidRPr="004C0EA4">
              <w:t>108/2, 108/3, 109/2, 109/3, 110/1, 110/2, 111/1, 111/2, 111/3, 112/1, 112/2, 112/3, 113/1, 113/2, 113/3, 114/1, 114/2, 114/3, 115/1, 115/2, 115/3, 116/1, 116/2, 116/3, 117/1, 117/2, 117/3, 118, 119, 120/1, 120/2, 120/3, 121, 122, 123, 124/1, 124/2, 125/1, 125/2, 126/1, 126/3, 126/6; obręb Stryków – 3</w:t>
            </w:r>
          </w:p>
        </w:tc>
      </w:tr>
      <w:tr w:rsidR="00B14AF6" w:rsidRPr="006F4572" w14:paraId="1BDAC208" w14:textId="77777777" w:rsidTr="00BC530F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9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8EE7AD" w14:textId="77777777" w:rsidR="00B14AF6" w:rsidRDefault="00B14AF6" w:rsidP="00BC530F">
            <w:pPr>
              <w:spacing w:after="0"/>
              <w:ind w:hanging="4"/>
              <w:jc w:val="center"/>
              <w:rPr>
                <w:rStyle w:val="Wyrnieniedelikatne"/>
                <w:i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35AC240" w14:textId="77777777" w:rsidR="00B14AF6" w:rsidRPr="006F4572" w:rsidRDefault="00B14AF6" w:rsidP="00BC530F">
            <w:pPr>
              <w:snapToGrid w:val="0"/>
            </w:pPr>
          </w:p>
        </w:tc>
      </w:tr>
      <w:tr w:rsidR="00B14AF6" w:rsidRPr="006F4572" w14:paraId="31B71BEF" w14:textId="77777777" w:rsidTr="00BC530F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9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5269E6" w14:textId="77777777" w:rsidR="00B14AF6" w:rsidRPr="006F4572" w:rsidRDefault="00B14AF6" w:rsidP="00B14AF6">
            <w:pPr>
              <w:spacing w:before="240"/>
              <w:ind w:hanging="4"/>
              <w:jc w:val="center"/>
              <w:rPr>
                <w:i/>
              </w:rPr>
            </w:pPr>
            <w:r>
              <w:rPr>
                <w:i/>
              </w:rPr>
              <w:t>marzec</w:t>
            </w:r>
            <w:r>
              <w:rPr>
                <w:rStyle w:val="Wyrnieniedelikatne"/>
                <w:i/>
              </w:rPr>
              <w:t xml:space="preserve"> </w:t>
            </w:r>
            <w:r>
              <w:rPr>
                <w:i/>
              </w:rPr>
              <w:t>2022</w:t>
            </w:r>
            <w:r w:rsidRPr="006F4572">
              <w:rPr>
                <w:i/>
              </w:rPr>
              <w:t xml:space="preserve"> r.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EB570DA" w14:textId="77777777" w:rsidR="00B14AF6" w:rsidRPr="006F4572" w:rsidRDefault="00B14AF6" w:rsidP="00BC530F">
            <w:pPr>
              <w:snapToGrid w:val="0"/>
            </w:pPr>
          </w:p>
        </w:tc>
      </w:tr>
      <w:tr w:rsidR="00B14AF6" w:rsidRPr="006F4572" w14:paraId="41BE58D9" w14:textId="77777777" w:rsidTr="00BC530F">
        <w:tblPrEx>
          <w:tblCellMar>
            <w:left w:w="0" w:type="dxa"/>
            <w:right w:w="0" w:type="dxa"/>
          </w:tblCellMar>
        </w:tblPrEx>
        <w:trPr>
          <w:trHeight w:val="227"/>
        </w:trPr>
        <w:tc>
          <w:tcPr>
            <w:tcW w:w="97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B77744" w14:textId="77777777" w:rsidR="00B14AF6" w:rsidRDefault="00B14AF6" w:rsidP="00BC530F">
            <w:pPr>
              <w:spacing w:after="0"/>
              <w:ind w:hanging="4"/>
              <w:jc w:val="center"/>
              <w:rPr>
                <w:rStyle w:val="Wyrnieniedelikatne"/>
                <w:i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14:paraId="11674492" w14:textId="77777777" w:rsidR="00B14AF6" w:rsidRPr="006F4572" w:rsidRDefault="00B14AF6" w:rsidP="00BC530F">
            <w:pPr>
              <w:snapToGrid w:val="0"/>
            </w:pPr>
          </w:p>
        </w:tc>
      </w:tr>
    </w:tbl>
    <w:p w14:paraId="3E63656F" w14:textId="77777777" w:rsidR="00B14AF6" w:rsidRDefault="00B14AF6">
      <w:pPr>
        <w:suppressAutoHyphens w:val="0"/>
        <w:spacing w:after="200"/>
        <w:ind w:left="0" w:firstLine="0"/>
        <w:jc w:val="left"/>
        <w:rPr>
          <w:b/>
        </w:rPr>
      </w:pPr>
      <w:r>
        <w:rPr>
          <w:b/>
        </w:rPr>
        <w:br w:type="page"/>
      </w:r>
    </w:p>
    <w:p w14:paraId="06371CAF" w14:textId="77777777" w:rsidR="00B14AF6" w:rsidRDefault="00B14AF6">
      <w:pPr>
        <w:suppressAutoHyphens w:val="0"/>
        <w:spacing w:after="200"/>
        <w:ind w:left="0" w:firstLine="0"/>
        <w:jc w:val="left"/>
        <w:rPr>
          <w:b/>
        </w:rPr>
      </w:pPr>
      <w:r>
        <w:rPr>
          <w:b/>
        </w:rPr>
        <w:lastRenderedPageBreak/>
        <w:br w:type="page"/>
      </w:r>
    </w:p>
    <w:p w14:paraId="0B541263" w14:textId="77777777" w:rsidR="00B14AF6" w:rsidRPr="00C97FA4" w:rsidRDefault="00B14AF6" w:rsidP="00B14AF6">
      <w:pPr>
        <w:tabs>
          <w:tab w:val="left" w:pos="5103"/>
        </w:tabs>
        <w:ind w:left="4536" w:firstLine="0"/>
        <w:jc w:val="left"/>
        <w:rPr>
          <w:b/>
          <w:spacing w:val="-50"/>
          <w:sz w:val="40"/>
          <w:szCs w:val="40"/>
        </w:rPr>
      </w:pPr>
      <w:r>
        <w:rPr>
          <w:noProof/>
          <w:sz w:val="40"/>
          <w:szCs w:val="40"/>
          <w:lang w:eastAsia="pl-PL" w:bidi="ar-SA"/>
        </w:rPr>
        <w:lastRenderedPageBreak/>
        <w:drawing>
          <wp:anchor distT="0" distB="0" distL="114300" distR="114300" simplePos="0" relativeHeight="251659264" behindDoc="1" locked="0" layoutInCell="1" allowOverlap="1" wp14:anchorId="4E4114B4" wp14:editId="31C420D2">
            <wp:simplePos x="0" y="0"/>
            <wp:positionH relativeFrom="margin">
              <wp:posOffset>5049520</wp:posOffset>
            </wp:positionH>
            <wp:positionV relativeFrom="paragraph">
              <wp:posOffset>-167640</wp:posOffset>
            </wp:positionV>
            <wp:extent cx="673100" cy="469900"/>
            <wp:effectExtent l="0" t="0" r="0" b="6350"/>
            <wp:wrapTight wrapText="bothSides">
              <wp:wrapPolygon edited="0">
                <wp:start x="0" y="0"/>
                <wp:lineTo x="0" y="21016"/>
                <wp:lineTo x="20785" y="21016"/>
                <wp:lineTo x="20785" y="0"/>
                <wp:lineTo x="0" y="0"/>
              </wp:wrapPolygon>
            </wp:wrapTight>
            <wp:docPr id="1" name="Obraz 75" descr="logo_krzysiu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logo_krzysiu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139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97CBF">
        <w:rPr>
          <w:sz w:val="40"/>
          <w:szCs w:val="40"/>
        </w:rPr>
        <w:t>Pelagius Consulting</w:t>
      </w:r>
    </w:p>
    <w:p w14:paraId="335204E8" w14:textId="77777777" w:rsidR="00B14AF6" w:rsidRPr="006F4572" w:rsidRDefault="00B14AF6" w:rsidP="00B14AF6">
      <w:pPr>
        <w:tabs>
          <w:tab w:val="left" w:pos="7543"/>
          <w:tab w:val="left" w:pos="7797"/>
        </w:tabs>
        <w:spacing w:after="0"/>
        <w:ind w:left="743" w:right="34" w:hanging="533"/>
        <w:jc w:val="right"/>
      </w:pPr>
      <w:r w:rsidRPr="006F4572">
        <w:t xml:space="preserve">- ochrona środowiska, gospodarka odpadami </w:t>
      </w:r>
    </w:p>
    <w:p w14:paraId="6C9300CF" w14:textId="77777777" w:rsidR="00B14AF6" w:rsidRPr="006F4572" w:rsidRDefault="00B14AF6" w:rsidP="00B14AF6">
      <w:pPr>
        <w:tabs>
          <w:tab w:val="left" w:pos="7543"/>
          <w:tab w:val="left" w:pos="7797"/>
        </w:tabs>
        <w:spacing w:after="0"/>
        <w:ind w:left="743" w:right="34" w:hanging="533"/>
        <w:jc w:val="right"/>
      </w:pPr>
      <w:r w:rsidRPr="006F4572">
        <w:t>- projekty, pozwolenia, outsourcing</w:t>
      </w:r>
    </w:p>
    <w:p w14:paraId="5E92FECE" w14:textId="77777777" w:rsidR="00B14AF6" w:rsidRPr="006F4572" w:rsidRDefault="00B14AF6" w:rsidP="00B14AF6">
      <w:pPr>
        <w:tabs>
          <w:tab w:val="left" w:pos="7543"/>
          <w:tab w:val="left" w:pos="7797"/>
        </w:tabs>
        <w:spacing w:after="0"/>
        <w:ind w:left="743" w:right="34" w:hanging="533"/>
        <w:jc w:val="right"/>
      </w:pPr>
      <w:r w:rsidRPr="006F4572">
        <w:t>- prawo ochrony środowiska</w:t>
      </w:r>
    </w:p>
    <w:p w14:paraId="48461D8C" w14:textId="77777777" w:rsidR="00B14AF6" w:rsidRPr="006F4572" w:rsidRDefault="00B14AF6" w:rsidP="00B14AF6">
      <w:pPr>
        <w:tabs>
          <w:tab w:val="left" w:pos="7543"/>
          <w:tab w:val="left" w:pos="7797"/>
        </w:tabs>
        <w:spacing w:after="0"/>
        <w:ind w:left="743" w:right="34" w:hanging="533"/>
        <w:jc w:val="right"/>
      </w:pPr>
      <w:r w:rsidRPr="006F4572">
        <w:t>- obsługa inwestycji</w:t>
      </w:r>
    </w:p>
    <w:p w14:paraId="44E84F3D" w14:textId="77777777" w:rsidR="00B14AF6" w:rsidRPr="004C0EA4" w:rsidRDefault="00B14AF6" w:rsidP="00B14AF6">
      <w:pPr>
        <w:suppressAutoHyphens w:val="0"/>
        <w:spacing w:after="200"/>
        <w:ind w:left="0" w:firstLine="0"/>
        <w:jc w:val="left"/>
        <w:rPr>
          <w:b/>
        </w:rPr>
      </w:pPr>
      <w:r w:rsidRPr="004C0EA4">
        <w:t>Dokumentacja wykonana na zlecenie:</w:t>
      </w:r>
      <w:r w:rsidRPr="004C0EA4">
        <w:rPr>
          <w:b/>
        </w:rPr>
        <w:t xml:space="preserve"> </w:t>
      </w:r>
    </w:p>
    <w:p w14:paraId="1F34A6A9" w14:textId="77777777" w:rsidR="00B14AF6" w:rsidRDefault="00B14AF6" w:rsidP="00B14AF6">
      <w:pPr>
        <w:suppressAutoHyphens w:val="0"/>
        <w:spacing w:after="0"/>
        <w:ind w:left="0" w:firstLine="0"/>
        <w:jc w:val="left"/>
        <w:rPr>
          <w:b/>
          <w:color w:val="000000"/>
        </w:rPr>
      </w:pPr>
      <w:r w:rsidRPr="004C0EA4">
        <w:rPr>
          <w:b/>
          <w:color w:val="000000"/>
        </w:rPr>
        <w:t>ARCHITEKT RADOSŁAW GUZOWSKI</w:t>
      </w:r>
    </w:p>
    <w:p w14:paraId="41EA7085" w14:textId="77777777" w:rsidR="00B14AF6" w:rsidRPr="003F69DB" w:rsidRDefault="00B14AF6" w:rsidP="00B14AF6">
      <w:pPr>
        <w:suppressAutoHyphens w:val="0"/>
        <w:ind w:left="0" w:firstLine="0"/>
        <w:jc w:val="left"/>
        <w:rPr>
          <w:color w:val="000000"/>
        </w:rPr>
      </w:pPr>
      <w:r w:rsidRPr="003F69DB">
        <w:rPr>
          <w:color w:val="000000"/>
        </w:rPr>
        <w:t>ul. Woronicza 31/266, 02-640 Warszawa</w:t>
      </w:r>
    </w:p>
    <w:p w14:paraId="59EB70F6" w14:textId="77777777" w:rsidR="00B14AF6" w:rsidRDefault="00B14AF6" w:rsidP="00B14AF6">
      <w:pPr>
        <w:suppressAutoHyphens w:val="0"/>
        <w:ind w:left="0" w:firstLine="0"/>
        <w:jc w:val="left"/>
        <w:rPr>
          <w:b/>
        </w:rPr>
      </w:pPr>
      <w:r w:rsidRPr="004C0EA4">
        <w:rPr>
          <w:color w:val="000000"/>
        </w:rPr>
        <w:t xml:space="preserve">NIP: </w:t>
      </w:r>
      <w:r>
        <w:rPr>
          <w:bCs/>
        </w:rPr>
        <w:t xml:space="preserve">9512010940, </w:t>
      </w:r>
      <w:r w:rsidRPr="004C0EA4">
        <w:rPr>
          <w:bCs/>
        </w:rPr>
        <w:t>REGON: 511432209</w:t>
      </w:r>
    </w:p>
    <w:p w14:paraId="3859749F" w14:textId="77777777" w:rsidR="00B14AF6" w:rsidRPr="006D6E70" w:rsidRDefault="00B14AF6" w:rsidP="00B14AF6">
      <w:pPr>
        <w:ind w:firstLine="0"/>
      </w:pPr>
      <w:r w:rsidRPr="006D6E70">
        <w:t>Przez:</w:t>
      </w:r>
    </w:p>
    <w:p w14:paraId="5ADBB6C6" w14:textId="77777777" w:rsidR="00B14AF6" w:rsidRPr="00197CBF" w:rsidRDefault="00B14AF6" w:rsidP="00B14AF6">
      <w:pPr>
        <w:ind w:firstLine="0"/>
        <w:rPr>
          <w:b/>
          <w:u w:val="single"/>
        </w:rPr>
      </w:pPr>
      <w:r w:rsidRPr="00197CBF">
        <w:rPr>
          <w:b/>
        </w:rPr>
        <w:t>Pelagius Consulting – Krzysztof Czechowski</w:t>
      </w:r>
      <w:r>
        <w:rPr>
          <w:b/>
        </w:rPr>
        <w:t xml:space="preserve"> </w:t>
      </w:r>
    </w:p>
    <w:p w14:paraId="39FFC0EB" w14:textId="77777777" w:rsidR="00B14AF6" w:rsidRPr="00197CBF" w:rsidRDefault="00B14AF6" w:rsidP="00B14AF6">
      <w:pPr>
        <w:spacing w:after="0"/>
        <w:ind w:firstLine="0"/>
      </w:pPr>
      <w:r w:rsidRPr="00197CBF">
        <w:t>Adres</w:t>
      </w:r>
      <w:r>
        <w:t xml:space="preserve"> do korespondencji</w:t>
      </w:r>
      <w:r w:rsidRPr="00197CBF">
        <w:t>:</w:t>
      </w:r>
    </w:p>
    <w:p w14:paraId="2398BBEF" w14:textId="77777777" w:rsidR="00B14AF6" w:rsidRPr="00C7142D" w:rsidRDefault="00B14AF6" w:rsidP="00B14AF6">
      <w:pPr>
        <w:pStyle w:val="Nagwek"/>
        <w:tabs>
          <w:tab w:val="clear" w:pos="4536"/>
          <w:tab w:val="clear" w:pos="9072"/>
          <w:tab w:val="left" w:pos="2977"/>
        </w:tabs>
        <w:spacing w:line="276" w:lineRule="auto"/>
        <w:ind w:right="-108" w:firstLine="0"/>
        <w:rPr>
          <w:szCs w:val="24"/>
        </w:rPr>
      </w:pPr>
      <w:r w:rsidRPr="00C7142D">
        <w:rPr>
          <w:szCs w:val="24"/>
        </w:rPr>
        <w:t>ul. J. Matejki 9</w:t>
      </w:r>
    </w:p>
    <w:p w14:paraId="356E7B05" w14:textId="77777777" w:rsidR="00B14AF6" w:rsidRPr="00C7142D" w:rsidRDefault="00B14AF6" w:rsidP="00B14AF6">
      <w:pPr>
        <w:pStyle w:val="Nagwek"/>
        <w:tabs>
          <w:tab w:val="clear" w:pos="4536"/>
          <w:tab w:val="clear" w:pos="9072"/>
          <w:tab w:val="left" w:pos="2977"/>
        </w:tabs>
        <w:spacing w:line="276" w:lineRule="auto"/>
        <w:ind w:right="-108" w:firstLine="0"/>
        <w:rPr>
          <w:b/>
          <w:szCs w:val="24"/>
        </w:rPr>
      </w:pPr>
      <w:r w:rsidRPr="00C7142D">
        <w:rPr>
          <w:szCs w:val="24"/>
        </w:rPr>
        <w:t xml:space="preserve">91-402 Łódź </w:t>
      </w:r>
    </w:p>
    <w:p w14:paraId="6A723552" w14:textId="77777777" w:rsidR="00B14AF6" w:rsidRPr="00C7142D" w:rsidRDefault="00B14AF6" w:rsidP="00B14AF6">
      <w:pPr>
        <w:pStyle w:val="Nagwek"/>
        <w:tabs>
          <w:tab w:val="clear" w:pos="4536"/>
          <w:tab w:val="clear" w:pos="9072"/>
          <w:tab w:val="left" w:pos="2977"/>
        </w:tabs>
        <w:spacing w:line="276" w:lineRule="auto"/>
        <w:ind w:right="-108"/>
        <w:rPr>
          <w:szCs w:val="24"/>
          <w:u w:val="single"/>
        </w:rPr>
      </w:pPr>
    </w:p>
    <w:p w14:paraId="3A748812" w14:textId="77777777" w:rsidR="00B14AF6" w:rsidRDefault="00B14AF6" w:rsidP="00B14AF6">
      <w:pPr>
        <w:tabs>
          <w:tab w:val="left" w:pos="7543"/>
          <w:tab w:val="left" w:pos="7797"/>
        </w:tabs>
        <w:spacing w:after="0"/>
        <w:ind w:right="34" w:firstLine="0"/>
        <w:jc w:val="left"/>
      </w:pPr>
      <w:r>
        <w:t xml:space="preserve">NIP: 954 249 0459, </w:t>
      </w:r>
      <w:r w:rsidRPr="00C7142D">
        <w:t>REGON: 101092662,</w:t>
      </w:r>
    </w:p>
    <w:p w14:paraId="2394E8FE" w14:textId="77777777" w:rsidR="00B14AF6" w:rsidRPr="00C7142D" w:rsidRDefault="00B14AF6" w:rsidP="00B14AF6">
      <w:pPr>
        <w:tabs>
          <w:tab w:val="left" w:pos="7543"/>
          <w:tab w:val="left" w:pos="7797"/>
        </w:tabs>
        <w:ind w:right="34" w:firstLine="0"/>
        <w:jc w:val="left"/>
      </w:pPr>
      <w:r w:rsidRPr="00C7142D">
        <w:t>RACHUNEK BANKOWY: 71 1140 2004 0000 3302 7779 7723</w:t>
      </w:r>
    </w:p>
    <w:p w14:paraId="22BB1292" w14:textId="77777777" w:rsidR="00B14AF6" w:rsidRPr="00C7142D" w:rsidRDefault="00B14AF6" w:rsidP="00B14AF6">
      <w:pPr>
        <w:pStyle w:val="Nagwek"/>
        <w:tabs>
          <w:tab w:val="left" w:pos="2440"/>
        </w:tabs>
        <w:spacing w:line="276" w:lineRule="auto"/>
        <w:ind w:right="34" w:firstLine="0"/>
        <w:rPr>
          <w:szCs w:val="24"/>
        </w:rPr>
      </w:pPr>
      <w:r w:rsidRPr="00C7142D">
        <w:rPr>
          <w:szCs w:val="24"/>
        </w:rPr>
        <w:t>www.pelagius.pl</w:t>
      </w:r>
    </w:p>
    <w:p w14:paraId="7DC42AA6" w14:textId="77777777" w:rsidR="00B14AF6" w:rsidRPr="00C7142D" w:rsidRDefault="00B14AF6" w:rsidP="00B14AF6">
      <w:pPr>
        <w:pStyle w:val="Nagwek"/>
        <w:tabs>
          <w:tab w:val="left" w:pos="2440"/>
        </w:tabs>
        <w:spacing w:line="276" w:lineRule="auto"/>
        <w:ind w:right="34" w:firstLine="0"/>
        <w:rPr>
          <w:szCs w:val="24"/>
        </w:rPr>
      </w:pPr>
      <w:r w:rsidRPr="00C7142D">
        <w:rPr>
          <w:szCs w:val="24"/>
        </w:rPr>
        <w:t>e-mail: biuro@pelagius.pl</w:t>
      </w:r>
    </w:p>
    <w:p w14:paraId="69A52AAC" w14:textId="77777777" w:rsidR="00B14AF6" w:rsidRPr="00C7142D" w:rsidRDefault="00B14AF6" w:rsidP="00B14AF6">
      <w:pPr>
        <w:pStyle w:val="Nagwek"/>
        <w:tabs>
          <w:tab w:val="left" w:pos="2440"/>
        </w:tabs>
        <w:spacing w:line="276" w:lineRule="auto"/>
        <w:ind w:right="34" w:firstLine="0"/>
        <w:rPr>
          <w:szCs w:val="24"/>
        </w:rPr>
      </w:pPr>
      <w:r w:rsidRPr="00C7142D">
        <w:rPr>
          <w:szCs w:val="24"/>
        </w:rPr>
        <w:t>tel.</w:t>
      </w:r>
      <w:r>
        <w:rPr>
          <w:szCs w:val="24"/>
        </w:rPr>
        <w:t xml:space="preserve"> </w:t>
      </w:r>
      <w:r w:rsidRPr="00C7142D">
        <w:rPr>
          <w:szCs w:val="24"/>
        </w:rPr>
        <w:t>kom.: 533 155</w:t>
      </w:r>
      <w:r>
        <w:rPr>
          <w:szCs w:val="24"/>
        </w:rPr>
        <w:t> </w:t>
      </w:r>
      <w:r w:rsidRPr="00C7142D">
        <w:rPr>
          <w:szCs w:val="24"/>
        </w:rPr>
        <w:t>775</w:t>
      </w:r>
    </w:p>
    <w:p w14:paraId="0062F8CE" w14:textId="77777777" w:rsidR="00B14AF6" w:rsidRDefault="00B14AF6" w:rsidP="00B14AF6">
      <w:pPr>
        <w:tabs>
          <w:tab w:val="left" w:pos="7543"/>
          <w:tab w:val="left" w:pos="7797"/>
        </w:tabs>
        <w:ind w:right="34"/>
      </w:pPr>
    </w:p>
    <w:p w14:paraId="6FEFB506" w14:textId="77777777" w:rsidR="00B14AF6" w:rsidRPr="006D6E70" w:rsidRDefault="00B14AF6" w:rsidP="00B14AF6">
      <w:pPr>
        <w:tabs>
          <w:tab w:val="left" w:pos="5670"/>
        </w:tabs>
        <w:ind w:firstLine="5640"/>
      </w:pPr>
      <w:r w:rsidRPr="00544637">
        <w:t>Kierujący zespołem autorów:</w:t>
      </w:r>
    </w:p>
    <w:p w14:paraId="5A009E3E" w14:textId="77777777" w:rsidR="00B14AF6" w:rsidRDefault="00B14AF6" w:rsidP="00B14AF6">
      <w:pPr>
        <w:tabs>
          <w:tab w:val="left" w:pos="5670"/>
        </w:tabs>
        <w:rPr>
          <w:bCs/>
          <w:szCs w:val="28"/>
        </w:rPr>
      </w:pPr>
    </w:p>
    <w:p w14:paraId="64C38A83" w14:textId="77777777" w:rsidR="00B14AF6" w:rsidRPr="00544637" w:rsidRDefault="00B14AF6" w:rsidP="00B14AF6">
      <w:pPr>
        <w:tabs>
          <w:tab w:val="left" w:pos="5670"/>
        </w:tabs>
        <w:rPr>
          <w:bCs/>
          <w:szCs w:val="28"/>
        </w:rPr>
      </w:pPr>
      <w:r>
        <w:rPr>
          <w:bCs/>
          <w:szCs w:val="28"/>
        </w:rPr>
        <w:tab/>
        <w:t>m</w:t>
      </w:r>
      <w:r w:rsidRPr="00544637">
        <w:rPr>
          <w:bCs/>
          <w:szCs w:val="28"/>
        </w:rPr>
        <w:t>gr Krzysztof Czechowski</w:t>
      </w:r>
    </w:p>
    <w:p w14:paraId="3CA5A333" w14:textId="77777777" w:rsidR="00B14AF6" w:rsidRPr="00544637" w:rsidRDefault="00B14AF6" w:rsidP="00B14AF6">
      <w:pPr>
        <w:tabs>
          <w:tab w:val="left" w:pos="5670"/>
        </w:tabs>
        <w:ind w:firstLine="5640"/>
      </w:pPr>
    </w:p>
    <w:p w14:paraId="3972ACAD" w14:textId="77777777" w:rsidR="00B14AF6" w:rsidRPr="00544637" w:rsidRDefault="00B14AF6" w:rsidP="00B14AF6">
      <w:pPr>
        <w:tabs>
          <w:tab w:val="left" w:pos="5670"/>
        </w:tabs>
        <w:ind w:firstLine="5640"/>
      </w:pPr>
      <w:r w:rsidRPr="00544637">
        <w:t>Autorzy dokumentacji:</w:t>
      </w:r>
    </w:p>
    <w:p w14:paraId="7F5737D2" w14:textId="77777777" w:rsidR="00B14AF6" w:rsidRPr="00544637" w:rsidRDefault="00B14AF6" w:rsidP="00B14AF6">
      <w:pPr>
        <w:tabs>
          <w:tab w:val="left" w:pos="5670"/>
        </w:tabs>
        <w:rPr>
          <w:bCs/>
          <w:szCs w:val="28"/>
        </w:rPr>
      </w:pPr>
      <w:r>
        <w:rPr>
          <w:bCs/>
          <w:szCs w:val="28"/>
        </w:rPr>
        <w:tab/>
        <w:t>m</w:t>
      </w:r>
      <w:r w:rsidRPr="00544637">
        <w:rPr>
          <w:bCs/>
          <w:szCs w:val="28"/>
        </w:rPr>
        <w:t>gr Krzysztof Czechowski</w:t>
      </w:r>
    </w:p>
    <w:p w14:paraId="50055E5C" w14:textId="77777777" w:rsidR="00B14AF6" w:rsidRDefault="00B14AF6" w:rsidP="00B14AF6">
      <w:pPr>
        <w:tabs>
          <w:tab w:val="left" w:pos="5670"/>
        </w:tabs>
        <w:rPr>
          <w:bCs/>
          <w:szCs w:val="28"/>
        </w:rPr>
      </w:pPr>
      <w:r>
        <w:rPr>
          <w:bCs/>
          <w:szCs w:val="28"/>
        </w:rPr>
        <w:tab/>
        <w:t>m</w:t>
      </w:r>
      <w:r w:rsidRPr="00544637">
        <w:rPr>
          <w:bCs/>
          <w:szCs w:val="28"/>
        </w:rPr>
        <w:t>gr inż. Anna Wojcieszek</w:t>
      </w:r>
    </w:p>
    <w:p w14:paraId="7901DEFD" w14:textId="77777777" w:rsidR="00B14AF6" w:rsidRDefault="00B14AF6">
      <w:pPr>
        <w:suppressAutoHyphens w:val="0"/>
        <w:spacing w:after="200"/>
        <w:ind w:left="0" w:firstLine="0"/>
        <w:jc w:val="left"/>
        <w:rPr>
          <w:b/>
        </w:rPr>
      </w:pPr>
      <w:r>
        <w:rPr>
          <w:b/>
        </w:rPr>
        <w:br w:type="page"/>
      </w:r>
    </w:p>
    <w:p w14:paraId="57D47B82" w14:textId="1F518D06" w:rsidR="00B14AF6" w:rsidRPr="00B14AF6" w:rsidRDefault="00B14AF6" w:rsidP="003C0BFB">
      <w:pPr>
        <w:ind w:left="0" w:firstLine="349"/>
        <w:rPr>
          <w:b/>
        </w:rPr>
      </w:pPr>
      <w:r w:rsidRPr="00B14AF6">
        <w:rPr>
          <w:b/>
        </w:rPr>
        <w:lastRenderedPageBreak/>
        <w:t>Niniejszy Aneks został sporządzony w odpowiedzi na wezwanie Burmistrza Strykowa z dnia 10</w:t>
      </w:r>
      <w:r w:rsidR="003C0BFB">
        <w:rPr>
          <w:b/>
        </w:rPr>
        <w:t xml:space="preserve"> marca </w:t>
      </w:r>
      <w:r w:rsidRPr="00B14AF6">
        <w:rPr>
          <w:b/>
        </w:rPr>
        <w:t xml:space="preserve">2022 r. </w:t>
      </w:r>
      <w:r w:rsidR="003C0BFB">
        <w:rPr>
          <w:b/>
        </w:rPr>
        <w:t>(z</w:t>
      </w:r>
      <w:r w:rsidRPr="00B14AF6">
        <w:rPr>
          <w:b/>
        </w:rPr>
        <w:t>nak</w:t>
      </w:r>
      <w:r w:rsidR="003C0BFB">
        <w:rPr>
          <w:b/>
        </w:rPr>
        <w:t>:</w:t>
      </w:r>
      <w:r w:rsidRPr="00B14AF6">
        <w:rPr>
          <w:b/>
        </w:rPr>
        <w:t xml:space="preserve"> ROŚ.6220.16.2022.AR).</w:t>
      </w:r>
      <w:r>
        <w:rPr>
          <w:b/>
        </w:rPr>
        <w:t xml:space="preserve"> Poniżej odniesiono się do kolejnych punktów wezwania. </w:t>
      </w:r>
    </w:p>
    <w:p w14:paraId="0D92FDC6" w14:textId="77777777" w:rsidR="007248A9" w:rsidRDefault="007248A9">
      <w:pPr>
        <w:rPr>
          <w:b/>
        </w:rPr>
      </w:pPr>
      <w:r>
        <w:rPr>
          <w:b/>
        </w:rPr>
        <w:t>Ad. 1.</w:t>
      </w:r>
    </w:p>
    <w:p w14:paraId="5B1E5CB6" w14:textId="77777777" w:rsidR="007248A9" w:rsidRDefault="007248A9" w:rsidP="003C0BFB">
      <w:r w:rsidRPr="007248A9">
        <w:t>Pismo przewodnie do niniejszego Aneksu zawiera skorygowaną treść wniosku o wydanie decyzji o środowiskowych uwarunkowaniach</w:t>
      </w:r>
      <w:r>
        <w:t xml:space="preserve"> realizacji planowanego przedsięwzięcia</w:t>
      </w:r>
      <w:r w:rsidRPr="007248A9">
        <w:t xml:space="preserve">. </w:t>
      </w:r>
    </w:p>
    <w:p w14:paraId="36D78C68" w14:textId="77777777" w:rsidR="008F07B6" w:rsidRDefault="008F07B6" w:rsidP="003C0BFB">
      <w:r>
        <w:t>Korygujemy zapis rozdziału 2.1.3 Karty informacyjnej przedsięwzięcia:</w:t>
      </w:r>
    </w:p>
    <w:p w14:paraId="063246E7" w14:textId="77777777" w:rsidR="008F07B6" w:rsidRDefault="008F07B6" w:rsidP="003C0BFB">
      <w:r>
        <w:t>Zamiast:</w:t>
      </w:r>
    </w:p>
    <w:p w14:paraId="51D6CC95" w14:textId="77777777" w:rsidR="008F07B6" w:rsidRPr="008F07B6" w:rsidRDefault="008F07B6" w:rsidP="008F07B6">
      <w:pPr>
        <w:rPr>
          <w:i/>
        </w:rPr>
      </w:pPr>
      <w:r>
        <w:rPr>
          <w:i/>
        </w:rPr>
        <w:t>„</w:t>
      </w:r>
      <w:r w:rsidRPr="008F07B6">
        <w:rPr>
          <w:i/>
        </w:rPr>
        <w:t>Centrum Rozwoju Strykowa w Strykowie realizowane będzie na terenie działek ewidencyjnych o numerach: działki ewidencyjne nr: 108/2, 108/3, 109/2, 109/3, 110/1, 110/2, 111/1, 111/2, 111/3, 112/1, 112/2, 112/3, 113/1, 113/2, 113/3, 114/1, 114/2, 114/3, 115/1, 115/2, 115/3, 116/1, 116/2, 116/3, 117/1, 117/2, 117/3, 118, 119, 120/1, 120/2, 120/3, 121, 122, 123, 124/1, 124/2, 125/1, 125/2, 126/1, 126/3, 126/5, 126/6; obręb Stryków – 3.</w:t>
      </w:r>
      <w:r>
        <w:rPr>
          <w:i/>
        </w:rPr>
        <w:t>”</w:t>
      </w:r>
    </w:p>
    <w:p w14:paraId="3873409A" w14:textId="77777777" w:rsidR="008F07B6" w:rsidRDefault="008F07B6" w:rsidP="007248A9">
      <w:pPr>
        <w:ind w:firstLine="0"/>
      </w:pPr>
      <w:r>
        <w:t>powinno być:</w:t>
      </w:r>
    </w:p>
    <w:p w14:paraId="388230EF" w14:textId="77777777" w:rsidR="008F07B6" w:rsidRDefault="008F07B6" w:rsidP="008F07B6">
      <w:r w:rsidRPr="008F07B6">
        <w:rPr>
          <w:i/>
        </w:rPr>
        <w:t>Centrum Rozwoju Strykowa w Strykowie realizowane będzie na terenie działek ewidencyjnych o numerach: działki ewidencyjne nr: 108/2, 108/3, 109/2, 109/3, 110/1, 110/2, 111/1, 111/2, 111/3, 112/1, 112/2, 112/3, 113/1, 113/2, 113/3, 114/1, 114/2, 114/3, 115/1, 115/2, 115/3, 116/1, 116/2, 116/3, 117/1, 117/2, 117/3, 118, 119, 120/1, 120/2, 120/3, 121, 122, 123, 124/1, 124/2, 125/1, 125/2, 126/1, 126/3, 126/6; obręb Stryków – 3.</w:t>
      </w:r>
      <w:r>
        <w:rPr>
          <w:i/>
        </w:rPr>
        <w:t>”</w:t>
      </w:r>
    </w:p>
    <w:p w14:paraId="7D5C4418" w14:textId="77777777" w:rsidR="00FD2E4A" w:rsidRPr="00762FAF" w:rsidRDefault="00762FAF">
      <w:pPr>
        <w:rPr>
          <w:b/>
        </w:rPr>
      </w:pPr>
      <w:r w:rsidRPr="00762FAF">
        <w:rPr>
          <w:b/>
        </w:rPr>
        <w:t>Ad. 2.</w:t>
      </w:r>
    </w:p>
    <w:p w14:paraId="57AD511E" w14:textId="77777777" w:rsidR="00FE4DF4" w:rsidRDefault="00FE4DF4" w:rsidP="00FE4DF4">
      <w:pPr>
        <w:rPr>
          <w:szCs w:val="20"/>
        </w:rPr>
      </w:pPr>
      <w:r>
        <w:rPr>
          <w:szCs w:val="20"/>
        </w:rPr>
        <w:t xml:space="preserve">Poniżej przedstawiam poprawiony, szczegółowy bilans zagospodarowania terenu. </w:t>
      </w:r>
    </w:p>
    <w:p w14:paraId="2F0DC43E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108/2 – ok. </w:t>
      </w:r>
      <w:r>
        <w:rPr>
          <w:szCs w:val="20"/>
        </w:rPr>
        <w:t>374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3E2E37EB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108/3 – ok. 184</w:t>
      </w:r>
      <w:r>
        <w:rPr>
          <w:szCs w:val="20"/>
        </w:rPr>
        <w:t xml:space="preserve">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0E241175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109/2 – ok. </w:t>
      </w:r>
      <w:r>
        <w:rPr>
          <w:szCs w:val="20"/>
        </w:rPr>
        <w:t>254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18BE7C3D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109/3 – ok. 470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5EB0F59E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110/1 – ok. </w:t>
      </w:r>
      <w:r>
        <w:rPr>
          <w:szCs w:val="20"/>
        </w:rPr>
        <w:t>666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45CB96D9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110/2 – ok. 335</w:t>
      </w:r>
      <w:r>
        <w:rPr>
          <w:szCs w:val="20"/>
        </w:rPr>
        <w:t xml:space="preserve">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2E66E49D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>111/1 – ok. 5</w:t>
      </w:r>
      <w:r>
        <w:rPr>
          <w:szCs w:val="20"/>
        </w:rPr>
        <w:t xml:space="preserve">343 </w:t>
      </w:r>
      <w:r w:rsidRPr="00A0511E">
        <w:rPr>
          <w:szCs w:val="20"/>
        </w:rPr>
        <w:t>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3C5D3673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111/2 – ok. </w:t>
      </w:r>
      <w:r>
        <w:rPr>
          <w:szCs w:val="20"/>
        </w:rPr>
        <w:t>247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5EFEA454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t xml:space="preserve">111/3 – ok. 489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69F32073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112/1 – ok. </w:t>
      </w:r>
      <w:r>
        <w:rPr>
          <w:szCs w:val="20"/>
        </w:rPr>
        <w:t>4</w:t>
      </w:r>
      <w:r w:rsidR="00E85B61">
        <w:rPr>
          <w:szCs w:val="20"/>
        </w:rPr>
        <w:t>964</w:t>
      </w:r>
      <w:r w:rsidRPr="00A0511E">
        <w:rPr>
          <w:szCs w:val="20"/>
        </w:rPr>
        <w:t xml:space="preserve"> 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2F30D83C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112/2 – ok. </w:t>
      </w:r>
      <w:r>
        <w:rPr>
          <w:szCs w:val="20"/>
        </w:rPr>
        <w:t>260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7FE44451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112/3 – ok. 488</w:t>
      </w:r>
      <w:r>
        <w:rPr>
          <w:szCs w:val="20"/>
        </w:rPr>
        <w:t xml:space="preserve">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731DE569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113/1 – ok. </w:t>
      </w:r>
      <w:r>
        <w:rPr>
          <w:szCs w:val="20"/>
        </w:rPr>
        <w:t>1</w:t>
      </w:r>
      <w:r w:rsidR="00E85B61">
        <w:rPr>
          <w:szCs w:val="20"/>
        </w:rPr>
        <w:t>1416</w:t>
      </w:r>
      <w:r w:rsidRPr="00A0511E">
        <w:rPr>
          <w:szCs w:val="20"/>
        </w:rPr>
        <w:t xml:space="preserve"> 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5CF6F570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113/2 – ok. 505</w:t>
      </w:r>
      <w:r>
        <w:rPr>
          <w:szCs w:val="20"/>
        </w:rPr>
        <w:t xml:space="preserve">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0932B31E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lastRenderedPageBreak/>
        <w:t>113/3 – ok. 92</w:t>
      </w:r>
      <w:r>
        <w:rPr>
          <w:szCs w:val="20"/>
        </w:rPr>
        <w:t xml:space="preserve">2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790E28D0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114/1 – ok. </w:t>
      </w:r>
      <w:r w:rsidR="00E85B61">
        <w:rPr>
          <w:szCs w:val="20"/>
        </w:rPr>
        <w:t xml:space="preserve">2957 </w:t>
      </w:r>
      <w:r w:rsidRPr="00A0511E">
        <w:rPr>
          <w:szCs w:val="20"/>
        </w:rPr>
        <w:t>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 xml:space="preserve">, </w:t>
      </w:r>
    </w:p>
    <w:p w14:paraId="2F40A621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114/2 – ok. </w:t>
      </w:r>
      <w:r>
        <w:rPr>
          <w:szCs w:val="20"/>
        </w:rPr>
        <w:t>119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5E320F7C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114/3 – ok. 210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4188FD89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115/1 – ok. </w:t>
      </w:r>
      <w:r>
        <w:rPr>
          <w:szCs w:val="20"/>
        </w:rPr>
        <w:t>1008</w:t>
      </w:r>
      <w:r w:rsidR="00E85B61">
        <w:rPr>
          <w:szCs w:val="20"/>
        </w:rPr>
        <w:t>1</w:t>
      </w:r>
      <w:r w:rsidRPr="00A0511E">
        <w:rPr>
          <w:szCs w:val="20"/>
        </w:rPr>
        <w:t xml:space="preserve"> 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3F73436A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115/2 – ok. 433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43EE20C2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115/3 – ok. 783</w:t>
      </w:r>
      <w:r>
        <w:rPr>
          <w:szCs w:val="20"/>
        </w:rPr>
        <w:t xml:space="preserve"> </w:t>
      </w:r>
      <w:r w:rsidRPr="00ED6804">
        <w:rPr>
          <w:szCs w:val="20"/>
        </w:rPr>
        <w:t>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216B97DB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116/1 – ok. </w:t>
      </w:r>
      <w:r w:rsidR="00E85B61">
        <w:rPr>
          <w:szCs w:val="20"/>
        </w:rPr>
        <w:t xml:space="preserve">4887 </w:t>
      </w:r>
      <w:r w:rsidRPr="00A0511E">
        <w:rPr>
          <w:szCs w:val="20"/>
        </w:rPr>
        <w:t>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37AD7D2F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116/2 – ok. </w:t>
      </w:r>
      <w:r>
        <w:rPr>
          <w:szCs w:val="20"/>
        </w:rPr>
        <w:t>192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15A838A3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116/3 – ok. </w:t>
      </w:r>
      <w:r>
        <w:rPr>
          <w:szCs w:val="20"/>
        </w:rPr>
        <w:t>345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71918068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117/1 – ok. </w:t>
      </w:r>
      <w:r>
        <w:rPr>
          <w:szCs w:val="20"/>
        </w:rPr>
        <w:t>6</w:t>
      </w:r>
      <w:r w:rsidR="00E85B61">
        <w:rPr>
          <w:szCs w:val="20"/>
        </w:rPr>
        <w:t>708</w:t>
      </w:r>
      <w:r w:rsidRPr="00A0511E">
        <w:rPr>
          <w:szCs w:val="20"/>
        </w:rPr>
        <w:t xml:space="preserve"> 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75F802A6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117/2 – ok. </w:t>
      </w:r>
      <w:r>
        <w:rPr>
          <w:szCs w:val="20"/>
        </w:rPr>
        <w:t>265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468A97A9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117/3 – ok. 476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4DE903E3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118 – ok. </w:t>
      </w:r>
      <w:r>
        <w:rPr>
          <w:szCs w:val="20"/>
        </w:rPr>
        <w:t>940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7F46FEF7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119 – ok. 257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61B05253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>120/1 – ok. 1</w:t>
      </w:r>
      <w:r w:rsidR="00E85B61">
        <w:rPr>
          <w:szCs w:val="20"/>
        </w:rPr>
        <w:t>2671</w:t>
      </w:r>
      <w:r>
        <w:rPr>
          <w:szCs w:val="20"/>
        </w:rPr>
        <w:t xml:space="preserve"> </w:t>
      </w:r>
      <w:r w:rsidRPr="00A0511E">
        <w:rPr>
          <w:szCs w:val="20"/>
        </w:rPr>
        <w:t>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44531916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120/2 – ok. 1717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42F64027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120/3 – ok. 1400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7C07E5DE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121 – ok. </w:t>
      </w:r>
      <w:r w:rsidR="00E85B61">
        <w:rPr>
          <w:szCs w:val="20"/>
        </w:rPr>
        <w:t xml:space="preserve">7453 </w:t>
      </w:r>
      <w:r w:rsidRPr="00A0511E">
        <w:rPr>
          <w:szCs w:val="20"/>
        </w:rPr>
        <w:t>m</w:t>
      </w:r>
      <w:r w:rsidRPr="00A0511E">
        <w:rPr>
          <w:szCs w:val="20"/>
          <w:vertAlign w:val="superscript"/>
        </w:rPr>
        <w:t>2</w:t>
      </w:r>
      <w:r w:rsidRPr="00A0511E">
        <w:rPr>
          <w:szCs w:val="20"/>
        </w:rPr>
        <w:t>,</w:t>
      </w:r>
    </w:p>
    <w:p w14:paraId="560A5D59" w14:textId="77777777" w:rsidR="00FE4DF4" w:rsidRDefault="00FE4DF4" w:rsidP="00FE4DF4">
      <w:pPr>
        <w:pStyle w:val="Akapitzlist"/>
        <w:numPr>
          <w:ilvl w:val="0"/>
          <w:numId w:val="22"/>
        </w:numPr>
        <w:rPr>
          <w:szCs w:val="20"/>
        </w:rPr>
      </w:pPr>
      <w:r w:rsidRPr="00A0511E">
        <w:rPr>
          <w:szCs w:val="20"/>
        </w:rPr>
        <w:t xml:space="preserve">122 – ok. </w:t>
      </w:r>
      <w:r w:rsidR="00E85B61">
        <w:rPr>
          <w:szCs w:val="20"/>
        </w:rPr>
        <w:t>9616</w:t>
      </w:r>
      <w:r w:rsidRPr="00A0511E">
        <w:rPr>
          <w:szCs w:val="20"/>
        </w:rPr>
        <w:t xml:space="preserve"> m</w:t>
      </w:r>
      <w:r w:rsidRPr="00A0511E">
        <w:rPr>
          <w:szCs w:val="20"/>
          <w:vertAlign w:val="superscript"/>
        </w:rPr>
        <w:t>2</w:t>
      </w:r>
      <w:r w:rsidR="00E85B61">
        <w:rPr>
          <w:szCs w:val="20"/>
        </w:rPr>
        <w:t>,</w:t>
      </w:r>
    </w:p>
    <w:p w14:paraId="66AC0828" w14:textId="77777777" w:rsidR="00E85B61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t>123 – ok. 2099 m</w:t>
      </w:r>
      <w:r>
        <w:rPr>
          <w:szCs w:val="20"/>
          <w:vertAlign w:val="superscript"/>
        </w:rPr>
        <w:t>2</w:t>
      </w:r>
      <w:r>
        <w:rPr>
          <w:szCs w:val="20"/>
        </w:rPr>
        <w:t>,</w:t>
      </w:r>
    </w:p>
    <w:p w14:paraId="70C1C4CA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124/1 – ok. </w:t>
      </w:r>
      <w:r>
        <w:rPr>
          <w:szCs w:val="20"/>
        </w:rPr>
        <w:t>1024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54A7668D" w14:textId="77777777" w:rsidR="00E85B61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t>124/2 – ok. 1095 m</w:t>
      </w:r>
      <w:r>
        <w:rPr>
          <w:szCs w:val="20"/>
          <w:vertAlign w:val="superscript"/>
        </w:rPr>
        <w:t>2</w:t>
      </w:r>
      <w:r>
        <w:rPr>
          <w:szCs w:val="20"/>
        </w:rPr>
        <w:t>,</w:t>
      </w:r>
    </w:p>
    <w:p w14:paraId="35162217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125/1 – ok. </w:t>
      </w:r>
      <w:r>
        <w:rPr>
          <w:szCs w:val="20"/>
        </w:rPr>
        <w:t>1006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2D26914A" w14:textId="77777777" w:rsidR="00E85B61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125/2 – ok. </w:t>
      </w:r>
      <w:r>
        <w:rPr>
          <w:szCs w:val="20"/>
        </w:rPr>
        <w:t>1132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3BA0A1EB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t>126/1 – ok. 309 m</w:t>
      </w:r>
      <w:r w:rsidRPr="0094703E">
        <w:rPr>
          <w:szCs w:val="20"/>
          <w:vertAlign w:val="superscript"/>
        </w:rPr>
        <w:t>2</w:t>
      </w:r>
      <w:r>
        <w:rPr>
          <w:szCs w:val="20"/>
        </w:rPr>
        <w:t>,</w:t>
      </w:r>
    </w:p>
    <w:p w14:paraId="1C708CA4" w14:textId="77777777" w:rsidR="00E85B61" w:rsidRPr="00ED680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>126/3 – ok. 2227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,</w:t>
      </w:r>
    </w:p>
    <w:p w14:paraId="24D02202" w14:textId="77777777" w:rsidR="00FE4DF4" w:rsidRDefault="00E85B61" w:rsidP="00E85B61">
      <w:pPr>
        <w:pStyle w:val="Akapitzlist"/>
        <w:numPr>
          <w:ilvl w:val="0"/>
          <w:numId w:val="22"/>
        </w:numPr>
        <w:rPr>
          <w:szCs w:val="20"/>
        </w:rPr>
      </w:pPr>
      <w:r w:rsidRPr="00ED6804">
        <w:rPr>
          <w:szCs w:val="20"/>
        </w:rPr>
        <w:t xml:space="preserve">126/6 – ok. </w:t>
      </w:r>
      <w:r>
        <w:rPr>
          <w:szCs w:val="20"/>
        </w:rPr>
        <w:t>927</w:t>
      </w:r>
      <w:r w:rsidRPr="00ED6804">
        <w:rPr>
          <w:szCs w:val="20"/>
        </w:rPr>
        <w:t xml:space="preserve"> m</w:t>
      </w:r>
      <w:r w:rsidRPr="00ED6804">
        <w:rPr>
          <w:szCs w:val="20"/>
          <w:vertAlign w:val="superscript"/>
        </w:rPr>
        <w:t>2</w:t>
      </w:r>
      <w:r w:rsidRPr="00ED6804">
        <w:rPr>
          <w:szCs w:val="20"/>
        </w:rPr>
        <w:t>.</w:t>
      </w:r>
    </w:p>
    <w:p w14:paraId="5FB56391" w14:textId="77777777" w:rsidR="006E2DEA" w:rsidRPr="006E2DEA" w:rsidRDefault="00CD5467" w:rsidP="006E2DEA">
      <w:pPr>
        <w:ind w:left="360" w:firstLine="0"/>
        <w:rPr>
          <w:szCs w:val="20"/>
        </w:rPr>
      </w:pPr>
      <w:r>
        <w:rPr>
          <w:szCs w:val="20"/>
        </w:rPr>
        <w:t>Całość</w:t>
      </w:r>
      <w:r w:rsidR="006E2DEA">
        <w:rPr>
          <w:szCs w:val="20"/>
        </w:rPr>
        <w:t xml:space="preserve"> terenu inwestycyjnego wynosi 98246 m</w:t>
      </w:r>
      <w:r w:rsidR="006E2DEA">
        <w:rPr>
          <w:szCs w:val="20"/>
          <w:vertAlign w:val="superscript"/>
        </w:rPr>
        <w:t>2</w:t>
      </w:r>
      <w:r w:rsidR="006E2DEA">
        <w:rPr>
          <w:szCs w:val="20"/>
        </w:rPr>
        <w:t xml:space="preserve"> (9,8246 ha).</w:t>
      </w:r>
    </w:p>
    <w:p w14:paraId="4CB99E65" w14:textId="77777777" w:rsidR="00FE4DF4" w:rsidRPr="00A0511E" w:rsidRDefault="00FE4DF4" w:rsidP="00FE4DF4">
      <w:pPr>
        <w:rPr>
          <w:i/>
          <w:szCs w:val="20"/>
        </w:rPr>
      </w:pPr>
      <w:r w:rsidRPr="00A0511E">
        <w:rPr>
          <w:i/>
          <w:szCs w:val="20"/>
        </w:rPr>
        <w:t>Teren 1ZR (teren zieleni naturalnej)</w:t>
      </w:r>
    </w:p>
    <w:p w14:paraId="07FE780A" w14:textId="77777777" w:rsidR="00FE4DF4" w:rsidRPr="004069EA" w:rsidRDefault="00CD5467" w:rsidP="00FE4DF4">
      <w:pPr>
        <w:rPr>
          <w:szCs w:val="20"/>
        </w:rPr>
      </w:pPr>
      <w:r>
        <w:rPr>
          <w:szCs w:val="20"/>
        </w:rPr>
        <w:t>Powierzchnia przedsięwzięcia</w:t>
      </w:r>
      <w:r w:rsidR="00FE4DF4">
        <w:rPr>
          <w:szCs w:val="20"/>
        </w:rPr>
        <w:t xml:space="preserve"> </w:t>
      </w:r>
      <w:r>
        <w:rPr>
          <w:szCs w:val="20"/>
        </w:rPr>
        <w:t xml:space="preserve">na </w:t>
      </w:r>
      <w:r w:rsidR="00FE4DF4">
        <w:rPr>
          <w:szCs w:val="20"/>
        </w:rPr>
        <w:t>teren</w:t>
      </w:r>
      <w:r>
        <w:rPr>
          <w:szCs w:val="20"/>
        </w:rPr>
        <w:t>ie</w:t>
      </w:r>
      <w:r w:rsidR="00FE4DF4">
        <w:rPr>
          <w:szCs w:val="20"/>
        </w:rPr>
        <w:t xml:space="preserve"> oznaczon</w:t>
      </w:r>
      <w:r>
        <w:rPr>
          <w:szCs w:val="20"/>
        </w:rPr>
        <w:t>ym</w:t>
      </w:r>
      <w:r w:rsidR="00FE4DF4">
        <w:rPr>
          <w:szCs w:val="20"/>
        </w:rPr>
        <w:t xml:space="preserve"> </w:t>
      </w:r>
      <w:r>
        <w:rPr>
          <w:szCs w:val="20"/>
        </w:rPr>
        <w:t>w</w:t>
      </w:r>
      <w:r w:rsidR="00FE4DF4">
        <w:rPr>
          <w:szCs w:val="20"/>
        </w:rPr>
        <w:t xml:space="preserve"> miejscowym planie zagospodarowania przestrzennego, jako 1ZR (teren zieleni naturalnej) </w:t>
      </w:r>
      <w:r>
        <w:rPr>
          <w:szCs w:val="20"/>
        </w:rPr>
        <w:t xml:space="preserve">wynosi </w:t>
      </w:r>
      <w:r w:rsidR="00FE4DF4" w:rsidRPr="004069EA">
        <w:t>685</w:t>
      </w:r>
      <w:r w:rsidR="006351E1">
        <w:t>0</w:t>
      </w:r>
      <w:r w:rsidR="00FE4DF4" w:rsidRPr="004069EA">
        <w:t xml:space="preserve"> m</w:t>
      </w:r>
      <w:r w:rsidR="00FE4DF4" w:rsidRPr="004069EA">
        <w:rPr>
          <w:vertAlign w:val="superscript"/>
        </w:rPr>
        <w:t>2</w:t>
      </w:r>
      <w:r w:rsidR="00FE4DF4" w:rsidRPr="004069EA">
        <w:t>.</w:t>
      </w:r>
    </w:p>
    <w:p w14:paraId="484FC7F6" w14:textId="77777777" w:rsidR="00FE4DF4" w:rsidRDefault="00CD5467" w:rsidP="00FE4DF4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t>Przewidziane zagospodarowanie tej powierzchni</w:t>
      </w:r>
      <w:r w:rsidR="00FC44B1">
        <w:rPr>
          <w:szCs w:val="20"/>
        </w:rPr>
        <w:t xml:space="preserve"> w PZT</w:t>
      </w:r>
      <w:r w:rsidR="00FE4DF4">
        <w:rPr>
          <w:szCs w:val="20"/>
        </w:rPr>
        <w:t>:</w:t>
      </w:r>
    </w:p>
    <w:p w14:paraId="37B70847" w14:textId="77777777" w:rsidR="00FE4DF4" w:rsidRPr="00A0511E" w:rsidRDefault="00FE4DF4" w:rsidP="00FE4DF4">
      <w:pPr>
        <w:pStyle w:val="Akapitzlist"/>
        <w:numPr>
          <w:ilvl w:val="0"/>
          <w:numId w:val="23"/>
        </w:numPr>
        <w:rPr>
          <w:szCs w:val="20"/>
        </w:rPr>
      </w:pPr>
      <w:r w:rsidRPr="00A0511E">
        <w:rPr>
          <w:szCs w:val="20"/>
        </w:rPr>
        <w:t>powier</w:t>
      </w:r>
      <w:r w:rsidR="006E2DEA">
        <w:rPr>
          <w:szCs w:val="20"/>
        </w:rPr>
        <w:t xml:space="preserve">zchnia biologicznie czynna: </w:t>
      </w:r>
      <w:r w:rsidRPr="00A0511E">
        <w:rPr>
          <w:szCs w:val="20"/>
        </w:rPr>
        <w:t>685</w:t>
      </w:r>
      <w:r w:rsidR="006351E1">
        <w:rPr>
          <w:szCs w:val="20"/>
        </w:rPr>
        <w:t>0</w:t>
      </w:r>
      <w:r w:rsidRPr="00A0511E">
        <w:rPr>
          <w:szCs w:val="20"/>
        </w:rPr>
        <w:t xml:space="preserve"> m</w:t>
      </w:r>
      <w:r w:rsidRPr="00A0511E">
        <w:rPr>
          <w:szCs w:val="20"/>
          <w:vertAlign w:val="superscript"/>
        </w:rPr>
        <w:t>2</w:t>
      </w:r>
      <w:r>
        <w:rPr>
          <w:szCs w:val="20"/>
        </w:rPr>
        <w:t xml:space="preserve"> (100%).</w:t>
      </w:r>
    </w:p>
    <w:p w14:paraId="03C55274" w14:textId="77777777" w:rsidR="00FE4DF4" w:rsidRDefault="00FE4DF4" w:rsidP="00FE4DF4">
      <w:pPr>
        <w:rPr>
          <w:i/>
          <w:szCs w:val="20"/>
        </w:rPr>
      </w:pPr>
      <w:r w:rsidRPr="00CE140A">
        <w:rPr>
          <w:i/>
          <w:szCs w:val="20"/>
        </w:rPr>
        <w:t>Teren 1UKS (teren usług kultury, oświaty i sportu)</w:t>
      </w:r>
      <w:r>
        <w:rPr>
          <w:i/>
          <w:szCs w:val="20"/>
        </w:rPr>
        <w:t xml:space="preserve"> w strefie ograniczeń w zabudowie</w:t>
      </w:r>
    </w:p>
    <w:p w14:paraId="43F8EAA2" w14:textId="5F071AB7" w:rsidR="00FE4DF4" w:rsidRDefault="00FC44B1" w:rsidP="00FE4DF4">
      <w:pPr>
        <w:rPr>
          <w:szCs w:val="20"/>
        </w:rPr>
      </w:pPr>
      <w:r>
        <w:rPr>
          <w:szCs w:val="20"/>
        </w:rPr>
        <w:t>Powierzchnia przedsięwzięcia na terenie oznaczonym w miejscowym planie zagospodarowania przestrzennego, jako</w:t>
      </w:r>
      <w:r w:rsidR="00FE4DF4">
        <w:rPr>
          <w:szCs w:val="20"/>
        </w:rPr>
        <w:t xml:space="preserve"> 1UKS (teren usług kultury, oświaty i sportu) w</w:t>
      </w:r>
      <w:r w:rsidR="007F357C">
        <w:rPr>
          <w:szCs w:val="20"/>
        </w:rPr>
        <w:t> </w:t>
      </w:r>
      <w:r w:rsidR="00FE4DF4">
        <w:rPr>
          <w:szCs w:val="20"/>
        </w:rPr>
        <w:t>st</w:t>
      </w:r>
      <w:r w:rsidR="006E2DEA">
        <w:rPr>
          <w:szCs w:val="20"/>
        </w:rPr>
        <w:t>refie ograniczeń w zabudowie</w:t>
      </w:r>
      <w:r w:rsidR="00FE4DF4">
        <w:rPr>
          <w:szCs w:val="20"/>
        </w:rPr>
        <w:t xml:space="preserve"> </w:t>
      </w:r>
      <w:r w:rsidR="00FE4DF4" w:rsidRPr="004069EA">
        <w:t>100</w:t>
      </w:r>
      <w:r w:rsidR="006E2DEA">
        <w:t>74 </w:t>
      </w:r>
      <w:r w:rsidR="00FE4DF4" w:rsidRPr="004069EA">
        <w:t>m</w:t>
      </w:r>
      <w:r w:rsidR="00FE4DF4" w:rsidRPr="004069EA">
        <w:rPr>
          <w:vertAlign w:val="superscript"/>
        </w:rPr>
        <w:t>2</w:t>
      </w:r>
      <w:r w:rsidR="00FE4DF4" w:rsidRPr="004069EA">
        <w:t>.</w:t>
      </w:r>
    </w:p>
    <w:p w14:paraId="3F4E0F0F" w14:textId="77777777" w:rsidR="00FE4DF4" w:rsidRDefault="00FC44B1" w:rsidP="00FE4DF4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lastRenderedPageBreak/>
        <w:t>Przewidziane zagospodarowanie tej powierzchni w PZT</w:t>
      </w:r>
      <w:r w:rsidR="00FE4DF4">
        <w:rPr>
          <w:szCs w:val="20"/>
        </w:rPr>
        <w:t>:</w:t>
      </w:r>
    </w:p>
    <w:p w14:paraId="30A493DB" w14:textId="77777777" w:rsidR="00FE4DF4" w:rsidRPr="00A0511E" w:rsidRDefault="00FE4DF4" w:rsidP="00FE4DF4">
      <w:pPr>
        <w:pStyle w:val="Akapitzlist"/>
        <w:numPr>
          <w:ilvl w:val="0"/>
          <w:numId w:val="23"/>
        </w:numPr>
        <w:rPr>
          <w:szCs w:val="20"/>
        </w:rPr>
      </w:pPr>
      <w:r w:rsidRPr="00A0511E">
        <w:rPr>
          <w:szCs w:val="20"/>
        </w:rPr>
        <w:t>powier</w:t>
      </w:r>
      <w:r w:rsidR="006E2DEA">
        <w:rPr>
          <w:szCs w:val="20"/>
        </w:rPr>
        <w:t xml:space="preserve">zchnia biologicznie czynna: </w:t>
      </w:r>
      <w:r>
        <w:rPr>
          <w:szCs w:val="20"/>
        </w:rPr>
        <w:t>100</w:t>
      </w:r>
      <w:r w:rsidR="006E2DEA">
        <w:rPr>
          <w:szCs w:val="20"/>
        </w:rPr>
        <w:t>74</w:t>
      </w:r>
      <w:r>
        <w:rPr>
          <w:szCs w:val="20"/>
        </w:rPr>
        <w:t xml:space="preserve"> m</w:t>
      </w:r>
      <w:r w:rsidRPr="004069EA">
        <w:rPr>
          <w:szCs w:val="20"/>
          <w:vertAlign w:val="superscript"/>
        </w:rPr>
        <w:t>2</w:t>
      </w:r>
      <w:r>
        <w:rPr>
          <w:szCs w:val="20"/>
        </w:rPr>
        <w:t xml:space="preserve"> (100%).</w:t>
      </w:r>
    </w:p>
    <w:p w14:paraId="34C9177E" w14:textId="77777777" w:rsidR="00FE4DF4" w:rsidRDefault="00FE4DF4" w:rsidP="00FE4DF4">
      <w:pPr>
        <w:rPr>
          <w:i/>
          <w:szCs w:val="20"/>
        </w:rPr>
      </w:pPr>
      <w:r w:rsidRPr="00CE140A">
        <w:rPr>
          <w:i/>
          <w:szCs w:val="20"/>
        </w:rPr>
        <w:t>Teren 1UKS (teren usług kultury, oświaty i sportu)</w:t>
      </w:r>
      <w:r>
        <w:rPr>
          <w:i/>
          <w:szCs w:val="20"/>
        </w:rPr>
        <w:t xml:space="preserve"> poza strefą ograniczeń w zabudowie</w:t>
      </w:r>
    </w:p>
    <w:p w14:paraId="21971BEF" w14:textId="77777777" w:rsidR="00FE4DF4" w:rsidRPr="00BD0042" w:rsidRDefault="00FC44B1" w:rsidP="00FE4DF4">
      <w:r>
        <w:rPr>
          <w:szCs w:val="20"/>
        </w:rPr>
        <w:t>Powierzchnia przedsięwzięcia na terenie oznaczonym w miejscowym planie zagospodarowania przestrzennego, jako</w:t>
      </w:r>
      <w:r w:rsidR="00FE4DF4">
        <w:rPr>
          <w:szCs w:val="20"/>
        </w:rPr>
        <w:t xml:space="preserve"> 1UKS (teren usług kultury, oświaty i sportu) poza strefą ograniczeń w zabudowie ok. </w:t>
      </w:r>
      <w:r w:rsidR="00FE4DF4" w:rsidRPr="00BD0042">
        <w:t>81322 m</w:t>
      </w:r>
      <w:r w:rsidR="00FE4DF4" w:rsidRPr="00BD0042">
        <w:rPr>
          <w:vertAlign w:val="superscript"/>
        </w:rPr>
        <w:t>2</w:t>
      </w:r>
      <w:r w:rsidR="00FE4DF4" w:rsidRPr="00BD0042">
        <w:t>.</w:t>
      </w:r>
    </w:p>
    <w:p w14:paraId="3D176D86" w14:textId="77777777" w:rsidR="00FE4DF4" w:rsidRDefault="00FC44B1" w:rsidP="00FE4DF4">
      <w:pPr>
        <w:pStyle w:val="Akapitzlist"/>
        <w:numPr>
          <w:ilvl w:val="0"/>
          <w:numId w:val="22"/>
        </w:numPr>
        <w:rPr>
          <w:szCs w:val="20"/>
        </w:rPr>
      </w:pPr>
      <w:r>
        <w:rPr>
          <w:szCs w:val="20"/>
        </w:rPr>
        <w:t>Przewidziane zagospodarowanie tej powierzchni w PZT</w:t>
      </w:r>
      <w:r w:rsidR="00FE4DF4">
        <w:rPr>
          <w:szCs w:val="20"/>
        </w:rPr>
        <w:t>:</w:t>
      </w:r>
    </w:p>
    <w:p w14:paraId="46D19561" w14:textId="77777777" w:rsidR="00FE4DF4" w:rsidRDefault="00FE4DF4" w:rsidP="00FE4DF4">
      <w:pPr>
        <w:pStyle w:val="Akapitzlist"/>
        <w:numPr>
          <w:ilvl w:val="0"/>
          <w:numId w:val="23"/>
        </w:numPr>
        <w:rPr>
          <w:szCs w:val="20"/>
        </w:rPr>
      </w:pPr>
      <w:r>
        <w:rPr>
          <w:szCs w:val="20"/>
        </w:rPr>
        <w:t>powierzchnia zabudowy: 96</w:t>
      </w:r>
      <w:r w:rsidR="006E2DEA">
        <w:rPr>
          <w:szCs w:val="20"/>
        </w:rPr>
        <w:t>00</w:t>
      </w:r>
      <w:r>
        <w:rPr>
          <w:szCs w:val="20"/>
        </w:rPr>
        <w:t xml:space="preserve"> m</w:t>
      </w:r>
      <w:r>
        <w:rPr>
          <w:szCs w:val="20"/>
          <w:vertAlign w:val="superscript"/>
        </w:rPr>
        <w:t>2</w:t>
      </w:r>
      <w:r>
        <w:rPr>
          <w:szCs w:val="20"/>
        </w:rPr>
        <w:t xml:space="preserve"> (11,</w:t>
      </w:r>
      <w:r w:rsidR="006E2DEA">
        <w:rPr>
          <w:szCs w:val="20"/>
        </w:rPr>
        <w:t>8</w:t>
      </w:r>
      <w:r>
        <w:rPr>
          <w:szCs w:val="20"/>
        </w:rPr>
        <w:t>%), w tym:</w:t>
      </w:r>
    </w:p>
    <w:p w14:paraId="715C930F" w14:textId="77777777" w:rsidR="00FE4DF4" w:rsidRDefault="00FE4DF4" w:rsidP="00FE4DF4">
      <w:pPr>
        <w:pStyle w:val="Akapitzlist"/>
        <w:numPr>
          <w:ilvl w:val="0"/>
          <w:numId w:val="24"/>
        </w:numPr>
        <w:suppressAutoHyphens w:val="0"/>
        <w:spacing w:after="200"/>
      </w:pPr>
      <w:r>
        <w:t>budynek przedszkola 14</w:t>
      </w:r>
      <w:r w:rsidR="006E2DEA">
        <w:t>09</w:t>
      </w:r>
      <w:r>
        <w:t xml:space="preserve"> m</w:t>
      </w:r>
      <w:r w:rsidRPr="004A6362">
        <w:rPr>
          <w:vertAlign w:val="superscript"/>
        </w:rPr>
        <w:t>2</w:t>
      </w:r>
      <w:r>
        <w:t>,</w:t>
      </w:r>
    </w:p>
    <w:p w14:paraId="0782AB13" w14:textId="77777777" w:rsidR="00FE4DF4" w:rsidRDefault="006E2DEA" w:rsidP="00FE4DF4">
      <w:pPr>
        <w:pStyle w:val="Akapitzlist"/>
        <w:numPr>
          <w:ilvl w:val="0"/>
          <w:numId w:val="24"/>
        </w:numPr>
        <w:suppressAutoHyphens w:val="0"/>
        <w:spacing w:after="200"/>
      </w:pPr>
      <w:r>
        <w:t>budynek szkoły podstawowej 2568</w:t>
      </w:r>
      <w:r w:rsidR="00FE4DF4">
        <w:t xml:space="preserve"> m</w:t>
      </w:r>
      <w:r w:rsidR="00FE4DF4" w:rsidRPr="004A6362">
        <w:rPr>
          <w:vertAlign w:val="superscript"/>
        </w:rPr>
        <w:t>2</w:t>
      </w:r>
      <w:r w:rsidR="00FE4DF4">
        <w:t>,</w:t>
      </w:r>
    </w:p>
    <w:p w14:paraId="3AE9BEDC" w14:textId="77777777" w:rsidR="00FE4DF4" w:rsidRDefault="00FE4DF4" w:rsidP="00FE4DF4">
      <w:pPr>
        <w:pStyle w:val="Akapitzlist"/>
        <w:numPr>
          <w:ilvl w:val="0"/>
          <w:numId w:val="24"/>
        </w:numPr>
        <w:suppressAutoHyphens w:val="0"/>
        <w:spacing w:after="200"/>
      </w:pPr>
      <w:r>
        <w:t>budynek hali sportowej 2</w:t>
      </w:r>
      <w:r w:rsidR="006E2DEA">
        <w:t xml:space="preserve">482 </w:t>
      </w:r>
      <w:r>
        <w:t>m</w:t>
      </w:r>
      <w:r w:rsidRPr="004A6362">
        <w:rPr>
          <w:vertAlign w:val="superscript"/>
        </w:rPr>
        <w:t>2</w:t>
      </w:r>
      <w:r>
        <w:t>,</w:t>
      </w:r>
    </w:p>
    <w:p w14:paraId="344BD849" w14:textId="77777777" w:rsidR="00FE4DF4" w:rsidRDefault="00FE4DF4" w:rsidP="00FE4DF4">
      <w:pPr>
        <w:pStyle w:val="Akapitzlist"/>
        <w:numPr>
          <w:ilvl w:val="0"/>
          <w:numId w:val="24"/>
        </w:numPr>
        <w:suppressAutoHyphens w:val="0"/>
        <w:spacing w:after="200"/>
      </w:pPr>
      <w:r>
        <w:t>budynek domu kultury 1990 m</w:t>
      </w:r>
      <w:r w:rsidRPr="004A6362">
        <w:rPr>
          <w:vertAlign w:val="superscript"/>
        </w:rPr>
        <w:t>2</w:t>
      </w:r>
      <w:r>
        <w:t>,</w:t>
      </w:r>
    </w:p>
    <w:p w14:paraId="5CB5449B" w14:textId="77777777" w:rsidR="00FE4DF4" w:rsidRDefault="00FE4DF4" w:rsidP="00FE4DF4">
      <w:pPr>
        <w:pStyle w:val="Akapitzlist"/>
        <w:numPr>
          <w:ilvl w:val="0"/>
          <w:numId w:val="24"/>
        </w:numPr>
        <w:suppressAutoHyphens w:val="0"/>
        <w:spacing w:after="200"/>
      </w:pPr>
      <w:r>
        <w:t xml:space="preserve">budynek zaplecza boisk sportowych (szatnie) </w:t>
      </w:r>
      <w:r w:rsidR="006E2DEA">
        <w:t>381</w:t>
      </w:r>
      <w:r>
        <w:t xml:space="preserve"> m</w:t>
      </w:r>
      <w:r w:rsidRPr="004A6362">
        <w:rPr>
          <w:vertAlign w:val="superscript"/>
        </w:rPr>
        <w:t>2</w:t>
      </w:r>
      <w:r>
        <w:t>,</w:t>
      </w:r>
    </w:p>
    <w:p w14:paraId="3115D137" w14:textId="77777777" w:rsidR="00FE4DF4" w:rsidRPr="00BD0042" w:rsidRDefault="00FE4DF4" w:rsidP="00FE4DF4">
      <w:pPr>
        <w:pStyle w:val="Akapitzlist"/>
        <w:numPr>
          <w:ilvl w:val="0"/>
          <w:numId w:val="24"/>
        </w:numPr>
        <w:suppressAutoHyphens w:val="0"/>
        <w:spacing w:after="200"/>
      </w:pPr>
      <w:r w:rsidRPr="004A6362">
        <w:rPr>
          <w:color w:val="auto"/>
        </w:rPr>
        <w:t>zadaszona trybuna 6</w:t>
      </w:r>
      <w:r w:rsidR="006E2DEA">
        <w:rPr>
          <w:color w:val="auto"/>
        </w:rPr>
        <w:t>52</w:t>
      </w:r>
      <w:r w:rsidRPr="004A6362">
        <w:rPr>
          <w:color w:val="auto"/>
        </w:rPr>
        <w:t xml:space="preserve"> m</w:t>
      </w:r>
      <w:r w:rsidRPr="004A6362">
        <w:rPr>
          <w:color w:val="auto"/>
          <w:vertAlign w:val="superscript"/>
        </w:rPr>
        <w:t>2</w:t>
      </w:r>
      <w:r w:rsidRPr="004A6362">
        <w:rPr>
          <w:color w:val="auto"/>
        </w:rPr>
        <w:t>,</w:t>
      </w:r>
    </w:p>
    <w:p w14:paraId="2D07FBD4" w14:textId="77777777" w:rsidR="00FE4DF4" w:rsidRPr="004A6362" w:rsidRDefault="00FE4DF4" w:rsidP="00FE4DF4">
      <w:pPr>
        <w:pStyle w:val="Akapitzlist"/>
        <w:numPr>
          <w:ilvl w:val="0"/>
          <w:numId w:val="24"/>
        </w:numPr>
        <w:suppressAutoHyphens w:val="0"/>
        <w:spacing w:after="200"/>
      </w:pPr>
      <w:r>
        <w:rPr>
          <w:color w:val="auto"/>
        </w:rPr>
        <w:t>zabudowa techniczna trafostacji i agregatu prądotwórczego 1</w:t>
      </w:r>
      <w:r w:rsidR="006E2DEA">
        <w:rPr>
          <w:color w:val="auto"/>
        </w:rPr>
        <w:t>18</w:t>
      </w:r>
      <w:r>
        <w:rPr>
          <w:color w:val="auto"/>
        </w:rPr>
        <w:t xml:space="preserve"> m</w:t>
      </w:r>
      <w:r w:rsidRPr="00BD0042">
        <w:rPr>
          <w:color w:val="auto"/>
          <w:vertAlign w:val="superscript"/>
        </w:rPr>
        <w:t>2</w:t>
      </w:r>
      <w:r>
        <w:rPr>
          <w:color w:val="auto"/>
        </w:rPr>
        <w:t>;</w:t>
      </w:r>
    </w:p>
    <w:p w14:paraId="2654CD7B" w14:textId="77777777" w:rsidR="00FE4DF4" w:rsidRDefault="006E2DEA" w:rsidP="00FE4DF4">
      <w:pPr>
        <w:pStyle w:val="Akapitzlist"/>
        <w:numPr>
          <w:ilvl w:val="0"/>
          <w:numId w:val="23"/>
        </w:numPr>
        <w:rPr>
          <w:szCs w:val="20"/>
        </w:rPr>
      </w:pPr>
      <w:r>
        <w:rPr>
          <w:szCs w:val="20"/>
        </w:rPr>
        <w:t xml:space="preserve">powierzchnia utwardzona: </w:t>
      </w:r>
      <w:r w:rsidR="00FE4DF4">
        <w:rPr>
          <w:szCs w:val="20"/>
        </w:rPr>
        <w:t>2</w:t>
      </w:r>
      <w:r>
        <w:rPr>
          <w:szCs w:val="20"/>
        </w:rPr>
        <w:t>6405</w:t>
      </w:r>
      <w:r w:rsidR="00FE4DF4">
        <w:rPr>
          <w:szCs w:val="20"/>
        </w:rPr>
        <w:t xml:space="preserve"> m</w:t>
      </w:r>
      <w:r w:rsidR="00FE4DF4">
        <w:rPr>
          <w:szCs w:val="20"/>
          <w:vertAlign w:val="superscript"/>
        </w:rPr>
        <w:t>2</w:t>
      </w:r>
      <w:r>
        <w:rPr>
          <w:szCs w:val="20"/>
        </w:rPr>
        <w:t xml:space="preserve"> (32,47</w:t>
      </w:r>
      <w:r w:rsidR="00FE4DF4">
        <w:rPr>
          <w:szCs w:val="20"/>
        </w:rPr>
        <w:t>%), w tym:</w:t>
      </w:r>
    </w:p>
    <w:p w14:paraId="1E5BBCE1" w14:textId="77777777" w:rsidR="00FE4DF4" w:rsidRPr="004A6362" w:rsidRDefault="00FE4DF4" w:rsidP="00FE4DF4">
      <w:pPr>
        <w:pStyle w:val="Akapitzlist"/>
        <w:numPr>
          <w:ilvl w:val="0"/>
          <w:numId w:val="25"/>
        </w:numPr>
        <w:rPr>
          <w:szCs w:val="20"/>
        </w:rPr>
      </w:pPr>
      <w:r w:rsidRPr="004A6362">
        <w:rPr>
          <w:color w:val="auto"/>
        </w:rPr>
        <w:t xml:space="preserve">drogi dojazdowe i wewnętrzne – </w:t>
      </w:r>
      <w:r w:rsidRPr="004A6362">
        <w:rPr>
          <w:rStyle w:val="Wyrnieniedelikatne"/>
          <w:color w:val="auto"/>
        </w:rPr>
        <w:t xml:space="preserve">nawierzchnia </w:t>
      </w:r>
      <w:r w:rsidRPr="004A6362">
        <w:rPr>
          <w:color w:val="auto"/>
        </w:rPr>
        <w:t>z kostki betonowej (11810 m</w:t>
      </w:r>
      <w:r w:rsidRPr="004A6362">
        <w:rPr>
          <w:color w:val="auto"/>
          <w:vertAlign w:val="superscript"/>
        </w:rPr>
        <w:t>2</w:t>
      </w:r>
      <w:r w:rsidRPr="004A6362">
        <w:rPr>
          <w:color w:val="auto"/>
        </w:rPr>
        <w:t>)</w:t>
      </w:r>
      <w:r w:rsidRPr="004A6362">
        <w:rPr>
          <w:rStyle w:val="Wyrnieniedelikatne"/>
          <w:color w:val="auto"/>
        </w:rPr>
        <w:t xml:space="preserve">, długość drogi wyniesie </w:t>
      </w:r>
      <w:r w:rsidRPr="004A6362">
        <w:rPr>
          <w:color w:val="auto"/>
        </w:rPr>
        <w:t>1201 m (liczone w osi drogi), w tym:</w:t>
      </w:r>
    </w:p>
    <w:p w14:paraId="4069CB5F" w14:textId="77777777" w:rsidR="00622D07" w:rsidRPr="00622D07" w:rsidRDefault="00622D07" w:rsidP="00FE4DF4">
      <w:pPr>
        <w:pStyle w:val="Akapitzlist"/>
        <w:numPr>
          <w:ilvl w:val="0"/>
          <w:numId w:val="26"/>
        </w:numPr>
        <w:rPr>
          <w:szCs w:val="20"/>
        </w:rPr>
      </w:pPr>
      <w:r>
        <w:rPr>
          <w:szCs w:val="20"/>
        </w:rPr>
        <w:t>jezdnia – dojazd do parkingów: 3680 m</w:t>
      </w:r>
      <w:r>
        <w:rPr>
          <w:szCs w:val="20"/>
          <w:vertAlign w:val="superscript"/>
        </w:rPr>
        <w:t>2</w:t>
      </w:r>
      <w:r>
        <w:rPr>
          <w:szCs w:val="20"/>
        </w:rPr>
        <w:t>,</w:t>
      </w:r>
    </w:p>
    <w:p w14:paraId="35ABC7DD" w14:textId="77777777" w:rsidR="00FE4DF4" w:rsidRPr="007F2759" w:rsidRDefault="00FE4DF4" w:rsidP="00FE4DF4">
      <w:pPr>
        <w:pStyle w:val="Akapitzlist"/>
        <w:numPr>
          <w:ilvl w:val="0"/>
          <w:numId w:val="26"/>
        </w:numPr>
        <w:rPr>
          <w:szCs w:val="20"/>
        </w:rPr>
      </w:pPr>
      <w:r w:rsidRPr="007F2759">
        <w:rPr>
          <w:color w:val="auto"/>
        </w:rPr>
        <w:t xml:space="preserve">powierzchnia parkingów (wraz z terenem przeznaczonym na manewry): </w:t>
      </w:r>
      <w:r w:rsidRPr="007F2759">
        <w:rPr>
          <w:rStyle w:val="Wyrnieniedelikatne"/>
          <w:color w:val="auto"/>
        </w:rPr>
        <w:t xml:space="preserve">8130 </w:t>
      </w:r>
      <w:r w:rsidRPr="007F2759">
        <w:rPr>
          <w:color w:val="auto"/>
        </w:rPr>
        <w:t>m</w:t>
      </w:r>
      <w:r w:rsidRPr="007F2759">
        <w:rPr>
          <w:color w:val="auto"/>
          <w:vertAlign w:val="superscript"/>
        </w:rPr>
        <w:t>2</w:t>
      </w:r>
      <w:r w:rsidRPr="007F2759">
        <w:rPr>
          <w:color w:val="auto"/>
        </w:rPr>
        <w:t xml:space="preserve">, w tym:  </w:t>
      </w:r>
    </w:p>
    <w:p w14:paraId="1A1F46A6" w14:textId="77777777" w:rsidR="00FE4DF4" w:rsidRPr="007F2759" w:rsidRDefault="00FE4DF4" w:rsidP="00FE4DF4">
      <w:pPr>
        <w:pStyle w:val="Akapitzlist"/>
        <w:numPr>
          <w:ilvl w:val="0"/>
          <w:numId w:val="27"/>
        </w:numPr>
        <w:rPr>
          <w:szCs w:val="20"/>
        </w:rPr>
      </w:pPr>
      <w:r w:rsidRPr="007F2759">
        <w:rPr>
          <w:rStyle w:val="Wyrnieniedelikatne"/>
          <w:color w:val="auto"/>
        </w:rPr>
        <w:t xml:space="preserve">parking od strony ul. Warszawskiej – nawierzchnia </w:t>
      </w:r>
      <w:r w:rsidRPr="007F2759">
        <w:rPr>
          <w:color w:val="auto"/>
        </w:rPr>
        <w:t>z kostki betonowej</w:t>
      </w:r>
      <w:r w:rsidRPr="007F2759" w:rsidDel="00F72691">
        <w:rPr>
          <w:rStyle w:val="Wyrnieniedelikatne"/>
          <w:color w:val="auto"/>
        </w:rPr>
        <w:t xml:space="preserve"> </w:t>
      </w:r>
      <w:r w:rsidRPr="007F2759">
        <w:rPr>
          <w:rStyle w:val="Wyrnieniedelikatne"/>
          <w:color w:val="auto"/>
        </w:rPr>
        <w:t>(</w:t>
      </w:r>
      <w:r w:rsidRPr="007F2759">
        <w:rPr>
          <w:color w:val="auto"/>
        </w:rPr>
        <w:t>216</w:t>
      </w:r>
      <w:r w:rsidR="00622D07">
        <w:rPr>
          <w:color w:val="auto"/>
        </w:rPr>
        <w:t>7</w:t>
      </w:r>
      <w:r w:rsidRPr="007F2759">
        <w:rPr>
          <w:color w:val="auto"/>
        </w:rPr>
        <w:t> m</w:t>
      </w:r>
      <w:r w:rsidRPr="007F2759">
        <w:rPr>
          <w:color w:val="auto"/>
          <w:vertAlign w:val="superscript"/>
        </w:rPr>
        <w:t>2</w:t>
      </w:r>
      <w:r w:rsidRPr="007F2759">
        <w:rPr>
          <w:rStyle w:val="Wyrnieniedelikatne"/>
          <w:color w:val="auto"/>
        </w:rPr>
        <w:t>)</w:t>
      </w:r>
      <w:r w:rsidRPr="007F2759">
        <w:rPr>
          <w:color w:val="auto"/>
        </w:rPr>
        <w:t>,</w:t>
      </w:r>
    </w:p>
    <w:p w14:paraId="3CE60E38" w14:textId="77777777" w:rsidR="00FE4DF4" w:rsidRPr="007F2759" w:rsidRDefault="00FE4DF4" w:rsidP="00FE4DF4">
      <w:pPr>
        <w:pStyle w:val="Akapitzlist"/>
        <w:numPr>
          <w:ilvl w:val="0"/>
          <w:numId w:val="27"/>
        </w:numPr>
        <w:rPr>
          <w:szCs w:val="20"/>
        </w:rPr>
      </w:pPr>
      <w:r w:rsidRPr="007F2759">
        <w:rPr>
          <w:rStyle w:val="Wyrnieniedelikatne"/>
          <w:color w:val="auto"/>
        </w:rPr>
        <w:t xml:space="preserve">parking od strony zabudowań przy ul. Staszica – nawierzchnia </w:t>
      </w:r>
      <w:r w:rsidRPr="007F2759">
        <w:rPr>
          <w:color w:val="auto"/>
        </w:rPr>
        <w:t>z kostki betonowej</w:t>
      </w:r>
      <w:r w:rsidRPr="007F2759" w:rsidDel="00F72691">
        <w:rPr>
          <w:rStyle w:val="Wyrnieniedelikatne"/>
          <w:color w:val="auto"/>
        </w:rPr>
        <w:t xml:space="preserve"> </w:t>
      </w:r>
      <w:r w:rsidRPr="007F2759">
        <w:rPr>
          <w:rStyle w:val="Wyrnieniedelikatne"/>
          <w:color w:val="auto"/>
        </w:rPr>
        <w:t>(</w:t>
      </w:r>
      <w:r w:rsidRPr="007F2759">
        <w:rPr>
          <w:color w:val="auto"/>
        </w:rPr>
        <w:t>21</w:t>
      </w:r>
      <w:r w:rsidR="00622D07">
        <w:rPr>
          <w:color w:val="auto"/>
        </w:rPr>
        <w:t>30</w:t>
      </w:r>
      <w:r w:rsidRPr="007F2759">
        <w:rPr>
          <w:color w:val="auto"/>
        </w:rPr>
        <w:t xml:space="preserve"> m</w:t>
      </w:r>
      <w:r w:rsidRPr="007F2759">
        <w:rPr>
          <w:color w:val="auto"/>
          <w:vertAlign w:val="superscript"/>
        </w:rPr>
        <w:t>2</w:t>
      </w:r>
      <w:r w:rsidRPr="007F2759">
        <w:rPr>
          <w:rStyle w:val="Wyrnieniedelikatne"/>
          <w:color w:val="auto"/>
        </w:rPr>
        <w:t>)</w:t>
      </w:r>
      <w:r w:rsidRPr="007F2759">
        <w:rPr>
          <w:color w:val="auto"/>
        </w:rPr>
        <w:t>,</w:t>
      </w:r>
    </w:p>
    <w:p w14:paraId="60BC51DC" w14:textId="77777777" w:rsidR="00FE4DF4" w:rsidRPr="007F2759" w:rsidRDefault="00FE4DF4" w:rsidP="00FE4DF4">
      <w:pPr>
        <w:pStyle w:val="Akapitzlist"/>
        <w:numPr>
          <w:ilvl w:val="0"/>
          <w:numId w:val="27"/>
        </w:numPr>
        <w:rPr>
          <w:szCs w:val="20"/>
        </w:rPr>
      </w:pPr>
      <w:r w:rsidRPr="007F2759">
        <w:rPr>
          <w:rStyle w:val="Wyrnieniedelikatne"/>
          <w:color w:val="auto"/>
        </w:rPr>
        <w:t xml:space="preserve">parking od strony ul. Polnej – nawierzchnia z </w:t>
      </w:r>
      <w:r w:rsidRPr="007F2759">
        <w:rPr>
          <w:color w:val="auto"/>
        </w:rPr>
        <w:t>kostki betonowej</w:t>
      </w:r>
      <w:r w:rsidRPr="007F2759" w:rsidDel="00F72691">
        <w:rPr>
          <w:rStyle w:val="Wyrnieniedelikatne"/>
          <w:color w:val="auto"/>
        </w:rPr>
        <w:t xml:space="preserve"> </w:t>
      </w:r>
      <w:r w:rsidRPr="007F2759">
        <w:rPr>
          <w:rStyle w:val="Wyrnieniedelikatne"/>
          <w:color w:val="auto"/>
        </w:rPr>
        <w:t>(</w:t>
      </w:r>
      <w:r w:rsidRPr="007F2759">
        <w:rPr>
          <w:color w:val="auto"/>
        </w:rPr>
        <w:t>2950</w:t>
      </w:r>
      <w:r>
        <w:rPr>
          <w:color w:val="auto"/>
        </w:rPr>
        <w:t> </w:t>
      </w:r>
      <w:r w:rsidRPr="007F2759">
        <w:rPr>
          <w:color w:val="auto"/>
        </w:rPr>
        <w:t>m</w:t>
      </w:r>
      <w:r w:rsidRPr="007F2759">
        <w:rPr>
          <w:color w:val="auto"/>
          <w:vertAlign w:val="superscript"/>
        </w:rPr>
        <w:t>2</w:t>
      </w:r>
      <w:r w:rsidRPr="007F2759">
        <w:rPr>
          <w:rStyle w:val="Wyrnieniedelikatne"/>
          <w:color w:val="auto"/>
        </w:rPr>
        <w:t>)</w:t>
      </w:r>
      <w:r w:rsidRPr="007F2759">
        <w:rPr>
          <w:color w:val="auto"/>
        </w:rPr>
        <w:t>,</w:t>
      </w:r>
    </w:p>
    <w:p w14:paraId="339D44C2" w14:textId="77777777" w:rsidR="00FE4DF4" w:rsidRPr="007F2759" w:rsidRDefault="00FE4DF4" w:rsidP="00FE4DF4">
      <w:pPr>
        <w:pStyle w:val="Akapitzlist"/>
        <w:numPr>
          <w:ilvl w:val="0"/>
          <w:numId w:val="27"/>
        </w:numPr>
        <w:rPr>
          <w:szCs w:val="20"/>
        </w:rPr>
      </w:pPr>
      <w:r w:rsidRPr="007F2759">
        <w:rPr>
          <w:rStyle w:val="Wyrnieniedelikatne"/>
          <w:color w:val="auto"/>
        </w:rPr>
        <w:t xml:space="preserve">parking od strony rowu odwaniającego – nawierzchnia z </w:t>
      </w:r>
      <w:r w:rsidRPr="007F2759">
        <w:rPr>
          <w:color w:val="auto"/>
        </w:rPr>
        <w:t>kostki betonowej</w:t>
      </w:r>
      <w:r w:rsidRPr="007F2759" w:rsidDel="00F72691">
        <w:rPr>
          <w:rStyle w:val="Wyrnieniedelikatne"/>
          <w:color w:val="auto"/>
        </w:rPr>
        <w:t xml:space="preserve"> </w:t>
      </w:r>
      <w:r w:rsidRPr="007F2759">
        <w:rPr>
          <w:rStyle w:val="Wyrnieniedelikatne"/>
          <w:color w:val="auto"/>
        </w:rPr>
        <w:t>(</w:t>
      </w:r>
      <w:r w:rsidRPr="007F2759">
        <w:rPr>
          <w:color w:val="auto"/>
        </w:rPr>
        <w:t>883 m</w:t>
      </w:r>
      <w:r w:rsidRPr="007F2759">
        <w:rPr>
          <w:color w:val="auto"/>
          <w:vertAlign w:val="superscript"/>
        </w:rPr>
        <w:t>2</w:t>
      </w:r>
      <w:r w:rsidRPr="007F2759">
        <w:rPr>
          <w:rStyle w:val="Wyrnieniedelikatne"/>
          <w:color w:val="auto"/>
        </w:rPr>
        <w:t>)</w:t>
      </w:r>
      <w:r w:rsidRPr="007F2759">
        <w:rPr>
          <w:color w:val="auto"/>
        </w:rPr>
        <w:t>,</w:t>
      </w:r>
    </w:p>
    <w:p w14:paraId="3363862B" w14:textId="77777777" w:rsidR="006E2DEA" w:rsidRPr="006E2DEA" w:rsidRDefault="00FE4DF4" w:rsidP="006E2DEA">
      <w:pPr>
        <w:pStyle w:val="Akapitzlist"/>
        <w:numPr>
          <w:ilvl w:val="0"/>
          <w:numId w:val="25"/>
        </w:numPr>
        <w:rPr>
          <w:szCs w:val="20"/>
        </w:rPr>
      </w:pPr>
      <w:r w:rsidRPr="007F2759">
        <w:rPr>
          <w:color w:val="auto"/>
        </w:rPr>
        <w:t xml:space="preserve">ciągi piesze – </w:t>
      </w:r>
      <w:r w:rsidRPr="007F2759">
        <w:rPr>
          <w:rStyle w:val="PodtytuZnak"/>
          <w:b w:val="0"/>
          <w:color w:val="auto"/>
        </w:rPr>
        <w:t>nawierzchnia</w:t>
      </w:r>
      <w:r w:rsidRPr="007F2759">
        <w:rPr>
          <w:rStyle w:val="PodtytuZnak"/>
          <w:color w:val="auto"/>
        </w:rPr>
        <w:t xml:space="preserve"> </w:t>
      </w:r>
      <w:r w:rsidRPr="007F2759">
        <w:rPr>
          <w:color w:val="auto"/>
        </w:rPr>
        <w:t>z kostki betonowej</w:t>
      </w:r>
      <w:r w:rsidRPr="007F2759">
        <w:rPr>
          <w:rStyle w:val="PodtytuZnak"/>
          <w:color w:val="auto"/>
        </w:rPr>
        <w:t xml:space="preserve"> </w:t>
      </w:r>
      <w:r w:rsidRPr="007F2759">
        <w:rPr>
          <w:rStyle w:val="PodtytuZnak"/>
          <w:b w:val="0"/>
          <w:color w:val="auto"/>
        </w:rPr>
        <w:t>lub</w:t>
      </w:r>
      <w:r w:rsidRPr="007F2759">
        <w:rPr>
          <w:color w:val="auto"/>
        </w:rPr>
        <w:t xml:space="preserve"> płyt betonowych</w:t>
      </w:r>
      <w:r w:rsidRPr="007F2759" w:rsidDel="00E4368B">
        <w:rPr>
          <w:rStyle w:val="PodtytuZnak"/>
          <w:b w:val="0"/>
          <w:color w:val="auto"/>
        </w:rPr>
        <w:t xml:space="preserve"> </w:t>
      </w:r>
      <w:r w:rsidRPr="007F2759">
        <w:rPr>
          <w:rStyle w:val="PodtytuZnak"/>
          <w:b w:val="0"/>
          <w:color w:val="auto"/>
        </w:rPr>
        <w:t>(</w:t>
      </w:r>
      <w:r w:rsidRPr="007F2759">
        <w:rPr>
          <w:color w:val="auto"/>
        </w:rPr>
        <w:t>9</w:t>
      </w:r>
      <w:r w:rsidR="006E2DEA">
        <w:rPr>
          <w:color w:val="auto"/>
        </w:rPr>
        <w:t>460</w:t>
      </w:r>
      <w:r>
        <w:rPr>
          <w:color w:val="auto"/>
        </w:rPr>
        <w:t> </w:t>
      </w:r>
      <w:r w:rsidRPr="007F2759">
        <w:rPr>
          <w:color w:val="auto"/>
        </w:rPr>
        <w:t>m</w:t>
      </w:r>
      <w:r w:rsidRPr="007F2759">
        <w:rPr>
          <w:color w:val="auto"/>
          <w:vertAlign w:val="superscript"/>
        </w:rPr>
        <w:t>2</w:t>
      </w:r>
      <w:r w:rsidRPr="007F2759">
        <w:rPr>
          <w:color w:val="auto"/>
        </w:rPr>
        <w:t>),</w:t>
      </w:r>
    </w:p>
    <w:p w14:paraId="0C1EE23C" w14:textId="34B2F4E0" w:rsidR="00FE4DF4" w:rsidRPr="001B58E3" w:rsidRDefault="006E2DEA" w:rsidP="006E2DEA">
      <w:pPr>
        <w:pStyle w:val="Akapitzlist"/>
        <w:numPr>
          <w:ilvl w:val="0"/>
          <w:numId w:val="25"/>
        </w:numPr>
        <w:rPr>
          <w:szCs w:val="20"/>
        </w:rPr>
      </w:pPr>
      <w:r w:rsidRPr="001B58E3">
        <w:rPr>
          <w:szCs w:val="20"/>
        </w:rPr>
        <w:t>powierzchnia poliuretanowa</w:t>
      </w:r>
      <w:r w:rsidR="00FE4DF4" w:rsidRPr="001B58E3">
        <w:rPr>
          <w:szCs w:val="20"/>
        </w:rPr>
        <w:t xml:space="preserve"> 5</w:t>
      </w:r>
      <w:r w:rsidRPr="001B58E3">
        <w:rPr>
          <w:szCs w:val="20"/>
        </w:rPr>
        <w:t>135</w:t>
      </w:r>
      <w:r w:rsidR="00FE4DF4" w:rsidRPr="001B58E3">
        <w:rPr>
          <w:szCs w:val="20"/>
        </w:rPr>
        <w:t xml:space="preserve"> m</w:t>
      </w:r>
      <w:r w:rsidR="00FE4DF4" w:rsidRPr="001B58E3">
        <w:rPr>
          <w:szCs w:val="20"/>
          <w:vertAlign w:val="superscript"/>
        </w:rPr>
        <w:t>2</w:t>
      </w:r>
      <w:r w:rsidR="00FE4DF4" w:rsidRPr="001B58E3">
        <w:rPr>
          <w:szCs w:val="20"/>
        </w:rPr>
        <w:t>,</w:t>
      </w:r>
      <w:r w:rsidR="000E16CB" w:rsidRPr="001B58E3">
        <w:rPr>
          <w:szCs w:val="20"/>
        </w:rPr>
        <w:t xml:space="preserve"> </w:t>
      </w:r>
    </w:p>
    <w:p w14:paraId="17D9DDA2" w14:textId="77777777" w:rsidR="00FE4DF4" w:rsidRDefault="00FE4DF4" w:rsidP="00FE4DF4">
      <w:pPr>
        <w:pStyle w:val="Akapitzlist"/>
        <w:numPr>
          <w:ilvl w:val="0"/>
          <w:numId w:val="23"/>
        </w:numPr>
        <w:rPr>
          <w:szCs w:val="20"/>
        </w:rPr>
      </w:pPr>
      <w:r w:rsidRPr="00A0511E">
        <w:rPr>
          <w:szCs w:val="20"/>
        </w:rPr>
        <w:t xml:space="preserve">powierzchnia biologicznie czynna: </w:t>
      </w:r>
      <w:r>
        <w:rPr>
          <w:szCs w:val="20"/>
        </w:rPr>
        <w:t>45</w:t>
      </w:r>
      <w:r w:rsidR="00B7207F">
        <w:rPr>
          <w:szCs w:val="20"/>
        </w:rPr>
        <w:t>31</w:t>
      </w:r>
      <w:r>
        <w:rPr>
          <w:szCs w:val="20"/>
        </w:rPr>
        <w:t xml:space="preserve">7 </w:t>
      </w:r>
      <w:r w:rsidRPr="00A0511E">
        <w:rPr>
          <w:szCs w:val="20"/>
        </w:rPr>
        <w:t>m</w:t>
      </w:r>
      <w:r w:rsidRPr="00A0511E">
        <w:rPr>
          <w:szCs w:val="20"/>
          <w:vertAlign w:val="superscript"/>
        </w:rPr>
        <w:t>2</w:t>
      </w:r>
      <w:r>
        <w:rPr>
          <w:szCs w:val="20"/>
        </w:rPr>
        <w:t xml:space="preserve"> (55,</w:t>
      </w:r>
      <w:r w:rsidR="006E2DEA">
        <w:rPr>
          <w:szCs w:val="20"/>
        </w:rPr>
        <w:t>73%):</w:t>
      </w:r>
    </w:p>
    <w:p w14:paraId="1C184E6B" w14:textId="77777777" w:rsidR="006E2DEA" w:rsidRDefault="006E2DEA" w:rsidP="006E2DEA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boisko z trawy hybrydowej 9200 m</w:t>
      </w:r>
      <w:r>
        <w:rPr>
          <w:szCs w:val="20"/>
          <w:vertAlign w:val="superscript"/>
        </w:rPr>
        <w:t>2</w:t>
      </w:r>
      <w:r>
        <w:rPr>
          <w:szCs w:val="20"/>
        </w:rPr>
        <w:t>,</w:t>
      </w:r>
    </w:p>
    <w:p w14:paraId="6B852C0B" w14:textId="77777777" w:rsidR="006E2DEA" w:rsidRPr="005A6650" w:rsidRDefault="006E2DEA" w:rsidP="005A6650">
      <w:pPr>
        <w:pStyle w:val="Akapitzlist"/>
        <w:numPr>
          <w:ilvl w:val="0"/>
          <w:numId w:val="28"/>
        </w:numPr>
        <w:rPr>
          <w:szCs w:val="20"/>
        </w:rPr>
      </w:pPr>
      <w:r>
        <w:rPr>
          <w:szCs w:val="20"/>
        </w:rPr>
        <w:t>zieleń zagospodarowana 36117 m</w:t>
      </w:r>
      <w:r>
        <w:rPr>
          <w:szCs w:val="20"/>
          <w:vertAlign w:val="superscript"/>
        </w:rPr>
        <w:t>2</w:t>
      </w:r>
      <w:r w:rsidR="005A6650">
        <w:rPr>
          <w:szCs w:val="20"/>
        </w:rPr>
        <w:t xml:space="preserve">, w tym </w:t>
      </w:r>
      <w:r w:rsidR="00B121DD" w:rsidRPr="0007167B">
        <w:t xml:space="preserve">boisko trawiaste </w:t>
      </w:r>
      <w:r w:rsidR="000E16CB" w:rsidRPr="0007167B">
        <w:t>9800</w:t>
      </w:r>
      <w:r w:rsidR="0007167B" w:rsidRPr="0007167B">
        <w:t xml:space="preserve"> </w:t>
      </w:r>
      <w:r w:rsidR="000E16CB" w:rsidRPr="0007167B">
        <w:t>m</w:t>
      </w:r>
      <w:r w:rsidR="0007167B" w:rsidRPr="005A6650">
        <w:rPr>
          <w:vertAlign w:val="superscript"/>
        </w:rPr>
        <w:t>2</w:t>
      </w:r>
      <w:r w:rsidR="0007167B">
        <w:t>.</w:t>
      </w:r>
    </w:p>
    <w:p w14:paraId="6EF7A5A4" w14:textId="77777777" w:rsidR="000E16CB" w:rsidRDefault="000E16CB">
      <w:pPr>
        <w:rPr>
          <w:b/>
        </w:rPr>
      </w:pPr>
      <w:r>
        <w:rPr>
          <w:b/>
        </w:rPr>
        <w:t xml:space="preserve">Ad. 3. </w:t>
      </w:r>
    </w:p>
    <w:p w14:paraId="2D9A8A54" w14:textId="77777777" w:rsidR="000E16CB" w:rsidRDefault="000E16CB">
      <w:r>
        <w:t>Szczegółowy, poprawiony b</w:t>
      </w:r>
      <w:r w:rsidRPr="000E16CB">
        <w:t xml:space="preserve">ilans </w:t>
      </w:r>
      <w:r>
        <w:t>powierzchni parkingów przedstawiony został w ad.2. niniejszego aneksu.</w:t>
      </w:r>
      <w:r w:rsidR="0040417D">
        <w:t xml:space="preserve"> </w:t>
      </w:r>
    </w:p>
    <w:p w14:paraId="1CB974D6" w14:textId="77777777" w:rsidR="0040417D" w:rsidRPr="000E16CB" w:rsidRDefault="0040417D">
      <w:r>
        <w:lastRenderedPageBreak/>
        <w:t xml:space="preserve">Powierzchnia miejsc parkingowych dla autobusów została uwzględniona w powierzchni parkingów podanych powyżej.  </w:t>
      </w:r>
    </w:p>
    <w:p w14:paraId="0B0BF09C" w14:textId="6429A2CE" w:rsidR="008322E5" w:rsidRPr="008322E5" w:rsidRDefault="003C0BFB">
      <w:pPr>
        <w:rPr>
          <w:b/>
        </w:rPr>
      </w:pPr>
      <w:r w:rsidRPr="001B58E3">
        <w:rPr>
          <w:b/>
        </w:rPr>
        <w:t xml:space="preserve">Ad. 4. </w:t>
      </w:r>
      <w:r w:rsidRPr="001B58E3">
        <w:rPr>
          <w:b/>
        </w:rPr>
        <w:t xml:space="preserve">i </w:t>
      </w:r>
      <w:r w:rsidR="008322E5" w:rsidRPr="001B58E3">
        <w:rPr>
          <w:b/>
        </w:rPr>
        <w:t>Ad. 5.</w:t>
      </w:r>
    </w:p>
    <w:p w14:paraId="641A4E1C" w14:textId="77777777" w:rsidR="008322E5" w:rsidRDefault="008322E5" w:rsidP="008322E5">
      <w:r>
        <w:t>Poniżej przedstawiam poprawione obliczenia bilansu wód deszczowych dla kanalizacji.</w:t>
      </w:r>
    </w:p>
    <w:p w14:paraId="60338646" w14:textId="77777777" w:rsidR="008322E5" w:rsidRPr="00B25AD3" w:rsidRDefault="008322E5" w:rsidP="008322E5">
      <w:r w:rsidRPr="00B25AD3">
        <w:t>Przepływ obliczeniowy ilości wód deszczowych zgodnie z PN-B-01707:1992 dla kanalizacji wynosi:</w:t>
      </w:r>
    </w:p>
    <w:p w14:paraId="33B3202B" w14:textId="77777777" w:rsidR="008322E5" w:rsidRPr="00AC5CAC" w:rsidRDefault="0035381E" w:rsidP="008322E5">
      <w:pPr>
        <w:rPr>
          <w:rFonts w:ascii="Cambria Math" w:hAnsi="Cambria Math" w:hint="eastAsia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Symbol" w:hAnsi="Cambria Math"/>
                  <w:b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Symbol" w:hAnsi="Cambria Math"/>
                </w:rPr>
                <m:t>Ψ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*A*I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</w:rPr>
                <m:t>10000</m:t>
              </m:r>
            </m:den>
          </m:f>
          <m:r>
            <m:rPr>
              <m:sty m:val="bi"/>
            </m:rPr>
            <w:rPr>
              <w:rFonts w:ascii="Cambria Math" w:hAnsi="Cambria Math"/>
            </w:rPr>
            <m:t xml:space="preserve"> [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dm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/s</m:t>
          </m:r>
          <m:r>
            <m:rPr>
              <m:sty m:val="bi"/>
            </m:rPr>
            <w:rPr>
              <w:rFonts w:ascii="Cambria Math"/>
            </w:rPr>
            <m:t>]</m:t>
          </m:r>
        </m:oMath>
      </m:oMathPara>
    </w:p>
    <w:p w14:paraId="79E5EB4F" w14:textId="77777777" w:rsidR="008322E5" w:rsidRDefault="008322E5" w:rsidP="008322E5">
      <w:pPr>
        <w:spacing w:after="0"/>
        <w:ind w:left="0" w:firstLine="0"/>
      </w:pPr>
      <w:r>
        <w:t>gdzie:</w:t>
      </w:r>
      <w:r w:rsidRPr="00B25AD3">
        <w:tab/>
      </w:r>
    </w:p>
    <w:p w14:paraId="04811FCD" w14:textId="77777777" w:rsidR="008322E5" w:rsidRDefault="008322E5" w:rsidP="008322E5">
      <w:pPr>
        <w:spacing w:after="0"/>
        <w:ind w:left="0" w:firstLine="0"/>
      </w:pPr>
      <w:r w:rsidRPr="00B25AD3">
        <w:rPr>
          <w:rFonts w:eastAsia="Symbol"/>
        </w:rPr>
        <w:t>Ψ</w:t>
      </w:r>
      <w:r>
        <w:rPr>
          <w:rFonts w:eastAsia="Symbol"/>
        </w:rPr>
        <w:t xml:space="preserve"> </w:t>
      </w:r>
      <w:r w:rsidRPr="00B25AD3">
        <w:t>– współczynnik spływu</w:t>
      </w:r>
      <w:r>
        <w:t xml:space="preserve"> [-]</w:t>
      </w:r>
    </w:p>
    <w:p w14:paraId="68ADB6BD" w14:textId="77777777" w:rsidR="008322E5" w:rsidRDefault="008322E5" w:rsidP="008322E5">
      <w:pPr>
        <w:pStyle w:val="Akapitzlist"/>
        <w:numPr>
          <w:ilvl w:val="0"/>
          <w:numId w:val="30"/>
        </w:numPr>
        <w:spacing w:after="0"/>
      </w:pPr>
      <w:r>
        <w:rPr>
          <w:rFonts w:eastAsia="Symbol"/>
        </w:rPr>
        <w:t xml:space="preserve">dla terenów utwardzonych </w:t>
      </w:r>
      <w:r w:rsidRPr="00CD607D">
        <w:rPr>
          <w:rFonts w:eastAsia="Symbol"/>
        </w:rPr>
        <w:t>Ψ</w:t>
      </w:r>
      <w:r w:rsidRPr="00B25AD3">
        <w:t xml:space="preserve"> = 0,8</w:t>
      </w:r>
    </w:p>
    <w:p w14:paraId="6B48647F" w14:textId="77777777" w:rsidR="008322E5" w:rsidRPr="00B25AD3" w:rsidRDefault="008322E5" w:rsidP="008322E5">
      <w:pPr>
        <w:pStyle w:val="Akapitzlist"/>
        <w:numPr>
          <w:ilvl w:val="0"/>
          <w:numId w:val="30"/>
        </w:numPr>
        <w:spacing w:after="0"/>
      </w:pPr>
      <w:r>
        <w:t xml:space="preserve">dla boisk </w:t>
      </w:r>
      <w:r w:rsidRPr="00CD607D">
        <w:rPr>
          <w:rFonts w:eastAsia="Symbol"/>
        </w:rPr>
        <w:t>Ψ</w:t>
      </w:r>
      <w:r w:rsidRPr="00B25AD3">
        <w:t xml:space="preserve"> = 0,</w:t>
      </w:r>
      <w:r>
        <w:t>9</w:t>
      </w:r>
    </w:p>
    <w:p w14:paraId="5344554B" w14:textId="77777777" w:rsidR="008322E5" w:rsidRDefault="008322E5" w:rsidP="008322E5">
      <w:pPr>
        <w:spacing w:after="0"/>
        <w:ind w:left="0" w:firstLine="0"/>
      </w:pPr>
      <w:r w:rsidRPr="00B25AD3">
        <w:t>A – powierzchnia odwadniania</w:t>
      </w:r>
      <w:r>
        <w:t xml:space="preserve"> [m</w:t>
      </w:r>
      <w:r>
        <w:rPr>
          <w:vertAlign w:val="superscript"/>
        </w:rPr>
        <w:t>2</w:t>
      </w:r>
      <w:r>
        <w:t>]:</w:t>
      </w:r>
    </w:p>
    <w:p w14:paraId="7F891381" w14:textId="77777777" w:rsidR="008322E5" w:rsidRPr="00AC5CAC" w:rsidRDefault="008322E5" w:rsidP="008322E5">
      <w:pPr>
        <w:pStyle w:val="Akapitzlist"/>
        <w:numPr>
          <w:ilvl w:val="0"/>
          <w:numId w:val="29"/>
        </w:numPr>
        <w:spacing w:after="0"/>
      </w:pPr>
      <w:r>
        <w:t>powierzchnia terenu utwardzonego A</w:t>
      </w:r>
      <w:r>
        <w:rPr>
          <w:vertAlign w:val="subscript"/>
        </w:rPr>
        <w:t>t</w:t>
      </w:r>
      <w:r>
        <w:t xml:space="preserve"> = 26405 m</w:t>
      </w:r>
      <w:r>
        <w:rPr>
          <w:vertAlign w:val="superscript"/>
        </w:rPr>
        <w:t>2</w:t>
      </w:r>
    </w:p>
    <w:p w14:paraId="48BE4655" w14:textId="77777777" w:rsidR="008322E5" w:rsidRDefault="008322E5" w:rsidP="008322E5">
      <w:pPr>
        <w:pStyle w:val="Akapitzlist"/>
        <w:numPr>
          <w:ilvl w:val="0"/>
          <w:numId w:val="29"/>
        </w:numPr>
        <w:spacing w:after="0"/>
      </w:pPr>
      <w:r>
        <w:t>powierzchnia dachów A</w:t>
      </w:r>
      <w:r>
        <w:rPr>
          <w:vertAlign w:val="subscript"/>
        </w:rPr>
        <w:t>d</w:t>
      </w:r>
      <w:r>
        <w:t xml:space="preserve"> = 9600 m</w:t>
      </w:r>
      <w:r>
        <w:rPr>
          <w:vertAlign w:val="superscript"/>
        </w:rPr>
        <w:t>2</w:t>
      </w:r>
    </w:p>
    <w:p w14:paraId="469CF821" w14:textId="77777777" w:rsidR="008322E5" w:rsidRPr="008C3633" w:rsidRDefault="008322E5" w:rsidP="008322E5">
      <w:pPr>
        <w:pStyle w:val="Akapitzlist"/>
        <w:numPr>
          <w:ilvl w:val="0"/>
          <w:numId w:val="29"/>
        </w:numPr>
        <w:spacing w:after="0"/>
        <w:rPr>
          <w:color w:val="auto"/>
        </w:rPr>
      </w:pPr>
      <w:r>
        <w:t>powierzchnia boisk A</w:t>
      </w:r>
      <w:r>
        <w:rPr>
          <w:vertAlign w:val="subscript"/>
        </w:rPr>
        <w:t>b</w:t>
      </w:r>
      <w:r>
        <w:t xml:space="preserve"> = 19000 m</w:t>
      </w:r>
      <w:r>
        <w:rPr>
          <w:vertAlign w:val="superscript"/>
        </w:rPr>
        <w:t xml:space="preserve">2 </w:t>
      </w:r>
      <w:r w:rsidRPr="008C3633">
        <w:rPr>
          <w:rStyle w:val="Wyrnieniedelikatne"/>
          <w:color w:val="auto"/>
        </w:rPr>
        <w:t>(</w:t>
      </w:r>
      <w:r w:rsidR="008C3633" w:rsidRPr="008C3633">
        <w:rPr>
          <w:rStyle w:val="Wyrnieniedelikatne"/>
          <w:color w:val="auto"/>
        </w:rPr>
        <w:t xml:space="preserve">powierzchnia </w:t>
      </w:r>
      <w:r w:rsidRPr="008C3633">
        <w:rPr>
          <w:rStyle w:val="Wyrnieniedelikatne"/>
          <w:color w:val="auto"/>
        </w:rPr>
        <w:t>bo</w:t>
      </w:r>
      <w:r w:rsidR="008C3633" w:rsidRPr="008C3633">
        <w:rPr>
          <w:rStyle w:val="Wyrnieniedelikatne"/>
          <w:color w:val="auto"/>
        </w:rPr>
        <w:t>isk z trawy i trawy hybrydowej</w:t>
      </w:r>
      <w:r w:rsidRPr="008C3633">
        <w:rPr>
          <w:rStyle w:val="Wyrnieniedelikatne"/>
          <w:color w:val="auto"/>
        </w:rPr>
        <w:t>)</w:t>
      </w:r>
    </w:p>
    <w:p w14:paraId="0EE7EE3F" w14:textId="77777777" w:rsidR="008322E5" w:rsidRPr="00B25AD3" w:rsidRDefault="008322E5" w:rsidP="008322E5">
      <w:pPr>
        <w:ind w:left="0" w:firstLine="0"/>
      </w:pPr>
      <w:r w:rsidRPr="00B25AD3">
        <w:t>I</w:t>
      </w:r>
      <w:r>
        <w:t xml:space="preserve"> – miarodajne natężenie deszczu</w:t>
      </w:r>
    </w:p>
    <w:p w14:paraId="72AB9BB5" w14:textId="77777777" w:rsidR="008322E5" w:rsidRPr="001B58E3" w:rsidRDefault="008322E5" w:rsidP="008322E5">
      <w:r w:rsidRPr="001B58E3">
        <w:t>Ilość wód opadowych z powierzchni utwardzonej wynosi:</w:t>
      </w:r>
    </w:p>
    <w:p w14:paraId="3C817121" w14:textId="77777777" w:rsidR="008322E5" w:rsidRPr="001B58E3" w:rsidRDefault="0035381E" w:rsidP="008322E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dt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Symbol" w:hAnsi="Cambria Math"/>
                  <w:i/>
                </w:rPr>
              </m:ctrlPr>
            </m:fPr>
            <m:num>
              <m:r>
                <w:rPr>
                  <w:rFonts w:ascii="Cambria Math" w:eastAsia="Symbol" w:hAnsi="Cambria Math"/>
                </w:rPr>
                <m:t>0,8</m:t>
              </m:r>
              <m:r>
                <w:rPr>
                  <w:rFonts w:ascii="Cambria Math" w:hAnsi="Cambria Math"/>
                </w:rPr>
                <m:t>*26405*130</m:t>
              </m:r>
            </m:num>
            <m:den>
              <m:r>
                <w:rPr>
                  <w:rFonts w:ascii="Cambria Math" w:hAnsi="Cambria Math"/>
                </w:rPr>
                <m:t>10000</m:t>
              </m:r>
            </m:den>
          </m:f>
          <m:r>
            <w:rPr>
              <w:rFonts w:ascii="Cambria Math" w:eastAsia="Symbol" w:hAnsi="Cambria Math"/>
            </w:rPr>
            <m:t xml:space="preserve">=274,6 </m:t>
          </m:r>
          <m:sSup>
            <m:sSupPr>
              <m:ctrlPr>
                <w:rPr>
                  <w:rFonts w:ascii="Cambria Math" w:eastAsia="Symbol" w:hAnsi="Cambria Math"/>
                  <w:i/>
                </w:rPr>
              </m:ctrlPr>
            </m:sSupPr>
            <m:e>
              <m:r>
                <w:rPr>
                  <w:rFonts w:ascii="Cambria Math" w:eastAsia="Symbol" w:hAnsi="Cambria Math"/>
                </w:rPr>
                <m:t>dm</m:t>
              </m:r>
            </m:e>
            <m:sup>
              <m:r>
                <w:rPr>
                  <w:rFonts w:ascii="Cambria Math" w:eastAsia="Symbol" w:hAnsi="Cambria Math"/>
                </w:rPr>
                <m:t>3</m:t>
              </m:r>
            </m:sup>
          </m:sSup>
          <m:r>
            <w:rPr>
              <w:rFonts w:ascii="Cambria Math" w:eastAsia="Symbol" w:hAnsi="Cambria Math"/>
            </w:rPr>
            <m:t>/s</m:t>
          </m:r>
        </m:oMath>
      </m:oMathPara>
    </w:p>
    <w:p w14:paraId="4CDDDAED" w14:textId="77777777" w:rsidR="008322E5" w:rsidRPr="001B58E3" w:rsidRDefault="008322E5" w:rsidP="008322E5">
      <w:r w:rsidRPr="001B58E3">
        <w:t>Ilość wód opadowych z powierzchni dachowej wynosi:</w:t>
      </w:r>
    </w:p>
    <w:p w14:paraId="76248B10" w14:textId="77777777" w:rsidR="008322E5" w:rsidRPr="001B58E3" w:rsidRDefault="0035381E" w:rsidP="008322E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dd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Symbol" w:hAnsi="Cambria Math"/>
                  <w:i/>
                </w:rPr>
              </m:ctrlPr>
            </m:fPr>
            <m:num>
              <m:r>
                <w:rPr>
                  <w:rFonts w:ascii="Cambria Math" w:eastAsia="Symbol" w:hAnsi="Cambria Math"/>
                </w:rPr>
                <m:t>0,8</m:t>
              </m:r>
              <m:r>
                <w:rPr>
                  <w:rFonts w:ascii="Cambria Math" w:hAnsi="Cambria Math"/>
                </w:rPr>
                <m:t>*9600*130</m:t>
              </m:r>
            </m:num>
            <m:den>
              <m:r>
                <w:rPr>
                  <w:rFonts w:ascii="Cambria Math" w:hAnsi="Cambria Math"/>
                </w:rPr>
                <m:t>10000</m:t>
              </m:r>
            </m:den>
          </m:f>
          <m:r>
            <w:rPr>
              <w:rFonts w:ascii="Cambria Math" w:eastAsia="Symbol" w:hAnsi="Cambria Math"/>
            </w:rPr>
            <m:t>=</m:t>
          </m:r>
          <m:r>
            <w:rPr>
              <w:rFonts w:ascii="Cambria Math" w:hAnsi="Cambria Math"/>
            </w:rPr>
            <m:t xml:space="preserve">99,8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dm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/s</m:t>
          </m:r>
        </m:oMath>
      </m:oMathPara>
    </w:p>
    <w:p w14:paraId="72F7E443" w14:textId="77777777" w:rsidR="008322E5" w:rsidRPr="001B58E3" w:rsidRDefault="008322E5" w:rsidP="008322E5">
      <w:r w:rsidRPr="001B58E3">
        <w:t>Ilość wód opadowych z powierzchni boisk wynosi:</w:t>
      </w:r>
    </w:p>
    <w:p w14:paraId="2AFCDD7F" w14:textId="77777777" w:rsidR="008322E5" w:rsidRPr="001B58E3" w:rsidRDefault="0035381E" w:rsidP="008322E5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db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eastAsia="Symbol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0,9*19000*15</m:t>
              </m:r>
            </m:num>
            <m:den>
              <m:r>
                <w:rPr>
                  <w:rFonts w:ascii="Cambria Math" w:hAnsi="Cambria Math"/>
                </w:rPr>
                <m:t>10000</m:t>
              </m:r>
            </m:den>
          </m:f>
          <m:r>
            <w:rPr>
              <w:rFonts w:ascii="Cambria Math" w:eastAsia="Symbol" w:hAnsi="Cambria Math"/>
            </w:rPr>
            <m:t xml:space="preserve">=26,6 </m:t>
          </m:r>
          <m:sSup>
            <m:sSupPr>
              <m:ctrlPr>
                <w:rPr>
                  <w:rFonts w:ascii="Cambria Math" w:eastAsia="Symbol" w:hAnsi="Cambria Math"/>
                  <w:i/>
                </w:rPr>
              </m:ctrlPr>
            </m:sSupPr>
            <m:e>
              <m:r>
                <w:rPr>
                  <w:rFonts w:ascii="Cambria Math" w:eastAsia="Symbol" w:hAnsi="Cambria Math"/>
                </w:rPr>
                <m:t>dm</m:t>
              </m:r>
            </m:e>
            <m:sup>
              <m:r>
                <w:rPr>
                  <w:rFonts w:ascii="Cambria Math" w:eastAsia="Symbol" w:hAnsi="Cambria Math"/>
                </w:rPr>
                <m:t>3</m:t>
              </m:r>
            </m:sup>
          </m:sSup>
          <m:r>
            <w:rPr>
              <w:rFonts w:ascii="Cambria Math" w:eastAsia="Symbol" w:hAnsi="Cambria Math"/>
            </w:rPr>
            <m:t>/s</m:t>
          </m:r>
        </m:oMath>
      </m:oMathPara>
    </w:p>
    <w:p w14:paraId="41CA0E0E" w14:textId="77777777" w:rsidR="008322E5" w:rsidRPr="001B58E3" w:rsidRDefault="008322E5" w:rsidP="008322E5">
      <w:r w:rsidRPr="001B58E3">
        <w:t>Wody opadowe z powierzchni dachowej, boisk</w:t>
      </w:r>
      <w:r w:rsidRPr="001B58E3">
        <w:rPr>
          <w:color w:val="FF0000"/>
        </w:rPr>
        <w:t xml:space="preserve"> </w:t>
      </w:r>
      <w:r w:rsidRPr="001B58E3">
        <w:t>i utwardzeń.</w:t>
      </w:r>
    </w:p>
    <w:p w14:paraId="7F89FC69" w14:textId="77777777" w:rsidR="008322E5" w:rsidRPr="00DA23B3" w:rsidRDefault="0035381E" w:rsidP="008322E5">
      <w:pPr>
        <w:rPr>
          <w:rFonts w:ascii="Cambria Math" w:hAnsi="Cambria Math" w:hint="eastAsia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  <w:vertAlign w:val="subscript"/>
                </w:rPr>
                <m:t>dc</m:t>
              </m:r>
              <m:r>
                <w:rPr>
                  <w:rFonts w:ascii="Cambria Math" w:hAnsi="Cambria Math"/>
                </w:rPr>
                <m:t xml:space="preserve"> 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dd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db</m:t>
              </m:r>
            </m:sub>
          </m:sSub>
          <m:r>
            <w:rPr>
              <w:rFonts w:ascii="Cambria Math" w:hAnsi="Cambria Math"/>
            </w:rPr>
            <m:t xml:space="preserve">=274,6+99,8+26,6=401,0 </m:t>
          </m:r>
          <m:sSup>
            <m:sSupPr>
              <m:ctrlPr>
                <w:rPr>
                  <w:rFonts w:ascii="Cambria Math" w:eastAsia="Symbol" w:hAnsi="Cambria Math"/>
                  <w:i/>
                </w:rPr>
              </m:ctrlPr>
            </m:sSupPr>
            <m:e>
              <m:r>
                <w:rPr>
                  <w:rFonts w:ascii="Cambria Math" w:eastAsia="Symbol" w:hAnsi="Cambria Math"/>
                </w:rPr>
                <m:t>dm</m:t>
              </m:r>
            </m:e>
            <m:sup>
              <m:r>
                <w:rPr>
                  <w:rFonts w:ascii="Cambria Math" w:eastAsia="Symbol" w:hAnsi="Cambria Math"/>
                </w:rPr>
                <m:t>3</m:t>
              </m:r>
            </m:sup>
          </m:sSup>
          <m:r>
            <w:rPr>
              <w:rFonts w:ascii="Cambria Math" w:eastAsia="Symbol" w:hAnsi="Cambria Math"/>
            </w:rPr>
            <m:t>/s</m:t>
          </m:r>
        </m:oMath>
      </m:oMathPara>
    </w:p>
    <w:p w14:paraId="1F7E3960" w14:textId="77777777" w:rsidR="00DF5D58" w:rsidRPr="00DF5D58" w:rsidRDefault="00DF5D58">
      <w:pPr>
        <w:rPr>
          <w:b/>
        </w:rPr>
      </w:pPr>
    </w:p>
    <w:p w14:paraId="4B293B3F" w14:textId="13A0A33F" w:rsidR="00DF5D58" w:rsidRPr="00DF5D58" w:rsidRDefault="001B58E3" w:rsidP="001B58E3">
      <w:r>
        <w:t>Poniżej przedstawiam obliczenia dla retencji</w:t>
      </w:r>
      <w:r w:rsidR="00DF5D58" w:rsidRPr="00DF5D58">
        <w:t xml:space="preserve"> i </w:t>
      </w:r>
      <w:r>
        <w:t>magazynowania</w:t>
      </w:r>
      <w:r w:rsidR="00DF5D58" w:rsidRPr="00DF5D58">
        <w:t xml:space="preserve"> wód deszczowych dla przyłącza kanalizacji.</w:t>
      </w:r>
    </w:p>
    <w:p w14:paraId="07D2ACD8" w14:textId="0CA70C11" w:rsidR="00DF5D58" w:rsidRPr="00DF5D58" w:rsidRDefault="00DF5D58" w:rsidP="001B58E3">
      <w:r w:rsidRPr="00DF5D58">
        <w:lastRenderedPageBreak/>
        <w:t>Ograniczona wartość opróżniania zbiornika na wody deszczowe do rowu wynosi 10,0</w:t>
      </w:r>
      <w:r w:rsidR="001B58E3">
        <w:t> </w:t>
      </w:r>
      <w:r w:rsidRPr="00DF5D58">
        <w:t>dm</w:t>
      </w:r>
      <w:r w:rsidRPr="00DF5D58">
        <w:rPr>
          <w:vertAlign w:val="superscript"/>
        </w:rPr>
        <w:t>3</w:t>
      </w:r>
      <w:r w:rsidRPr="00DF5D58">
        <w:t>/s, obliczenie obj</w:t>
      </w:r>
      <w:r w:rsidR="001B58E3">
        <w:t>ętości zbiornika retencyjnego</w:t>
      </w:r>
      <w:r w:rsidRPr="00DF5D58">
        <w:t>:</w:t>
      </w:r>
    </w:p>
    <w:p w14:paraId="383D7C7D" w14:textId="0799CC9D" w:rsidR="00DF5D58" w:rsidRPr="001B58E3" w:rsidRDefault="001B58E3" w:rsidP="001B58E3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dop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– 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odp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[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dm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/s]</m:t>
          </m:r>
        </m:oMath>
      </m:oMathPara>
    </w:p>
    <w:p w14:paraId="7897EC25" w14:textId="1A849F3F" w:rsidR="001B58E3" w:rsidRPr="001B58E3" w:rsidRDefault="001B58E3" w:rsidP="001B58E3">
      <w:pPr>
        <w:spacing w:after="0"/>
        <w:ind w:left="0" w:firstLine="0"/>
      </w:pPr>
      <w:r>
        <w:t>gdzie:</w:t>
      </w:r>
    </w:p>
    <w:p w14:paraId="29DD8CB8" w14:textId="77777777" w:rsidR="00DF5D58" w:rsidRPr="00DF5D58" w:rsidRDefault="00DF5D58" w:rsidP="001B58E3">
      <w:pPr>
        <w:spacing w:after="0"/>
        <w:ind w:left="0" w:firstLine="0"/>
      </w:pPr>
      <w:proofErr w:type="spellStart"/>
      <w:r w:rsidRPr="00DF5D58">
        <w:t>Q</w:t>
      </w:r>
      <w:r w:rsidRPr="00DF5D58">
        <w:rPr>
          <w:vertAlign w:val="subscript"/>
        </w:rPr>
        <w:t>dop</w:t>
      </w:r>
      <w:proofErr w:type="spellEnd"/>
      <w:r w:rsidRPr="00DF5D58">
        <w:t xml:space="preserve"> – spływ wód deszczowych z danej zlewni = Q [dm</w:t>
      </w:r>
      <w:r w:rsidRPr="00DF5D58">
        <w:rPr>
          <w:vertAlign w:val="superscript"/>
        </w:rPr>
        <w:t>3</w:t>
      </w:r>
      <w:r w:rsidRPr="00DF5D58">
        <w:t>/s]</w:t>
      </w:r>
    </w:p>
    <w:p w14:paraId="336C495C" w14:textId="77777777" w:rsidR="00DF5D58" w:rsidRPr="00DF5D58" w:rsidRDefault="00DF5D58" w:rsidP="001B58E3">
      <w:pPr>
        <w:ind w:left="0" w:firstLine="0"/>
      </w:pPr>
      <w:proofErr w:type="spellStart"/>
      <w:r w:rsidRPr="00DF5D58">
        <w:t>Q</w:t>
      </w:r>
      <w:r w:rsidRPr="00DF5D58">
        <w:rPr>
          <w:vertAlign w:val="subscript"/>
        </w:rPr>
        <w:t>odp</w:t>
      </w:r>
      <w:proofErr w:type="spellEnd"/>
      <w:r w:rsidRPr="00DF5D58">
        <w:t xml:space="preserve"> – odpływ ze zbiornika = Q </w:t>
      </w:r>
      <w:r w:rsidRPr="00DF5D58">
        <w:rPr>
          <w:vertAlign w:val="subscript"/>
        </w:rPr>
        <w:t>j max</w:t>
      </w:r>
      <w:r w:rsidRPr="00DF5D58">
        <w:t xml:space="preserve"> = Q [dm</w:t>
      </w:r>
      <w:r w:rsidRPr="00DF5D58">
        <w:rPr>
          <w:vertAlign w:val="superscript"/>
        </w:rPr>
        <w:t>3</w:t>
      </w:r>
      <w:r w:rsidRPr="00DF5D58">
        <w:t>/s]</w:t>
      </w:r>
    </w:p>
    <w:p w14:paraId="307FBB5C" w14:textId="7FE919FF" w:rsidR="0054360E" w:rsidRPr="0054360E" w:rsidRDefault="0054360E" w:rsidP="0054360E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r</m:t>
              </m:r>
            </m:sub>
          </m:sSub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/>
            </w:rPr>
            <m:t>401,0</m:t>
          </m:r>
          <m:r>
            <w:rPr>
              <w:rFonts w:ascii="Cambria Math" w:hAnsi="Cambria Math"/>
            </w:rPr>
            <m:t xml:space="preserve"> – </m:t>
          </m:r>
          <m:r>
            <w:rPr>
              <w:rFonts w:ascii="Cambria Math" w:hAnsi="Cambria Math"/>
            </w:rPr>
            <m:t xml:space="preserve">10,0=391,0 </m:t>
          </m:r>
          <m:sSup>
            <m:sSupPr>
              <m:ctrlPr>
                <w:rPr>
                  <w:rFonts w:ascii="Cambria Math" w:hAnsi="Cambria Math"/>
                  <w:i/>
                  <w:iCs/>
                </w:rPr>
              </m:ctrlPr>
            </m:sSupPr>
            <m:e>
              <m:r>
                <w:rPr>
                  <w:rFonts w:ascii="Cambria Math" w:hAnsi="Cambria Math"/>
                </w:rPr>
                <m:t>dm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/s</m:t>
          </m:r>
        </m:oMath>
      </m:oMathPara>
    </w:p>
    <w:p w14:paraId="05FF5C2C" w14:textId="77777777" w:rsidR="0054360E" w:rsidRDefault="0054360E" w:rsidP="001B58E3">
      <w:pPr>
        <w:rPr>
          <w:iCs/>
          <w:lang w:val="en-US"/>
        </w:rPr>
      </w:pPr>
    </w:p>
    <w:p w14:paraId="2D8D8A4B" w14:textId="7F0CEA2A" w:rsidR="00DF5D58" w:rsidRPr="0054360E" w:rsidRDefault="0054360E" w:rsidP="0054360E">
      <w:pPr>
        <w:ind w:left="0" w:firstLine="0"/>
        <w:rPr>
          <w:b/>
          <w:iCs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b/>
                  <w:i/>
                  <w:iCs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b/>
                  <w:i/>
                  <w:i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r</m:t>
              </m:r>
            </m:sub>
          </m:sSub>
          <m:r>
            <m:rPr>
              <m:sty m:val="bi"/>
            </m:rPr>
            <w:rPr>
              <w:rFonts w:ascii="Cambria Math" w:hAnsi="Cambria Math"/>
              <w:lang w:val="en-US"/>
            </w:rPr>
            <m:t>*</m:t>
          </m:r>
          <m:f>
            <m:fPr>
              <m:ctrlPr>
                <w:rPr>
                  <w:rFonts w:ascii="Cambria Math" w:hAnsi="Cambria Math"/>
                  <w:b/>
                  <w:i/>
                  <w:iCs/>
                  <w:lang w:val="en-U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t</m:t>
              </m:r>
              <m:ctrlPr>
                <w:rPr>
                  <w:rFonts w:ascii="Cambria Math" w:hAnsi="Cambria Math"/>
                  <w:b/>
                  <w:i/>
                  <w:lang w:val="en-US"/>
                </w:rPr>
              </m:ctrlPr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1000</m:t>
              </m:r>
            </m:den>
          </m:f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 </m:t>
          </m:r>
          <m:r>
            <m:rPr>
              <m:sty m:val="bi"/>
            </m:rPr>
            <w:rPr>
              <w:rFonts w:ascii="Cambria Math" w:hAnsi="Cambria Math"/>
              <w:lang w:val="en-US"/>
            </w:rPr>
            <m:t>[</m:t>
          </m:r>
          <m:sSup>
            <m:sSupPr>
              <m:ctrlPr>
                <w:rPr>
                  <w:rFonts w:ascii="Cambria Math" w:hAnsi="Cambria Math"/>
                  <w:b/>
                  <w:i/>
                  <w:iCs/>
                  <w:lang w:val="en-US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m:rPr>
              <m:sty m:val="bi"/>
            </m:rPr>
            <w:rPr>
              <w:rFonts w:ascii="Cambria Math" w:hAnsi="Cambria Math"/>
              <w:lang w:val="en-US"/>
            </w:rPr>
            <m:t xml:space="preserve">] </m:t>
          </m:r>
        </m:oMath>
      </m:oMathPara>
    </w:p>
    <w:p w14:paraId="58AA2FF4" w14:textId="77777777" w:rsidR="0054360E" w:rsidRPr="001B58E3" w:rsidRDefault="0054360E" w:rsidP="0054360E">
      <w:pPr>
        <w:spacing w:after="0"/>
        <w:ind w:left="0" w:firstLine="0"/>
      </w:pPr>
      <w:r>
        <w:t>gdzie:</w:t>
      </w:r>
    </w:p>
    <w:p w14:paraId="29FF30D8" w14:textId="77777777" w:rsidR="00DF5D58" w:rsidRPr="00DF5D58" w:rsidRDefault="00DF5D58" w:rsidP="0054360E">
      <w:pPr>
        <w:spacing w:after="0"/>
        <w:ind w:left="0" w:firstLine="0"/>
      </w:pPr>
      <w:proofErr w:type="spellStart"/>
      <w:r w:rsidRPr="00DF5D58">
        <w:t>V</w:t>
      </w:r>
      <w:r w:rsidRPr="00DF5D58">
        <w:rPr>
          <w:vertAlign w:val="subscript"/>
        </w:rPr>
        <w:t>z</w:t>
      </w:r>
      <w:proofErr w:type="spellEnd"/>
      <w:r w:rsidRPr="00DF5D58">
        <w:t xml:space="preserve"> – objętość zbiornika retencyjnego [m</w:t>
      </w:r>
      <w:r w:rsidRPr="00DF5D58">
        <w:rPr>
          <w:vertAlign w:val="superscript"/>
        </w:rPr>
        <w:t>3</w:t>
      </w:r>
      <w:r w:rsidRPr="00DF5D58">
        <w:t>]</w:t>
      </w:r>
    </w:p>
    <w:p w14:paraId="3E01A0E4" w14:textId="77777777" w:rsidR="00DF5D58" w:rsidRDefault="00DF5D58" w:rsidP="0054360E">
      <w:pPr>
        <w:ind w:left="0" w:firstLine="0"/>
      </w:pPr>
      <w:r w:rsidRPr="00DF5D58">
        <w:t>t – czas przetrzymania wód opadowych w zbiorniku [s]</w:t>
      </w:r>
    </w:p>
    <w:p w14:paraId="63B54074" w14:textId="5F9D687D" w:rsidR="0054360E" w:rsidRPr="0054360E" w:rsidRDefault="0054360E" w:rsidP="0054360E">
      <w:pPr>
        <w:ind w:left="0" w:firstLine="0"/>
        <w:rPr>
          <w:iCs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z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hAnsi="Cambria Math"/>
            </w:rPr>
            <m:t>391,0</m:t>
          </m:r>
          <m:r>
            <w:rPr>
              <w:rFonts w:ascii="Cambria Math" w:hAnsi="Cambria Math"/>
              <w:lang w:val="en-US"/>
            </w:rPr>
            <m:t>*</m:t>
          </m:r>
          <m:f>
            <m:f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900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hAnsi="Cambria Math"/>
                  <w:lang w:val="en-US"/>
                </w:rPr>
                <m:t>1000</m:t>
              </m:r>
            </m:den>
          </m:f>
          <m:r>
            <w:rPr>
              <w:rFonts w:ascii="Cambria Math" w:hAnsi="Cambria Math"/>
              <w:lang w:val="en-US"/>
            </w:rPr>
            <m:t xml:space="preserve">=351,9 </m:t>
          </m:r>
          <m:sSup>
            <m:sSupPr>
              <m:ctrlPr>
                <w:rPr>
                  <w:rFonts w:ascii="Cambria Math" w:hAnsi="Cambria Math"/>
                  <w:i/>
                  <w:iCs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 xml:space="preserve"> </m:t>
          </m:r>
        </m:oMath>
      </m:oMathPara>
    </w:p>
    <w:p w14:paraId="371A12BA" w14:textId="77777777" w:rsidR="00DF5D58" w:rsidRDefault="00DF5D58" w:rsidP="0054360E">
      <w:pPr>
        <w:ind w:left="0" w:firstLine="349"/>
      </w:pPr>
      <w:r w:rsidRPr="00DF5D58">
        <w:t>Przyjęto przetrzymanie wody deszczowej w zbiorniku w czasie 15 min. Wymagana pojemność zbiorników retencyjnych min. 360,0 m</w:t>
      </w:r>
      <w:r w:rsidRPr="00DF5D58">
        <w:rPr>
          <w:vertAlign w:val="superscript"/>
        </w:rPr>
        <w:t>3</w:t>
      </w:r>
      <w:r w:rsidRPr="00DF5D58">
        <w:t xml:space="preserve">. </w:t>
      </w:r>
    </w:p>
    <w:p w14:paraId="48802DA5" w14:textId="499B6A73" w:rsidR="003C0BFB" w:rsidRPr="00DF5D58" w:rsidRDefault="0054360E" w:rsidP="001B58E3">
      <w:pPr>
        <w:rPr>
          <w:iCs/>
        </w:rPr>
      </w:pPr>
      <w:r>
        <w:t>P</w:t>
      </w:r>
      <w:r w:rsidR="003C0BFB">
        <w:t>rzy pełnym napełnieniu zbiornika, wynoszącym 360 m</w:t>
      </w:r>
      <w:r w:rsidR="003C0BFB" w:rsidRPr="0054360E">
        <w:rPr>
          <w:vertAlign w:val="superscript"/>
        </w:rPr>
        <w:t>3</w:t>
      </w:r>
      <w:r w:rsidR="003C0BFB">
        <w:t>, odpływie na poziomie 10</w:t>
      </w:r>
      <w:r>
        <w:t xml:space="preserve"> </w:t>
      </w:r>
      <w:r w:rsidR="003C0BFB">
        <w:t>dm</w:t>
      </w:r>
      <w:r w:rsidR="003C0BFB" w:rsidRPr="0054360E">
        <w:rPr>
          <w:vertAlign w:val="superscript"/>
        </w:rPr>
        <w:t>3</w:t>
      </w:r>
      <w:r w:rsidR="003C0BFB">
        <w:t>/s i przy braku trwających opadów zbiornik będzie się opróżniał przez 10 h.</w:t>
      </w:r>
    </w:p>
    <w:p w14:paraId="6BA5335D" w14:textId="3FD7C479" w:rsidR="008322E5" w:rsidRPr="00E14DF4" w:rsidRDefault="00E14DF4">
      <w:pPr>
        <w:rPr>
          <w:b/>
        </w:rPr>
      </w:pPr>
      <w:r w:rsidRPr="00E14DF4">
        <w:rPr>
          <w:b/>
        </w:rPr>
        <w:t xml:space="preserve">Ad. 6. </w:t>
      </w:r>
    </w:p>
    <w:p w14:paraId="1CBE7CEE" w14:textId="77777777" w:rsidR="007B1848" w:rsidRDefault="007B1848" w:rsidP="007B1848">
      <w:r>
        <w:t>W tabelach poniżej przedstawiam wpływ odpadów przewidzianych do wytworzenia w fazie budowy i eksploatacji na środowisko.</w:t>
      </w:r>
    </w:p>
    <w:p w14:paraId="52CB8463" w14:textId="77777777" w:rsidR="007B1848" w:rsidRDefault="007B1848" w:rsidP="007B1848"/>
    <w:p w14:paraId="64A2A035" w14:textId="77777777" w:rsidR="007B1848" w:rsidRDefault="007B1848" w:rsidP="007B1848">
      <w:pPr>
        <w:sectPr w:rsidR="007B1848" w:rsidSect="00807C04"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A22BA93" w14:textId="77777777" w:rsidR="00807C04" w:rsidRDefault="00807C04" w:rsidP="00807C04">
      <w:pPr>
        <w:pStyle w:val="Legenda"/>
        <w:keepNext/>
        <w:ind w:left="0" w:firstLine="0"/>
        <w:jc w:val="left"/>
      </w:pPr>
      <w:r w:rsidRPr="00D41A78">
        <w:rPr>
          <w:b/>
        </w:rPr>
        <w:lastRenderedPageBreak/>
        <w:t xml:space="preserve">Tabela </w:t>
      </w:r>
      <w:r w:rsidRPr="00D41A78">
        <w:rPr>
          <w:b/>
        </w:rPr>
        <w:fldChar w:fldCharType="begin"/>
      </w:r>
      <w:r w:rsidRPr="00D41A78">
        <w:rPr>
          <w:b/>
        </w:rPr>
        <w:instrText xml:space="preserve"> SEQ Tabela \* ARABIC </w:instrText>
      </w:r>
      <w:r w:rsidRPr="00D41A78">
        <w:rPr>
          <w:b/>
        </w:rPr>
        <w:fldChar w:fldCharType="separate"/>
      </w:r>
      <w:r w:rsidR="00055E9D">
        <w:rPr>
          <w:b/>
          <w:noProof/>
        </w:rPr>
        <w:t>1</w:t>
      </w:r>
      <w:r w:rsidRPr="00D41A78">
        <w:rPr>
          <w:b/>
        </w:rPr>
        <w:fldChar w:fldCharType="end"/>
      </w:r>
      <w:r>
        <w:t xml:space="preserve"> Wpływ odpadów przewidzianych do wytworzenia w fazie budowy na środowisko</w:t>
      </w:r>
      <w:bookmarkStart w:id="0" w:name="_GoBack"/>
      <w:bookmarkEnd w:id="0"/>
    </w:p>
    <w:tbl>
      <w:tblPr>
        <w:tblStyle w:val="Tabela-Siatka"/>
        <w:tblW w:w="13716" w:type="dxa"/>
        <w:tblLook w:val="04A0" w:firstRow="1" w:lastRow="0" w:firstColumn="1" w:lastColumn="0" w:noHBand="0" w:noVBand="1"/>
      </w:tblPr>
      <w:tblGrid>
        <w:gridCol w:w="645"/>
        <w:gridCol w:w="1276"/>
        <w:gridCol w:w="4991"/>
        <w:gridCol w:w="6804"/>
      </w:tblGrid>
      <w:tr w:rsidR="00807C04" w:rsidRPr="00344146" w14:paraId="5B8285B0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415C58B8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Lp.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EC450FB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Kod</w:t>
            </w:r>
          </w:p>
        </w:tc>
        <w:tc>
          <w:tcPr>
            <w:tcW w:w="4991" w:type="dxa"/>
            <w:shd w:val="clear" w:color="auto" w:fill="D9D9D9" w:themeFill="background1" w:themeFillShade="D9"/>
            <w:vAlign w:val="center"/>
          </w:tcPr>
          <w:p w14:paraId="1C636143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Rodzaj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2B970409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b/>
              </w:rPr>
            </w:pPr>
            <w:r w:rsidRPr="00344146">
              <w:rPr>
                <w:b/>
              </w:rPr>
              <w:t>Wpływ odpadów na środowisko</w:t>
            </w:r>
          </w:p>
        </w:tc>
      </w:tr>
      <w:tr w:rsidR="00807C04" w:rsidRPr="00344146" w14:paraId="76C43509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94FA886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000F29F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15 01 01</w:t>
            </w:r>
          </w:p>
        </w:tc>
        <w:tc>
          <w:tcPr>
            <w:tcW w:w="4991" w:type="dxa"/>
            <w:vAlign w:val="center"/>
          </w:tcPr>
          <w:p w14:paraId="7F68A4B6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Opakowania z papieru i tektury</w:t>
            </w:r>
          </w:p>
        </w:tc>
        <w:tc>
          <w:tcPr>
            <w:tcW w:w="6804" w:type="dxa"/>
            <w:vAlign w:val="center"/>
          </w:tcPr>
          <w:p w14:paraId="6C83C9FC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inne niż niebezpieczne, palne, w większości biodegradowalne, nie zanieczyszczone substancjami niebezpiecznymi. Nie stanowią bezpośredniego zagrożenia dla środowiska (wód powierzchniowych i podziemnych, gleby i ziemi, powietrza, zdrowia ludzi oraz zwierząt). </w:t>
            </w:r>
          </w:p>
          <w:p w14:paraId="16E8A9BB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 xml:space="preserve">. </w:t>
            </w:r>
          </w:p>
        </w:tc>
      </w:tr>
      <w:tr w:rsidR="00807C04" w:rsidRPr="00344146" w14:paraId="48B6FF25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0338CC2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4ABDD4C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15 01 02</w:t>
            </w:r>
          </w:p>
        </w:tc>
        <w:tc>
          <w:tcPr>
            <w:tcW w:w="4991" w:type="dxa"/>
            <w:vAlign w:val="center"/>
          </w:tcPr>
          <w:p w14:paraId="405578E3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Opakowania z tworzyw sztucznych</w:t>
            </w:r>
          </w:p>
        </w:tc>
        <w:tc>
          <w:tcPr>
            <w:tcW w:w="6804" w:type="dxa"/>
            <w:vAlign w:val="center"/>
          </w:tcPr>
          <w:p w14:paraId="2A0B72DC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trudno rozkładalne, nie zanieczyszczone substancjami niebezpiecznymi. Nie stanowią bezpośredniego zagrożenia dla środowiska (wód powierzchniowych i podziemnych, gleby i ziemi, powietrza, zdrowia ludzi oraz zwierząt)</w:t>
            </w:r>
            <w:r>
              <w:t xml:space="preserve"> ale mają długi okres degradacji</w:t>
            </w:r>
            <w:r w:rsidRPr="00344146">
              <w:t xml:space="preserve">. </w:t>
            </w:r>
          </w:p>
          <w:p w14:paraId="144225F6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>.</w:t>
            </w:r>
          </w:p>
        </w:tc>
      </w:tr>
      <w:tr w:rsidR="00807C04" w:rsidRPr="00344146" w14:paraId="7E91E157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2F6711CC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229368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15 01 03</w:t>
            </w:r>
          </w:p>
        </w:tc>
        <w:tc>
          <w:tcPr>
            <w:tcW w:w="4991" w:type="dxa"/>
            <w:vAlign w:val="center"/>
          </w:tcPr>
          <w:p w14:paraId="697DBD84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Opakowania z drewna</w:t>
            </w:r>
          </w:p>
        </w:tc>
        <w:tc>
          <w:tcPr>
            <w:tcW w:w="6804" w:type="dxa"/>
            <w:vAlign w:val="center"/>
          </w:tcPr>
          <w:p w14:paraId="17DC6EC3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inne niż niebezpieczne, palne, w większości biodegradowalne, nie zanieczyszczone substancjami niebezpiecznymi. Nie stanowią bezpośredniego zagrożenia dla środowiska (wód powierzchniowych i podziemnych, gleby i ziemi, powietrza, zdrowia ludzi oraz zwierząt). </w:t>
            </w:r>
          </w:p>
        </w:tc>
      </w:tr>
      <w:tr w:rsidR="00807C04" w:rsidRPr="00344146" w14:paraId="769EE762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D7EB0C8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050AAF8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10*</w:t>
            </w:r>
          </w:p>
        </w:tc>
        <w:tc>
          <w:tcPr>
            <w:tcW w:w="4991" w:type="dxa"/>
            <w:vAlign w:val="center"/>
          </w:tcPr>
          <w:p w14:paraId="71BBBC6A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Opakowania zawierające pozostałości substancji niebezpiecznych lub nimi zanieczyszczone</w:t>
            </w:r>
          </w:p>
        </w:tc>
        <w:tc>
          <w:tcPr>
            <w:tcW w:w="6804" w:type="dxa"/>
            <w:vAlign w:val="center"/>
          </w:tcPr>
          <w:p w14:paraId="4A3823EC" w14:textId="49986C64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344146">
              <w:t xml:space="preserve">Odpady niebezpieczne, palne, zanieczyszczone substancjami niebezpiecznymi. </w:t>
            </w:r>
            <w:r w:rsidRPr="00344146">
              <w:rPr>
                <w:color w:val="auto"/>
              </w:rPr>
              <w:t xml:space="preserve">Mogą wykazywać wszystkie lub część właściwości: </w:t>
            </w:r>
            <w:r>
              <w:rPr>
                <w:color w:val="auto"/>
              </w:rPr>
              <w:t>HP 2 (u</w:t>
            </w:r>
            <w:r w:rsidRPr="00E225BA">
              <w:t>tleniające</w:t>
            </w:r>
            <w:r>
              <w:t>)</w:t>
            </w:r>
            <w:r>
              <w:rPr>
                <w:color w:val="auto"/>
              </w:rPr>
              <w:t xml:space="preserve">, </w:t>
            </w:r>
            <w:r w:rsidRPr="00344146">
              <w:rPr>
                <w:color w:val="auto"/>
              </w:rPr>
              <w:t>HP 3</w:t>
            </w:r>
            <w:r>
              <w:rPr>
                <w:color w:val="auto"/>
              </w:rPr>
              <w:t xml:space="preserve"> (</w:t>
            </w:r>
            <w:r w:rsidRPr="00E225BA">
              <w:t>łatwopalne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>, HP 4</w:t>
            </w:r>
            <w:r>
              <w:rPr>
                <w:color w:val="auto"/>
              </w:rPr>
              <w:t xml:space="preserve"> (</w:t>
            </w:r>
            <w:r w:rsidRPr="00E225BA">
              <w:t>drażniące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, </w:t>
            </w:r>
            <w:r>
              <w:rPr>
                <w:color w:val="auto"/>
              </w:rPr>
              <w:t>HP 5 (</w:t>
            </w:r>
            <w:r w:rsidRPr="00E225BA">
              <w:t>toksyczne</w:t>
            </w:r>
            <w:r>
              <w:rPr>
                <w:color w:val="auto"/>
              </w:rPr>
              <w:t xml:space="preserve">), </w:t>
            </w:r>
            <w:r w:rsidRPr="00344146">
              <w:rPr>
                <w:color w:val="auto"/>
              </w:rPr>
              <w:t>HP 6</w:t>
            </w:r>
            <w:r>
              <w:rPr>
                <w:color w:val="auto"/>
              </w:rPr>
              <w:t xml:space="preserve"> (</w:t>
            </w:r>
            <w:r w:rsidRPr="00E225BA">
              <w:t>ostra toksyczność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>, HP 8</w:t>
            </w:r>
            <w:r>
              <w:rPr>
                <w:color w:val="auto"/>
              </w:rPr>
              <w:t xml:space="preserve"> (</w:t>
            </w:r>
            <w:r w:rsidRPr="00E225BA">
              <w:t>żrące</w:t>
            </w:r>
            <w:r>
              <w:t>)</w:t>
            </w:r>
            <w:r>
              <w:rPr>
                <w:color w:val="auto"/>
              </w:rPr>
              <w:t xml:space="preserve"> </w:t>
            </w:r>
            <w:r w:rsidRPr="00344146">
              <w:rPr>
                <w:color w:val="auto"/>
              </w:rPr>
              <w:t>i HP 14</w:t>
            </w:r>
            <w:r>
              <w:rPr>
                <w:color w:val="auto"/>
              </w:rPr>
              <w:t xml:space="preserve"> (</w:t>
            </w:r>
            <w:proofErr w:type="spellStart"/>
            <w:r w:rsidRPr="00E225BA">
              <w:t>ekotoksyczne</w:t>
            </w:r>
            <w:proofErr w:type="spellEnd"/>
            <w:r>
              <w:t>)</w:t>
            </w:r>
            <w:r w:rsidRPr="00344146">
              <w:rPr>
                <w:color w:val="auto"/>
              </w:rPr>
              <w:t xml:space="preserve"> 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 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składniki nr </w:t>
            </w:r>
            <w:r w:rsidRPr="00344146">
              <w:rPr>
                <w:color w:val="000000"/>
              </w:rPr>
              <w:t>40, 43, 44 i 46 określone w</w:t>
            </w:r>
            <w:r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 xml:space="preserve">załączniku 4 ustawy </w:t>
            </w:r>
            <w:r w:rsidRPr="00344146">
              <w:rPr>
                <w:color w:val="000000"/>
              </w:rPr>
              <w:lastRenderedPageBreak/>
              <w:t>o</w:t>
            </w:r>
            <w:r w:rsidR="00222217"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odpadach</w:t>
            </w:r>
            <w:r w:rsidRPr="00344146">
              <w:rPr>
                <w:color w:val="auto"/>
              </w:rPr>
              <w:t>.</w:t>
            </w:r>
          </w:p>
          <w:p w14:paraId="66C6E07C" w14:textId="7CD530D6" w:rsidR="00807C04" w:rsidRPr="00344146" w:rsidRDefault="00807C04" w:rsidP="00222217">
            <w:pPr>
              <w:spacing w:after="0" w:line="276" w:lineRule="auto"/>
              <w:ind w:left="0" w:firstLine="0"/>
              <w:jc w:val="center"/>
              <w:rPr>
                <w:b/>
              </w:rPr>
            </w:pPr>
            <w:r w:rsidRPr="00344146">
              <w:t xml:space="preserve">Nieprawidłowe magazynowanie </w:t>
            </w:r>
            <w:r>
              <w:t xml:space="preserve">w sposób narażający odpady na oddziaływanie opadów atmosferycznych </w:t>
            </w:r>
            <w:r w:rsidRPr="00344146">
              <w:t xml:space="preserve">może </w:t>
            </w:r>
            <w:r>
              <w:t xml:space="preserve">powodować </w:t>
            </w:r>
            <w:r w:rsidRPr="00344146">
              <w:t xml:space="preserve">przedostawanie się </w:t>
            </w:r>
            <w:r>
              <w:t>substancji niebezpiecznych o ww. właściwościach</w:t>
            </w:r>
            <w:r w:rsidRPr="00344146">
              <w:t xml:space="preserve"> do wód powierzchniowych lub podziemnych, gleby lub ziemi.</w:t>
            </w:r>
            <w:r>
              <w:t xml:space="preserve"> Ze względu na niewielkie ilości tych odpadów generowane w planowanym przedsięwzięciu skala potencjalnego oddziaływania byłaby niewielka. Nieprawidłowe magazynowanie w</w:t>
            </w:r>
            <w:r w:rsidR="00222217">
              <w:t> </w:t>
            </w:r>
            <w:r>
              <w:t>sposób umożliwiający dostęp osób postronnych lub zwierząt mogłoby spowodować zagrożenie zdrowia ludzi oraz zwierząt.</w:t>
            </w:r>
          </w:p>
        </w:tc>
      </w:tr>
      <w:tr w:rsidR="00807C04" w:rsidRPr="00344146" w14:paraId="677EF64A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491FA1D9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lastRenderedPageBreak/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D90D66D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02 02*</w:t>
            </w:r>
          </w:p>
        </w:tc>
        <w:tc>
          <w:tcPr>
            <w:tcW w:w="4991" w:type="dxa"/>
            <w:vAlign w:val="center"/>
          </w:tcPr>
          <w:p w14:paraId="187EF036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Sorbenty, materiały filtracyjne, tkaniny do wycierania i ubrania ochronne zanieczyszczone substancjami niebezpiecznymi</w:t>
            </w:r>
          </w:p>
        </w:tc>
        <w:tc>
          <w:tcPr>
            <w:tcW w:w="6804" w:type="dxa"/>
            <w:vAlign w:val="center"/>
          </w:tcPr>
          <w:p w14:paraId="58D20E93" w14:textId="64F9DADD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000000"/>
              </w:rPr>
            </w:pPr>
            <w:r w:rsidRPr="00344146">
              <w:t xml:space="preserve">Odpady niebezpieczne, palne, zanieczyszczone substancjami niebezpiecznymi. </w:t>
            </w:r>
            <w:r w:rsidRPr="00344146">
              <w:rPr>
                <w:color w:val="auto"/>
              </w:rPr>
              <w:t>Mogą wykazywać wszystkie lub część właściwości: HP 3</w:t>
            </w:r>
            <w:r>
              <w:rPr>
                <w:color w:val="auto"/>
              </w:rPr>
              <w:t xml:space="preserve"> (</w:t>
            </w:r>
            <w:r w:rsidRPr="00E225BA">
              <w:t>łatwopalne</w:t>
            </w:r>
            <w:r>
              <w:t>)</w:t>
            </w:r>
            <w:r w:rsidRPr="00344146">
              <w:rPr>
                <w:color w:val="auto"/>
              </w:rPr>
              <w:t>, HP 4</w:t>
            </w:r>
            <w:r>
              <w:rPr>
                <w:color w:val="auto"/>
              </w:rPr>
              <w:t xml:space="preserve"> (</w:t>
            </w:r>
            <w:r w:rsidRPr="00E225BA">
              <w:t>drażniące</w:t>
            </w:r>
            <w:r>
              <w:t>)</w:t>
            </w:r>
            <w:r w:rsidRPr="00344146">
              <w:rPr>
                <w:color w:val="auto"/>
              </w:rPr>
              <w:t>, HP 5</w:t>
            </w:r>
            <w:r>
              <w:rPr>
                <w:color w:val="auto"/>
              </w:rPr>
              <w:t xml:space="preserve"> (</w:t>
            </w:r>
            <w:r w:rsidRPr="00E225BA">
              <w:t>toksyczne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>, HP 6</w:t>
            </w:r>
            <w:r>
              <w:rPr>
                <w:color w:val="auto"/>
              </w:rPr>
              <w:t xml:space="preserve"> (</w:t>
            </w:r>
            <w:r w:rsidRPr="00E225BA">
              <w:t>ostra toksyczność</w:t>
            </w:r>
            <w:r>
              <w:t>)</w:t>
            </w:r>
            <w:r w:rsidRPr="00344146">
              <w:rPr>
                <w:color w:val="auto"/>
              </w:rPr>
              <w:t>, HP 8</w:t>
            </w:r>
            <w:r>
              <w:rPr>
                <w:color w:val="auto"/>
              </w:rPr>
              <w:t xml:space="preserve"> (</w:t>
            </w:r>
            <w:r w:rsidRPr="00E225BA">
              <w:t>żrące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 i HP 14 </w:t>
            </w:r>
            <w:r>
              <w:rPr>
                <w:color w:val="auto"/>
              </w:rPr>
              <w:t>(</w:t>
            </w:r>
            <w:proofErr w:type="spellStart"/>
            <w:r w:rsidRPr="00E225BA">
              <w:t>ekotoksyczne</w:t>
            </w:r>
            <w:proofErr w:type="spellEnd"/>
            <w:r>
              <w:rPr>
                <w:color w:val="auto"/>
              </w:rPr>
              <w:t xml:space="preserve">) </w:t>
            </w:r>
            <w:r w:rsidRPr="00344146">
              <w:rPr>
                <w:color w:val="auto"/>
              </w:rPr>
              <w:t>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</w:t>
            </w:r>
            <w:r w:rsidR="00222217">
              <w:rPr>
                <w:color w:val="auto"/>
              </w:rPr>
              <w:t> </w:t>
            </w:r>
            <w:r w:rsidRPr="00344146">
              <w:rPr>
                <w:color w:val="auto"/>
              </w:rPr>
              <w:t>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</w:t>
            </w:r>
            <w:r w:rsidRPr="00344146">
              <w:rPr>
                <w:color w:val="000000"/>
              </w:rPr>
              <w:t>składnik nr 50 określony w załączniku 4 ustawy o odpadach.</w:t>
            </w:r>
          </w:p>
          <w:p w14:paraId="0D85F7C5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Nieprawidłowe magazynowanie może powodować rozwiewanie się odpadów na przyległe tereny oraz przedostawanie się substancji niebezpiecznych (np.: węglowodorów) do wód powierzchniowych lub podziemnych, gleby lub ziemi. </w:t>
            </w:r>
          </w:p>
        </w:tc>
      </w:tr>
      <w:tr w:rsidR="00807C04" w:rsidRPr="00344146" w14:paraId="67A751F4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CBB57CB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A23B13C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15 02 03</w:t>
            </w:r>
          </w:p>
        </w:tc>
        <w:tc>
          <w:tcPr>
            <w:tcW w:w="4991" w:type="dxa"/>
            <w:vAlign w:val="center"/>
          </w:tcPr>
          <w:p w14:paraId="1652FDE7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Sorbenty, materiały filtracyjne, tkaniny do wycierania i ubrania ochronne inne niż wymienione w 15 02 02</w:t>
            </w:r>
          </w:p>
        </w:tc>
        <w:tc>
          <w:tcPr>
            <w:tcW w:w="6804" w:type="dxa"/>
            <w:vAlign w:val="center"/>
          </w:tcPr>
          <w:p w14:paraId="08E335C0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inne niż niebezpieczne, palne, trudno rozkładalne, nie zanieczyszczone substancjami niebezpiecznymi. Nie stanowią bezpośredniego zagrożenia dla środowiska (wód powierzchniowych i podziemnych, gleby i ziemi, powietrza, zdrowia ludzi oraz zwierząt). </w:t>
            </w:r>
          </w:p>
          <w:p w14:paraId="0F91CE62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>.</w:t>
            </w:r>
          </w:p>
        </w:tc>
      </w:tr>
      <w:tr w:rsidR="00807C04" w:rsidRPr="00344146" w14:paraId="654D4175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8FFDB01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lastRenderedPageBreak/>
              <w:t>7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A817547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16 02 14</w:t>
            </w:r>
          </w:p>
        </w:tc>
        <w:tc>
          <w:tcPr>
            <w:tcW w:w="4991" w:type="dxa"/>
            <w:vAlign w:val="center"/>
          </w:tcPr>
          <w:p w14:paraId="437CFC4F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Zużyte urządzenia inne niż wymienione w 16 02 09 do 16 02 13</w:t>
            </w:r>
          </w:p>
        </w:tc>
        <w:tc>
          <w:tcPr>
            <w:tcW w:w="6804" w:type="dxa"/>
            <w:vAlign w:val="center"/>
          </w:tcPr>
          <w:p w14:paraId="2CE84289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trudno 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21DF1E15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5FD50E7A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8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B994A85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17 01 01</w:t>
            </w:r>
          </w:p>
        </w:tc>
        <w:tc>
          <w:tcPr>
            <w:tcW w:w="4991" w:type="dxa"/>
            <w:vAlign w:val="center"/>
          </w:tcPr>
          <w:p w14:paraId="12CC8EE2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Odpad betonu oraz gruz betonowy z rozbiórek i remontów</w:t>
            </w:r>
          </w:p>
        </w:tc>
        <w:tc>
          <w:tcPr>
            <w:tcW w:w="6804" w:type="dxa"/>
            <w:vAlign w:val="center"/>
          </w:tcPr>
          <w:p w14:paraId="4C924147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obojętne, niepalne,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4EF85A7E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791C494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9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E2F1709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17 01 02</w:t>
            </w:r>
          </w:p>
        </w:tc>
        <w:tc>
          <w:tcPr>
            <w:tcW w:w="4991" w:type="dxa"/>
            <w:vAlign w:val="center"/>
          </w:tcPr>
          <w:p w14:paraId="6F93BA17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Gruz ceglany</w:t>
            </w:r>
          </w:p>
        </w:tc>
        <w:tc>
          <w:tcPr>
            <w:tcW w:w="6804" w:type="dxa"/>
            <w:vAlign w:val="center"/>
          </w:tcPr>
          <w:p w14:paraId="1156EE15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obojętne, niepalne,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6F66BEC7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28B47CD3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F257775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17 01 07</w:t>
            </w:r>
          </w:p>
        </w:tc>
        <w:tc>
          <w:tcPr>
            <w:tcW w:w="4991" w:type="dxa"/>
            <w:vAlign w:val="center"/>
          </w:tcPr>
          <w:p w14:paraId="4B647DF3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Zmieszane odpady z betonu, gruzu ceglanego, odpadowych materiałów ceramicznych i elementów wyposażenia inne niż wymienione w 17 01 06</w:t>
            </w:r>
          </w:p>
        </w:tc>
        <w:tc>
          <w:tcPr>
            <w:tcW w:w="6804" w:type="dxa"/>
            <w:vAlign w:val="center"/>
          </w:tcPr>
          <w:p w14:paraId="6940A0D3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obojętne, niepalne,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0263870D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53B1C95C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686AC01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17 02 01</w:t>
            </w:r>
          </w:p>
        </w:tc>
        <w:tc>
          <w:tcPr>
            <w:tcW w:w="4991" w:type="dxa"/>
            <w:vAlign w:val="center"/>
          </w:tcPr>
          <w:p w14:paraId="57819D8B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Drewno</w:t>
            </w:r>
          </w:p>
        </w:tc>
        <w:tc>
          <w:tcPr>
            <w:tcW w:w="6804" w:type="dxa"/>
            <w:vAlign w:val="center"/>
          </w:tcPr>
          <w:p w14:paraId="2285CF04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w większości biodegradowalne,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7F5C4347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F40B2D9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01A005C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17 02 03</w:t>
            </w:r>
          </w:p>
        </w:tc>
        <w:tc>
          <w:tcPr>
            <w:tcW w:w="4991" w:type="dxa"/>
            <w:vAlign w:val="center"/>
          </w:tcPr>
          <w:p w14:paraId="708C8583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Tworzywa sztuczne</w:t>
            </w:r>
          </w:p>
        </w:tc>
        <w:tc>
          <w:tcPr>
            <w:tcW w:w="6804" w:type="dxa"/>
            <w:vAlign w:val="center"/>
          </w:tcPr>
          <w:p w14:paraId="59EAE65A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trudno rozkładalne, nie zanieczyszczone substancjami niebezpiecznymi. Nie stanowią bezpośredniego zagrożenia dla środowiska (wód powierzchniowych i podziemnych, gleby i ziemi, powietrza, zdrowia ludzi oraz zwierząt)</w:t>
            </w:r>
            <w:r>
              <w:t xml:space="preserve"> ale mają długi okres degradacji</w:t>
            </w:r>
            <w:r w:rsidRPr="00344146">
              <w:t>.</w:t>
            </w:r>
          </w:p>
          <w:p w14:paraId="2393FCF7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Nieprawidłowe magazynowanie może powodować rozwiewanie </w:t>
            </w:r>
            <w:r w:rsidRPr="00344146">
              <w:lastRenderedPageBreak/>
              <w:t>odpadów na przyległe tereny</w:t>
            </w:r>
            <w:r>
              <w:t xml:space="preserve"> i ich zaśmiecanie</w:t>
            </w:r>
            <w:r w:rsidRPr="00344146">
              <w:t>.</w:t>
            </w:r>
          </w:p>
        </w:tc>
      </w:tr>
      <w:tr w:rsidR="00807C04" w:rsidRPr="00344146" w14:paraId="75D9AC2D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18DF9CD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lastRenderedPageBreak/>
              <w:t>13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EB4DC75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17 04 05</w:t>
            </w:r>
          </w:p>
        </w:tc>
        <w:tc>
          <w:tcPr>
            <w:tcW w:w="4991" w:type="dxa"/>
            <w:vAlign w:val="center"/>
          </w:tcPr>
          <w:p w14:paraId="4B7A23B5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Żelazo i stal</w:t>
            </w:r>
          </w:p>
        </w:tc>
        <w:tc>
          <w:tcPr>
            <w:tcW w:w="6804" w:type="dxa"/>
            <w:vAlign w:val="center"/>
          </w:tcPr>
          <w:p w14:paraId="27B8C13B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niepalne,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3AA07953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AAF3FF2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034FBA8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17 04 07</w:t>
            </w:r>
          </w:p>
        </w:tc>
        <w:tc>
          <w:tcPr>
            <w:tcW w:w="4991" w:type="dxa"/>
            <w:vAlign w:val="center"/>
          </w:tcPr>
          <w:p w14:paraId="3BA74694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Mieszanina metali</w:t>
            </w:r>
          </w:p>
        </w:tc>
        <w:tc>
          <w:tcPr>
            <w:tcW w:w="6804" w:type="dxa"/>
            <w:vAlign w:val="center"/>
          </w:tcPr>
          <w:p w14:paraId="1B4B80FF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niepalne,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579B6BBB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95B31F4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A983E72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17 04 11</w:t>
            </w:r>
          </w:p>
        </w:tc>
        <w:tc>
          <w:tcPr>
            <w:tcW w:w="4991" w:type="dxa"/>
            <w:vAlign w:val="center"/>
          </w:tcPr>
          <w:p w14:paraId="3DA08F54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Kable inne niż wymienione w 17 04 10</w:t>
            </w:r>
          </w:p>
        </w:tc>
        <w:tc>
          <w:tcPr>
            <w:tcW w:w="6804" w:type="dxa"/>
            <w:vAlign w:val="center"/>
          </w:tcPr>
          <w:p w14:paraId="53A7635B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w większości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06E9B225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080BE54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16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6124460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05 03*</w:t>
            </w:r>
          </w:p>
        </w:tc>
        <w:tc>
          <w:tcPr>
            <w:tcW w:w="4991" w:type="dxa"/>
            <w:vAlign w:val="center"/>
          </w:tcPr>
          <w:p w14:paraId="65D608FD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Gleba i ziemia, w tym kamienie zawierające substancje niebezpieczne</w:t>
            </w:r>
          </w:p>
        </w:tc>
        <w:tc>
          <w:tcPr>
            <w:tcW w:w="6804" w:type="dxa"/>
            <w:vAlign w:val="center"/>
          </w:tcPr>
          <w:p w14:paraId="5F23CFB7" w14:textId="3405E487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000000"/>
              </w:rPr>
            </w:pPr>
            <w:r w:rsidRPr="00344146">
              <w:t>Odpady niebezpieczne, niepalne, zanieczyszczone substancjami niebezpiecznymi</w:t>
            </w:r>
            <w:r>
              <w:t xml:space="preserve"> (najczęściej węglowodorami)</w:t>
            </w:r>
            <w:r w:rsidRPr="00344146">
              <w:t xml:space="preserve">. </w:t>
            </w:r>
            <w:r w:rsidRPr="00344146">
              <w:rPr>
                <w:color w:val="auto"/>
              </w:rPr>
              <w:t xml:space="preserve">Mogą wykazywać wszystkie lub część właściwości: HP 14 </w:t>
            </w:r>
            <w:r>
              <w:rPr>
                <w:color w:val="auto"/>
              </w:rPr>
              <w:t>(</w:t>
            </w:r>
            <w:proofErr w:type="spellStart"/>
            <w:r>
              <w:rPr>
                <w:color w:val="auto"/>
              </w:rPr>
              <w:t>ekotoksyczne</w:t>
            </w:r>
            <w:proofErr w:type="spellEnd"/>
            <w:r>
              <w:rPr>
                <w:color w:val="auto"/>
              </w:rPr>
              <w:t xml:space="preserve">) </w:t>
            </w:r>
            <w:r w:rsidRPr="00344146">
              <w:rPr>
                <w:color w:val="auto"/>
              </w:rPr>
              <w:t>określonych w 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</w:t>
            </w:r>
            <w:r w:rsidR="00222217">
              <w:rPr>
                <w:color w:val="auto"/>
              </w:rPr>
              <w:t> </w:t>
            </w:r>
            <w:r w:rsidRPr="00344146">
              <w:rPr>
                <w:color w:val="auto"/>
              </w:rPr>
              <w:t>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</w:t>
            </w:r>
            <w:r w:rsidRPr="00344146">
              <w:rPr>
                <w:color w:val="000000"/>
              </w:rPr>
              <w:t>składniki nr  50 określone w załączniku 4 ustawy o odpadach.</w:t>
            </w:r>
          </w:p>
          <w:p w14:paraId="7BE47858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Nieprawidłowe magazynowanie może powodować przedostawanie się s</w:t>
            </w:r>
            <w:r>
              <w:t>ubstancji niebezpiecznych (np.: </w:t>
            </w:r>
            <w:r w:rsidRPr="00344146">
              <w:t>węglowodorów) do wód powierzchniowych lub podziemnych, gleby lub ziemi.</w:t>
            </w:r>
          </w:p>
        </w:tc>
      </w:tr>
      <w:tr w:rsidR="00807C04" w:rsidRPr="00344146" w14:paraId="0DE5767D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4E63F7C1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C24776F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17 05 04</w:t>
            </w:r>
          </w:p>
        </w:tc>
        <w:tc>
          <w:tcPr>
            <w:tcW w:w="4991" w:type="dxa"/>
            <w:vAlign w:val="center"/>
          </w:tcPr>
          <w:p w14:paraId="4E06D2BC" w14:textId="77777777" w:rsidR="00807C04" w:rsidRPr="00344146" w:rsidRDefault="00807C04" w:rsidP="00953EE8">
            <w:pPr>
              <w:spacing w:after="0" w:line="276" w:lineRule="auto"/>
              <w:ind w:hanging="30"/>
              <w:jc w:val="center"/>
            </w:pPr>
            <w:r w:rsidRPr="00344146">
              <w:t>Gleba i ziemia, w tym kamienie, inne niż wymienione w 17 05 03</w:t>
            </w:r>
          </w:p>
        </w:tc>
        <w:tc>
          <w:tcPr>
            <w:tcW w:w="6804" w:type="dxa"/>
            <w:vAlign w:val="center"/>
          </w:tcPr>
          <w:p w14:paraId="76CF6869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obojętne, niepalne, nierozkładalne, nie zanieczyszczone substancjami niebezpiecznymi. Nie stanowią bezpośredniego zagrożenia dla środowiska (wód powierzchniowych i podziemnych, </w:t>
            </w:r>
            <w:r w:rsidRPr="00344146">
              <w:lastRenderedPageBreak/>
              <w:t>gleby i ziemi, powietrza, zdrowia ludzi oraz zwierząt).</w:t>
            </w:r>
          </w:p>
        </w:tc>
      </w:tr>
    </w:tbl>
    <w:p w14:paraId="36FF5414" w14:textId="77777777" w:rsidR="00807C04" w:rsidRDefault="00807C04" w:rsidP="00807C04"/>
    <w:p w14:paraId="7C4965B8" w14:textId="77777777" w:rsidR="00807C04" w:rsidRDefault="00807C04" w:rsidP="00807C04">
      <w:pPr>
        <w:pStyle w:val="Legenda"/>
        <w:keepNext/>
        <w:ind w:left="0" w:firstLine="0"/>
        <w:jc w:val="left"/>
      </w:pPr>
      <w:r w:rsidRPr="00DF3FF7">
        <w:rPr>
          <w:b/>
        </w:rPr>
        <w:t xml:space="preserve">Tabela </w:t>
      </w:r>
      <w:r w:rsidRPr="00DF3FF7">
        <w:rPr>
          <w:b/>
        </w:rPr>
        <w:fldChar w:fldCharType="begin"/>
      </w:r>
      <w:r w:rsidRPr="00DF3FF7">
        <w:rPr>
          <w:b/>
        </w:rPr>
        <w:instrText xml:space="preserve"> SEQ Tabela \* ARABIC </w:instrText>
      </w:r>
      <w:r w:rsidRPr="00DF3FF7">
        <w:rPr>
          <w:b/>
        </w:rPr>
        <w:fldChar w:fldCharType="separate"/>
      </w:r>
      <w:r w:rsidR="00055E9D">
        <w:rPr>
          <w:b/>
          <w:noProof/>
        </w:rPr>
        <w:t>2</w:t>
      </w:r>
      <w:r w:rsidRPr="00DF3FF7">
        <w:rPr>
          <w:b/>
        </w:rPr>
        <w:fldChar w:fldCharType="end"/>
      </w:r>
      <w:r>
        <w:t xml:space="preserve"> Wpływ odpadów przewidzianych do wytworzenia w fazie eksploatacji na środowisko</w:t>
      </w:r>
    </w:p>
    <w:tbl>
      <w:tblPr>
        <w:tblStyle w:val="Tabela-Siatka"/>
        <w:tblW w:w="13686" w:type="dxa"/>
        <w:tblInd w:w="30" w:type="dxa"/>
        <w:tblLook w:val="04A0" w:firstRow="1" w:lastRow="0" w:firstColumn="1" w:lastColumn="0" w:noHBand="0" w:noVBand="1"/>
      </w:tblPr>
      <w:tblGrid>
        <w:gridCol w:w="645"/>
        <w:gridCol w:w="1276"/>
        <w:gridCol w:w="4961"/>
        <w:gridCol w:w="6804"/>
      </w:tblGrid>
      <w:tr w:rsidR="00807C04" w:rsidRPr="00344146" w14:paraId="7A3D5971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26D0379C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Lp.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CF22794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Kod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10E50C52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Rodzaj</w:t>
            </w:r>
          </w:p>
        </w:tc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3E165811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rPr>
                <w:b/>
              </w:rPr>
              <w:t>Wpływ odpadów na środowisko</w:t>
            </w:r>
          </w:p>
        </w:tc>
      </w:tr>
      <w:tr w:rsidR="00807C04" w:rsidRPr="00344146" w14:paraId="32F78496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1E9D3904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0A116C3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13 05 01*</w:t>
            </w:r>
          </w:p>
        </w:tc>
        <w:tc>
          <w:tcPr>
            <w:tcW w:w="4961" w:type="dxa"/>
            <w:vAlign w:val="center"/>
          </w:tcPr>
          <w:p w14:paraId="0EF2F52F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Odpady stałe z piaskowników i z odwadniania olejów w separatorach</w:t>
            </w:r>
          </w:p>
        </w:tc>
        <w:tc>
          <w:tcPr>
            <w:tcW w:w="6804" w:type="dxa"/>
            <w:vAlign w:val="center"/>
          </w:tcPr>
          <w:p w14:paraId="19B4C459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344146">
              <w:t>Odpady niebezpieczne, palne, zanieczyszczone substancjami niebezpiecznymi</w:t>
            </w:r>
            <w:r>
              <w:t xml:space="preserve"> – głównie węglowodorowymi substancjami z pojazdów</w:t>
            </w:r>
            <w:r w:rsidRPr="00344146">
              <w:t xml:space="preserve">. </w:t>
            </w:r>
            <w:r w:rsidRPr="00344146">
              <w:rPr>
                <w:color w:val="auto"/>
              </w:rPr>
              <w:t>Mogą wykazywać wszystkie lub część właściwości: HP 4</w:t>
            </w:r>
            <w:r>
              <w:rPr>
                <w:color w:val="auto"/>
              </w:rPr>
              <w:t xml:space="preserve"> (drażniące), HP 5 (toksyczne) </w:t>
            </w:r>
            <w:r w:rsidRPr="00344146">
              <w:rPr>
                <w:color w:val="auto"/>
              </w:rPr>
              <w:t>i HP 14</w:t>
            </w:r>
            <w:r>
              <w:rPr>
                <w:color w:val="auto"/>
              </w:rPr>
              <w:t xml:space="preserve"> (</w:t>
            </w:r>
            <w:proofErr w:type="spellStart"/>
            <w:r>
              <w:rPr>
                <w:color w:val="auto"/>
              </w:rPr>
              <w:t>ekotoksyczne</w:t>
            </w:r>
            <w:proofErr w:type="spellEnd"/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 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 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składniki nr </w:t>
            </w:r>
            <w:r>
              <w:rPr>
                <w:color w:val="000000"/>
              </w:rPr>
              <w:t>50</w:t>
            </w:r>
            <w:r w:rsidRPr="00344146">
              <w:rPr>
                <w:color w:val="000000"/>
              </w:rPr>
              <w:t xml:space="preserve"> określone w</w:t>
            </w:r>
            <w:r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załączniku 4 ustawy o odpadach</w:t>
            </w:r>
            <w:r w:rsidRPr="00344146">
              <w:rPr>
                <w:color w:val="auto"/>
              </w:rPr>
              <w:t>.</w:t>
            </w:r>
          </w:p>
          <w:p w14:paraId="46DD4D9E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 xml:space="preserve">Nieprawidłowe </w:t>
            </w:r>
            <w:r>
              <w:t xml:space="preserve">lub zbyt rzadki serwisowanie separatora i osadnika </w:t>
            </w:r>
            <w:r w:rsidRPr="00344146">
              <w:t xml:space="preserve">może przedostawanie się substancji niebezpiecznych (np.: </w:t>
            </w:r>
            <w:r>
              <w:t>węglowodorów</w:t>
            </w:r>
            <w:r w:rsidRPr="00344146">
              <w:t>) do wód powierzchniowych lub podziemnych, gleby lub ziemi</w:t>
            </w:r>
            <w:r>
              <w:t>.</w:t>
            </w:r>
          </w:p>
        </w:tc>
      </w:tr>
      <w:tr w:rsidR="00807C04" w:rsidRPr="00344146" w14:paraId="39245AD0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5CA62E54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E4C436D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13 05 02*</w:t>
            </w:r>
          </w:p>
        </w:tc>
        <w:tc>
          <w:tcPr>
            <w:tcW w:w="4961" w:type="dxa"/>
            <w:vAlign w:val="center"/>
          </w:tcPr>
          <w:p w14:paraId="7EC3908C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Szlamy z odwadniania olejów w separatorach</w:t>
            </w:r>
          </w:p>
        </w:tc>
        <w:tc>
          <w:tcPr>
            <w:tcW w:w="6804" w:type="dxa"/>
            <w:vAlign w:val="center"/>
          </w:tcPr>
          <w:p w14:paraId="2F8D570D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344146">
              <w:t xml:space="preserve">Odpady niebezpieczne, palne, zanieczyszczone substancjami niebezpiecznymi. </w:t>
            </w:r>
            <w:r w:rsidRPr="00344146">
              <w:rPr>
                <w:color w:val="auto"/>
              </w:rPr>
              <w:t>Mogą wykazywać wszystkie lub część właściwości: HP 4</w:t>
            </w:r>
            <w:r>
              <w:rPr>
                <w:color w:val="auto"/>
              </w:rPr>
              <w:t xml:space="preserve"> (drażniące), HP 5 (toksyczne) </w:t>
            </w:r>
            <w:r w:rsidRPr="00344146">
              <w:rPr>
                <w:color w:val="auto"/>
              </w:rPr>
              <w:t>i HP 14</w:t>
            </w:r>
            <w:r>
              <w:rPr>
                <w:color w:val="auto"/>
              </w:rPr>
              <w:t xml:space="preserve"> (</w:t>
            </w:r>
            <w:proofErr w:type="spellStart"/>
            <w:r>
              <w:rPr>
                <w:color w:val="auto"/>
              </w:rPr>
              <w:t>ekotoksyczne</w:t>
            </w:r>
            <w:proofErr w:type="spellEnd"/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 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 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składniki nr </w:t>
            </w:r>
            <w:r>
              <w:rPr>
                <w:color w:val="000000"/>
              </w:rPr>
              <w:t>50</w:t>
            </w:r>
            <w:r w:rsidRPr="00344146">
              <w:rPr>
                <w:color w:val="000000"/>
              </w:rPr>
              <w:t xml:space="preserve"> określone w</w:t>
            </w:r>
            <w:r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załączniku 4 ustawy o odpadach</w:t>
            </w:r>
            <w:r w:rsidRPr="00344146">
              <w:rPr>
                <w:color w:val="auto"/>
              </w:rPr>
              <w:t>.</w:t>
            </w:r>
          </w:p>
          <w:p w14:paraId="5C5161DE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 xml:space="preserve">Nieprawidłowe </w:t>
            </w:r>
            <w:r>
              <w:t xml:space="preserve">lub zbyt rzadki serwisowanie separatora i osadnika </w:t>
            </w:r>
            <w:r w:rsidRPr="00344146">
              <w:t xml:space="preserve">może przedostawanie się substancji niebezpiecznych (np.: </w:t>
            </w:r>
            <w:r>
              <w:t>węglowodorów</w:t>
            </w:r>
            <w:r w:rsidRPr="00344146">
              <w:t>) do wód powierzchniowych lub podziemnych, gleby lub ziemi</w:t>
            </w:r>
            <w:r>
              <w:t>.</w:t>
            </w:r>
          </w:p>
        </w:tc>
      </w:tr>
      <w:tr w:rsidR="00807C04" w:rsidRPr="00344146" w14:paraId="1AEBDD11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42BCBD3F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DB4F200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13 05 08*</w:t>
            </w:r>
          </w:p>
        </w:tc>
        <w:tc>
          <w:tcPr>
            <w:tcW w:w="4961" w:type="dxa"/>
            <w:vAlign w:val="center"/>
          </w:tcPr>
          <w:p w14:paraId="01B4DB39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Mieszanina odpadów z piaskowników i z odwadniania olejów w separatorach</w:t>
            </w:r>
          </w:p>
        </w:tc>
        <w:tc>
          <w:tcPr>
            <w:tcW w:w="6804" w:type="dxa"/>
            <w:vAlign w:val="center"/>
          </w:tcPr>
          <w:p w14:paraId="124AB86E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344146">
              <w:t xml:space="preserve">Odpady niebezpieczne, palne, zanieczyszczone substancjami niebezpiecznymi. </w:t>
            </w:r>
            <w:r w:rsidRPr="00344146">
              <w:rPr>
                <w:color w:val="auto"/>
              </w:rPr>
              <w:t>Mogą wykazywać wszystkie lub część właściwości: HP 4</w:t>
            </w:r>
            <w:r>
              <w:rPr>
                <w:color w:val="auto"/>
              </w:rPr>
              <w:t xml:space="preserve"> (drażniące), HP 5 (toksyczne) </w:t>
            </w:r>
            <w:r w:rsidRPr="00344146">
              <w:rPr>
                <w:color w:val="auto"/>
              </w:rPr>
              <w:t>i HP 14</w:t>
            </w:r>
            <w:r>
              <w:rPr>
                <w:color w:val="auto"/>
              </w:rPr>
              <w:t xml:space="preserve"> </w:t>
            </w:r>
            <w:r>
              <w:rPr>
                <w:color w:val="auto"/>
              </w:rPr>
              <w:lastRenderedPageBreak/>
              <w:t>(</w:t>
            </w:r>
            <w:proofErr w:type="spellStart"/>
            <w:r>
              <w:rPr>
                <w:color w:val="auto"/>
              </w:rPr>
              <w:t>ekotoksyczne</w:t>
            </w:r>
            <w:proofErr w:type="spellEnd"/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 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 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składniki nr </w:t>
            </w:r>
            <w:r>
              <w:rPr>
                <w:color w:val="000000"/>
              </w:rPr>
              <w:t>50</w:t>
            </w:r>
            <w:r w:rsidRPr="00344146">
              <w:rPr>
                <w:color w:val="000000"/>
              </w:rPr>
              <w:t xml:space="preserve"> określone w</w:t>
            </w:r>
            <w:r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załączniku 4 ustawy o odpadach</w:t>
            </w:r>
            <w:r w:rsidRPr="00344146">
              <w:rPr>
                <w:color w:val="auto"/>
              </w:rPr>
              <w:t>.</w:t>
            </w:r>
          </w:p>
          <w:p w14:paraId="57921992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 xml:space="preserve">Nieprawidłowe </w:t>
            </w:r>
            <w:r>
              <w:t xml:space="preserve">lub zbyt rzadki serwisowanie separatora i osadnika </w:t>
            </w:r>
            <w:r w:rsidRPr="00344146">
              <w:t xml:space="preserve">może przedostawanie się substancji niebezpiecznych (np.: </w:t>
            </w:r>
            <w:r>
              <w:t>węglowodorów</w:t>
            </w:r>
            <w:r w:rsidRPr="00344146">
              <w:t>) do wód powierzchniowych lub podziemnych, gleby lub ziemi</w:t>
            </w:r>
            <w:r>
              <w:t>.</w:t>
            </w:r>
          </w:p>
        </w:tc>
      </w:tr>
      <w:tr w:rsidR="00807C04" w:rsidRPr="00344146" w14:paraId="4FEA4067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58CA5A6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lastRenderedPageBreak/>
              <w:t>4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FBBAE4A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15 01 01</w:t>
            </w:r>
          </w:p>
        </w:tc>
        <w:tc>
          <w:tcPr>
            <w:tcW w:w="4961" w:type="dxa"/>
            <w:vAlign w:val="center"/>
          </w:tcPr>
          <w:p w14:paraId="3E1A36AF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rFonts w:eastAsia="Calibri"/>
              </w:rPr>
            </w:pPr>
            <w:r w:rsidRPr="00344146">
              <w:t>Opakowania z papieru i tektury odpadami</w:t>
            </w:r>
          </w:p>
        </w:tc>
        <w:tc>
          <w:tcPr>
            <w:tcW w:w="6804" w:type="dxa"/>
            <w:vAlign w:val="center"/>
          </w:tcPr>
          <w:p w14:paraId="0EB09D56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inne niż niebezpieczne, palne, w większości biodegradowalne, nie zanieczyszczone substancjami niebezpiecznymi. Nie stanowią bezpośredniego zagrożenia dla środowiska (wód powierzchniowych i podziemnych, gleby i ziemi, powietrza, zdrowia ludzi oraz zwierząt). </w:t>
            </w:r>
          </w:p>
          <w:p w14:paraId="2890A3D7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>.</w:t>
            </w:r>
          </w:p>
        </w:tc>
      </w:tr>
      <w:tr w:rsidR="00807C04" w:rsidRPr="00344146" w14:paraId="43781637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8B58C54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5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7D55559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15 01 02</w:t>
            </w:r>
          </w:p>
        </w:tc>
        <w:tc>
          <w:tcPr>
            <w:tcW w:w="4961" w:type="dxa"/>
            <w:vAlign w:val="center"/>
          </w:tcPr>
          <w:p w14:paraId="6E380135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Opakowania z tworzyw sztucznych</w:t>
            </w:r>
          </w:p>
        </w:tc>
        <w:tc>
          <w:tcPr>
            <w:tcW w:w="6804" w:type="dxa"/>
            <w:vAlign w:val="center"/>
          </w:tcPr>
          <w:p w14:paraId="75935233" w14:textId="6325B834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trudno rozkładalne, nie zanieczyszczone substancjami niebezpiecznymi. Nie stanowią bezpośredniego zagrożenia dla środowiska (wód powierzchniowych i podziemnych, gleby i ziemi, powietrza, zdrowia ludzi oraz zwierząt)</w:t>
            </w:r>
            <w:r>
              <w:t xml:space="preserve"> ale mają długi okres degradacji</w:t>
            </w:r>
            <w:r w:rsidRPr="00344146">
              <w:t>.</w:t>
            </w:r>
          </w:p>
          <w:p w14:paraId="2FC569C9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>.</w:t>
            </w:r>
          </w:p>
        </w:tc>
      </w:tr>
      <w:tr w:rsidR="00807C04" w:rsidRPr="00344146" w14:paraId="468CEB1C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70F91FC8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4539C3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15 01 04</w:t>
            </w:r>
          </w:p>
        </w:tc>
        <w:tc>
          <w:tcPr>
            <w:tcW w:w="4961" w:type="dxa"/>
            <w:vAlign w:val="center"/>
          </w:tcPr>
          <w:p w14:paraId="1AC5BC4B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Opakowania z metali</w:t>
            </w:r>
          </w:p>
        </w:tc>
        <w:tc>
          <w:tcPr>
            <w:tcW w:w="6804" w:type="dxa"/>
            <w:vAlign w:val="center"/>
          </w:tcPr>
          <w:p w14:paraId="2ED5438B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>Odpady inne niż niebezpieczne, niepalne, nierozkładalne, nie zanieczyszczone substancjami niebezpiecznymi. Nie stanowią bezpośredniego zagrożenia dla środowiska (wód powierzchniowych i podziemnych, gleby i ziemi, powietrza, zdrowia ludzi oraz zwierząt).</w:t>
            </w:r>
          </w:p>
        </w:tc>
      </w:tr>
      <w:tr w:rsidR="00807C04" w:rsidRPr="00344146" w14:paraId="3879945E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2724732E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7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C6375AA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15 01 07</w:t>
            </w:r>
          </w:p>
        </w:tc>
        <w:tc>
          <w:tcPr>
            <w:tcW w:w="4961" w:type="dxa"/>
            <w:vAlign w:val="center"/>
          </w:tcPr>
          <w:p w14:paraId="4EA5DF50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Opakowania ze szkła</w:t>
            </w:r>
          </w:p>
        </w:tc>
        <w:tc>
          <w:tcPr>
            <w:tcW w:w="6804" w:type="dxa"/>
            <w:vAlign w:val="center"/>
          </w:tcPr>
          <w:p w14:paraId="4C74D0C3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 xml:space="preserve">Odpady inne niż niebezpieczne, niepalne, nierozkładalne, nie zanieczyszczone substancjami niebezpiecznymi. Nie stanowią bezpośredniego zagrożenia dla środowiska (wód powierzchniowych i podziemnych, gleby i ziemi, powietrza, zdrowia ludzi oraz </w:t>
            </w:r>
            <w:r w:rsidRPr="00344146">
              <w:lastRenderedPageBreak/>
              <w:t>zwierząt).</w:t>
            </w:r>
          </w:p>
        </w:tc>
      </w:tr>
      <w:tr w:rsidR="00807C04" w:rsidRPr="00344146" w14:paraId="3CB88392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2B3DB796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lastRenderedPageBreak/>
              <w:t>8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79B8BC5F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15 01 10*</w:t>
            </w:r>
          </w:p>
        </w:tc>
        <w:tc>
          <w:tcPr>
            <w:tcW w:w="4961" w:type="dxa"/>
            <w:vAlign w:val="center"/>
          </w:tcPr>
          <w:p w14:paraId="3F1F8245" w14:textId="77777777" w:rsidR="00807C04" w:rsidRPr="00344146" w:rsidRDefault="00807C04" w:rsidP="00953EE8">
            <w:pPr>
              <w:autoSpaceDE w:val="0"/>
              <w:autoSpaceDN w:val="0"/>
              <w:adjustRightInd w:val="0"/>
              <w:spacing w:after="0"/>
              <w:ind w:hanging="30"/>
              <w:jc w:val="center"/>
            </w:pPr>
            <w:r w:rsidRPr="00344146">
              <w:t>Opakowania zawierające pozostałości substancji niebezpiecznych lub nimi</w:t>
            </w:r>
          </w:p>
          <w:p w14:paraId="36D5715A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zanieczyszczone</w:t>
            </w:r>
          </w:p>
        </w:tc>
        <w:tc>
          <w:tcPr>
            <w:tcW w:w="6804" w:type="dxa"/>
            <w:vAlign w:val="center"/>
          </w:tcPr>
          <w:p w14:paraId="356A4CD5" w14:textId="7E168557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344146">
              <w:t xml:space="preserve">Odpady niebezpieczne, palne, zanieczyszczone substancjami niebezpiecznymi. </w:t>
            </w:r>
            <w:r w:rsidRPr="00344146">
              <w:rPr>
                <w:color w:val="auto"/>
              </w:rPr>
              <w:t xml:space="preserve">Mogą wykazywać wszystkie lub część właściwości: </w:t>
            </w:r>
            <w:r>
              <w:rPr>
                <w:color w:val="auto"/>
              </w:rPr>
              <w:t>HP 2 (u</w:t>
            </w:r>
            <w:r w:rsidRPr="00E225BA">
              <w:t>tleniające</w:t>
            </w:r>
            <w:r>
              <w:t>)</w:t>
            </w:r>
            <w:r>
              <w:rPr>
                <w:color w:val="auto"/>
              </w:rPr>
              <w:t xml:space="preserve">, </w:t>
            </w:r>
            <w:r w:rsidRPr="00344146">
              <w:rPr>
                <w:color w:val="auto"/>
              </w:rPr>
              <w:t>HP 3</w:t>
            </w:r>
            <w:r>
              <w:rPr>
                <w:color w:val="auto"/>
              </w:rPr>
              <w:t xml:space="preserve"> (</w:t>
            </w:r>
            <w:r w:rsidRPr="00E225BA">
              <w:t>łatwopalne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>, HP 4</w:t>
            </w:r>
            <w:r>
              <w:rPr>
                <w:color w:val="auto"/>
              </w:rPr>
              <w:t xml:space="preserve"> (</w:t>
            </w:r>
            <w:r w:rsidRPr="00E225BA">
              <w:t>drażniące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, </w:t>
            </w:r>
            <w:r>
              <w:rPr>
                <w:color w:val="auto"/>
              </w:rPr>
              <w:t>HP 5 (</w:t>
            </w:r>
            <w:r w:rsidRPr="00E225BA">
              <w:t>toksyczne</w:t>
            </w:r>
            <w:r>
              <w:rPr>
                <w:color w:val="auto"/>
              </w:rPr>
              <w:t xml:space="preserve">), </w:t>
            </w:r>
            <w:r w:rsidRPr="00344146">
              <w:rPr>
                <w:color w:val="auto"/>
              </w:rPr>
              <w:t>HP 6</w:t>
            </w:r>
            <w:r>
              <w:rPr>
                <w:color w:val="auto"/>
              </w:rPr>
              <w:t xml:space="preserve"> (</w:t>
            </w:r>
            <w:r w:rsidRPr="00E225BA">
              <w:t>ostra toksyczność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>, HP 8</w:t>
            </w:r>
            <w:r>
              <w:rPr>
                <w:color w:val="auto"/>
              </w:rPr>
              <w:t xml:space="preserve"> (</w:t>
            </w:r>
            <w:r w:rsidRPr="00E225BA">
              <w:t>żrące</w:t>
            </w:r>
            <w:r>
              <w:t>)</w:t>
            </w:r>
            <w:r>
              <w:rPr>
                <w:color w:val="auto"/>
              </w:rPr>
              <w:t xml:space="preserve"> </w:t>
            </w:r>
            <w:r w:rsidRPr="00344146">
              <w:rPr>
                <w:color w:val="auto"/>
              </w:rPr>
              <w:t>i HP 14</w:t>
            </w:r>
            <w:r>
              <w:rPr>
                <w:color w:val="auto"/>
              </w:rPr>
              <w:t xml:space="preserve"> (</w:t>
            </w:r>
            <w:proofErr w:type="spellStart"/>
            <w:r w:rsidRPr="00E225BA">
              <w:t>ekotoksyczne</w:t>
            </w:r>
            <w:proofErr w:type="spellEnd"/>
            <w:r>
              <w:t>)</w:t>
            </w:r>
            <w:r w:rsidRPr="00344146">
              <w:rPr>
                <w:color w:val="auto"/>
              </w:rPr>
              <w:t xml:space="preserve"> 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 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 xml:space="preserve">. Mogą zawierać składniki nr </w:t>
            </w:r>
            <w:r w:rsidRPr="00344146">
              <w:rPr>
                <w:color w:val="000000"/>
              </w:rPr>
              <w:t>40, 43, 44 i 46 określone w</w:t>
            </w:r>
            <w:r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załączniku 4 ustawy o</w:t>
            </w:r>
            <w:r w:rsidR="00222217"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odpadach</w:t>
            </w:r>
            <w:r w:rsidRPr="00344146">
              <w:rPr>
                <w:color w:val="auto"/>
              </w:rPr>
              <w:t>.</w:t>
            </w:r>
          </w:p>
          <w:p w14:paraId="4A1257A0" w14:textId="2AFC12C7" w:rsidR="00807C04" w:rsidRPr="00344146" w:rsidRDefault="00807C04" w:rsidP="00222217">
            <w:pPr>
              <w:spacing w:after="0"/>
              <w:ind w:left="0" w:firstLine="0"/>
              <w:jc w:val="center"/>
            </w:pPr>
            <w:r w:rsidRPr="00344146">
              <w:t xml:space="preserve">Nieprawidłowe magazynowanie </w:t>
            </w:r>
            <w:r>
              <w:t xml:space="preserve">w sposób narażający odpady na oddziaływanie opadów atmosferycznych </w:t>
            </w:r>
            <w:r w:rsidRPr="00344146">
              <w:t xml:space="preserve">może </w:t>
            </w:r>
            <w:r>
              <w:t xml:space="preserve">powodować </w:t>
            </w:r>
            <w:r w:rsidRPr="00344146">
              <w:t xml:space="preserve">przedostawanie się </w:t>
            </w:r>
            <w:r>
              <w:t>substancji niebezpiecznych o ww. właściwościach</w:t>
            </w:r>
            <w:r w:rsidRPr="00344146">
              <w:t xml:space="preserve"> do wód powierzchniowych lub podziemnych, gleby lub ziemi.</w:t>
            </w:r>
            <w:r>
              <w:t xml:space="preserve"> Ze względu na niewielkie ilości tych odpadów generowane w planowanym przedsięwzięciu skala potencjalnego oddziaływania byłaby niewielka. Nieprawidłowe magazynowanie w</w:t>
            </w:r>
            <w:r w:rsidR="00222217">
              <w:t> </w:t>
            </w:r>
            <w:r>
              <w:t>sposób umożliwiający dostęp osób postronnych lub zwierząt mogłoby spowodować zagrożenie zdrowia ludzi oraz zwierząt.</w:t>
            </w:r>
          </w:p>
        </w:tc>
      </w:tr>
      <w:tr w:rsidR="00807C04" w:rsidRPr="00344146" w14:paraId="6452D02A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0D9C47D7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F7CC7BD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16 05 06*</w:t>
            </w:r>
          </w:p>
        </w:tc>
        <w:tc>
          <w:tcPr>
            <w:tcW w:w="4961" w:type="dxa"/>
            <w:vAlign w:val="center"/>
          </w:tcPr>
          <w:p w14:paraId="31078630" w14:textId="77777777" w:rsidR="00807C04" w:rsidRPr="00344146" w:rsidRDefault="00807C04" w:rsidP="00953EE8">
            <w:pPr>
              <w:autoSpaceDE w:val="0"/>
              <w:autoSpaceDN w:val="0"/>
              <w:adjustRightInd w:val="0"/>
              <w:spacing w:after="0"/>
              <w:ind w:hanging="30"/>
              <w:jc w:val="center"/>
            </w:pPr>
            <w:r w:rsidRPr="00344146">
              <w:t>Chemikalia laboratoryjne i analityczne (np. odczynniki chemiczne) zawierające</w:t>
            </w:r>
          </w:p>
          <w:p w14:paraId="08B3A1D4" w14:textId="77777777" w:rsidR="00807C04" w:rsidRPr="00344146" w:rsidRDefault="00807C04" w:rsidP="00953EE8">
            <w:pPr>
              <w:autoSpaceDE w:val="0"/>
              <w:autoSpaceDN w:val="0"/>
              <w:adjustRightInd w:val="0"/>
              <w:spacing w:after="0"/>
              <w:ind w:hanging="30"/>
              <w:jc w:val="center"/>
            </w:pPr>
            <w:r w:rsidRPr="00344146">
              <w:t>substancje niebezpieczne, w tym mieszaniny chemikaliów laboratoryjnych</w:t>
            </w:r>
          </w:p>
          <w:p w14:paraId="6E53F2F1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i analitycznych</w:t>
            </w:r>
          </w:p>
        </w:tc>
        <w:tc>
          <w:tcPr>
            <w:tcW w:w="6804" w:type="dxa"/>
            <w:vAlign w:val="center"/>
          </w:tcPr>
          <w:p w14:paraId="259BF8D8" w14:textId="127A5420" w:rsidR="00807C04" w:rsidRPr="00344146" w:rsidRDefault="00807C04" w:rsidP="00953EE8">
            <w:pPr>
              <w:spacing w:after="0" w:line="276" w:lineRule="auto"/>
              <w:ind w:left="0" w:firstLine="0"/>
              <w:jc w:val="center"/>
              <w:rPr>
                <w:color w:val="auto"/>
              </w:rPr>
            </w:pPr>
            <w:r w:rsidRPr="00344146">
              <w:t xml:space="preserve">Odpady niebezpieczne, palne, zanieczyszczone substancjami niebezpiecznymi. </w:t>
            </w:r>
            <w:r w:rsidRPr="00344146">
              <w:rPr>
                <w:color w:val="auto"/>
              </w:rPr>
              <w:t xml:space="preserve">Mogą wykazywać wszystkie lub część właściwości: </w:t>
            </w:r>
            <w:r>
              <w:rPr>
                <w:color w:val="auto"/>
              </w:rPr>
              <w:t>HP 2 (</w:t>
            </w:r>
            <w:r w:rsidRPr="00E225BA">
              <w:t>utleniające</w:t>
            </w:r>
            <w:r>
              <w:rPr>
                <w:color w:val="auto"/>
              </w:rPr>
              <w:t xml:space="preserve">), </w:t>
            </w:r>
            <w:r w:rsidRPr="00344146">
              <w:rPr>
                <w:color w:val="auto"/>
              </w:rPr>
              <w:t>HP 3</w:t>
            </w:r>
            <w:r>
              <w:rPr>
                <w:color w:val="auto"/>
              </w:rPr>
              <w:t xml:space="preserve"> (</w:t>
            </w:r>
            <w:r w:rsidRPr="00E225BA">
              <w:t>łatwopalne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>, HP 4</w:t>
            </w:r>
            <w:r>
              <w:rPr>
                <w:color w:val="auto"/>
              </w:rPr>
              <w:t xml:space="preserve"> (</w:t>
            </w:r>
            <w:r w:rsidRPr="00E225BA">
              <w:t>drażniące</w:t>
            </w:r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, </w:t>
            </w:r>
            <w:r>
              <w:rPr>
                <w:color w:val="auto"/>
              </w:rPr>
              <w:t>HP 5 (</w:t>
            </w:r>
            <w:r w:rsidRPr="00E225BA">
              <w:t>toksyczne</w:t>
            </w:r>
            <w:r>
              <w:rPr>
                <w:color w:val="auto"/>
              </w:rPr>
              <w:t>), HP 6 (</w:t>
            </w:r>
            <w:r w:rsidRPr="00E225BA">
              <w:t>ostra toksyczność</w:t>
            </w:r>
            <w:r>
              <w:rPr>
                <w:color w:val="auto"/>
              </w:rPr>
              <w:t xml:space="preserve">), </w:t>
            </w:r>
            <w:r w:rsidRPr="00344146">
              <w:rPr>
                <w:color w:val="auto"/>
              </w:rPr>
              <w:t>HP 8</w:t>
            </w:r>
            <w:r>
              <w:rPr>
                <w:color w:val="auto"/>
              </w:rPr>
              <w:t xml:space="preserve"> (</w:t>
            </w:r>
            <w:r w:rsidRPr="00E225BA">
              <w:t>żrące</w:t>
            </w:r>
            <w:r>
              <w:rPr>
                <w:color w:val="auto"/>
              </w:rPr>
              <w:t>), HP 13 (</w:t>
            </w:r>
            <w:r w:rsidRPr="00E225BA">
              <w:t>uczulające</w:t>
            </w:r>
            <w:r>
              <w:rPr>
                <w:color w:val="auto"/>
              </w:rPr>
              <w:t xml:space="preserve">) </w:t>
            </w:r>
            <w:r w:rsidRPr="00344146">
              <w:rPr>
                <w:color w:val="auto"/>
              </w:rPr>
              <w:t>i HP 14</w:t>
            </w:r>
            <w:r>
              <w:rPr>
                <w:color w:val="auto"/>
              </w:rPr>
              <w:t xml:space="preserve"> (</w:t>
            </w:r>
            <w:proofErr w:type="spellStart"/>
            <w:r w:rsidRPr="00E225BA">
              <w:t>ekotoksyczne</w:t>
            </w:r>
            <w:proofErr w:type="spellEnd"/>
            <w:r>
              <w:rPr>
                <w:color w:val="auto"/>
              </w:rPr>
              <w:t>)</w:t>
            </w:r>
            <w:r w:rsidRPr="00344146">
              <w:rPr>
                <w:color w:val="auto"/>
              </w:rPr>
              <w:t xml:space="preserve"> określonych w</w:t>
            </w:r>
            <w:r>
              <w:rPr>
                <w:color w:val="auto"/>
              </w:rPr>
              <w:t> </w:t>
            </w:r>
            <w:r w:rsidRPr="00344146">
              <w:rPr>
                <w:color w:val="auto"/>
              </w:rPr>
              <w:t>rozporządzeniu (UE) nr 1357/2014</w:t>
            </w:r>
            <w:r w:rsidRPr="00344146">
              <w:rPr>
                <w:color w:val="auto"/>
                <w:vertAlign w:val="superscript"/>
              </w:rPr>
              <w:t>1</w:t>
            </w:r>
            <w:r w:rsidRPr="00344146">
              <w:rPr>
                <w:color w:val="auto"/>
              </w:rPr>
              <w:t xml:space="preserve"> i w rozporządzeniu (UE) 2017/997</w:t>
            </w:r>
            <w:r w:rsidRPr="00344146">
              <w:rPr>
                <w:color w:val="auto"/>
                <w:vertAlign w:val="superscript"/>
              </w:rPr>
              <w:t>2</w:t>
            </w:r>
            <w:r w:rsidRPr="00344146">
              <w:rPr>
                <w:color w:val="auto"/>
              </w:rPr>
              <w:t>. Mogą zawierać składniki nr</w:t>
            </w:r>
            <w:r>
              <w:rPr>
                <w:color w:val="auto"/>
              </w:rPr>
              <w:t xml:space="preserve"> 10, 16, 22,</w:t>
            </w:r>
            <w:r w:rsidRPr="00344146">
              <w:rPr>
                <w:color w:val="auto"/>
              </w:rPr>
              <w:t xml:space="preserve"> </w:t>
            </w:r>
            <w:r w:rsidRPr="00344146">
              <w:rPr>
                <w:color w:val="000000"/>
              </w:rPr>
              <w:t>40, 43, 44</w:t>
            </w:r>
            <w:r>
              <w:rPr>
                <w:color w:val="000000"/>
              </w:rPr>
              <w:t>, 47</w:t>
            </w:r>
            <w:r w:rsidRPr="00344146">
              <w:rPr>
                <w:color w:val="000000"/>
              </w:rPr>
              <w:t xml:space="preserve"> i</w:t>
            </w:r>
            <w:r w:rsidR="00222217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50 </w:t>
            </w:r>
            <w:r w:rsidRPr="00344146">
              <w:rPr>
                <w:color w:val="000000"/>
              </w:rPr>
              <w:t>określone w</w:t>
            </w:r>
            <w:r>
              <w:rPr>
                <w:color w:val="000000"/>
              </w:rPr>
              <w:t> </w:t>
            </w:r>
            <w:r w:rsidRPr="00344146">
              <w:rPr>
                <w:color w:val="000000"/>
              </w:rPr>
              <w:t>załączniku 4 ustawy o odpadach</w:t>
            </w:r>
            <w:r w:rsidRPr="00344146">
              <w:rPr>
                <w:color w:val="auto"/>
              </w:rPr>
              <w:t>.</w:t>
            </w:r>
          </w:p>
          <w:p w14:paraId="6BA64285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 xml:space="preserve">Nieprawidłowe magazynowanie może przedostawanie się substancji niebezpiecznych (np.: </w:t>
            </w:r>
            <w:r>
              <w:t>metali ciężkich, rozpuszczalników</w:t>
            </w:r>
            <w:r w:rsidRPr="00344146">
              <w:t>) do wód powierzchniowych lub podziemnych, gleby lub ziemi.</w:t>
            </w:r>
            <w:r>
              <w:t xml:space="preserve"> Ze względu na niewielkie ilości tych odpadów generowane w planowanym </w:t>
            </w:r>
            <w:r>
              <w:lastRenderedPageBreak/>
              <w:t>przedsięwzięciu skala potencjalnego oddziaływania będzie niewielka. Nieprawidłowe magazynowanie w sposób umożliwiający dostęp osób postronnych lub zwierząt mogłoby spowodować zagrożenie zdrowia ludzi oraz zwierząt.</w:t>
            </w:r>
          </w:p>
        </w:tc>
      </w:tr>
      <w:tr w:rsidR="00807C04" w:rsidRPr="00344146" w14:paraId="6D6560D9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5808D22B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65739F93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19 08 09</w:t>
            </w:r>
          </w:p>
        </w:tc>
        <w:tc>
          <w:tcPr>
            <w:tcW w:w="4961" w:type="dxa"/>
            <w:vAlign w:val="center"/>
          </w:tcPr>
          <w:p w14:paraId="1FBDB015" w14:textId="77777777" w:rsidR="00807C04" w:rsidRPr="00344146" w:rsidRDefault="00807C04" w:rsidP="00953EE8">
            <w:pPr>
              <w:autoSpaceDE w:val="0"/>
              <w:autoSpaceDN w:val="0"/>
              <w:adjustRightInd w:val="0"/>
              <w:spacing w:after="0"/>
              <w:ind w:hanging="30"/>
              <w:jc w:val="center"/>
            </w:pPr>
            <w:r w:rsidRPr="00344146">
              <w:t>Tłuszcze i mieszaniny olejów z separacji olej/woda zawierające wyłącznie oleje</w:t>
            </w:r>
          </w:p>
          <w:p w14:paraId="4B18DBC3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jadalne i tłuszcze</w:t>
            </w:r>
          </w:p>
        </w:tc>
        <w:tc>
          <w:tcPr>
            <w:tcW w:w="6804" w:type="dxa"/>
            <w:vAlign w:val="center"/>
          </w:tcPr>
          <w:p w14:paraId="13B3A248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>Odpady inne niż niebezpieczne, palne, trudno rozkładalne, nie zanieczyszczone substancjami niebezpiecznymi. Nie stanowią bezpośredniego zagrożenia dla środowiska (wód powierzchniowych i podziemnych, gleby i ziemi, powietrza, zdrowia ludzi oraz zwierząt</w:t>
            </w:r>
            <w:r>
              <w:t xml:space="preserve">). </w:t>
            </w:r>
          </w:p>
        </w:tc>
      </w:tr>
      <w:tr w:rsidR="00807C04" w:rsidRPr="00344146" w14:paraId="7AAF616E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6541439D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13CBD5B3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20 03 01</w:t>
            </w:r>
          </w:p>
        </w:tc>
        <w:tc>
          <w:tcPr>
            <w:tcW w:w="4961" w:type="dxa"/>
            <w:vAlign w:val="center"/>
          </w:tcPr>
          <w:p w14:paraId="0DD1EA94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t>Niesegregowane (zmieszane) odpady komunalne</w:t>
            </w:r>
          </w:p>
        </w:tc>
        <w:tc>
          <w:tcPr>
            <w:tcW w:w="6804" w:type="dxa"/>
            <w:vAlign w:val="center"/>
          </w:tcPr>
          <w:p w14:paraId="4920EC3C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inne niż niebezpieczne, palne, trudno rozkładalne, nie zanieczyszczone substancjami niebezpiecznymi. Nie stanowią bezpośredniego zagrożenia dla środowiska (wód powierzchniowych i podziemnych, gleby i ziemi, powietrza, zdrowia ludzi oraz zwierząt). </w:t>
            </w:r>
          </w:p>
          <w:p w14:paraId="0F1383AE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>.</w:t>
            </w:r>
            <w:r>
              <w:t xml:space="preserve"> Zbyt długie magazynowanie oraz składowanie powoduje uciążliwości </w:t>
            </w:r>
            <w:proofErr w:type="spellStart"/>
            <w:r>
              <w:t>odorowe</w:t>
            </w:r>
            <w:proofErr w:type="spellEnd"/>
            <w:r>
              <w:t>.</w:t>
            </w:r>
          </w:p>
        </w:tc>
      </w:tr>
      <w:tr w:rsidR="00807C04" w:rsidRPr="00344146" w14:paraId="1D022E75" w14:textId="77777777" w:rsidTr="00953EE8">
        <w:tc>
          <w:tcPr>
            <w:tcW w:w="645" w:type="dxa"/>
            <w:shd w:val="clear" w:color="auto" w:fill="D9D9D9" w:themeFill="background1" w:themeFillShade="D9"/>
            <w:vAlign w:val="center"/>
          </w:tcPr>
          <w:p w14:paraId="3539B425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1C0BA99" w14:textId="77777777" w:rsidR="00807C04" w:rsidRPr="00344146" w:rsidRDefault="00807C04" w:rsidP="00953EE8">
            <w:pPr>
              <w:spacing w:after="0"/>
              <w:ind w:hanging="30"/>
              <w:jc w:val="center"/>
              <w:rPr>
                <w:b/>
              </w:rPr>
            </w:pPr>
            <w:r w:rsidRPr="00344146">
              <w:rPr>
                <w:b/>
              </w:rPr>
              <w:t>20 01 01</w:t>
            </w:r>
          </w:p>
        </w:tc>
        <w:tc>
          <w:tcPr>
            <w:tcW w:w="4961" w:type="dxa"/>
            <w:vAlign w:val="center"/>
          </w:tcPr>
          <w:p w14:paraId="59C33A2D" w14:textId="77777777" w:rsidR="00807C04" w:rsidRPr="00344146" w:rsidRDefault="00807C04" w:rsidP="00953EE8">
            <w:pPr>
              <w:spacing w:after="0"/>
              <w:ind w:hanging="30"/>
              <w:jc w:val="center"/>
            </w:pPr>
            <w:r w:rsidRPr="00344146">
              <w:rPr>
                <w:rFonts w:eastAsia="Calibri"/>
              </w:rPr>
              <w:t>Odpady ulegające biodegradacji</w:t>
            </w:r>
          </w:p>
        </w:tc>
        <w:tc>
          <w:tcPr>
            <w:tcW w:w="6804" w:type="dxa"/>
            <w:vAlign w:val="center"/>
          </w:tcPr>
          <w:p w14:paraId="319BABD7" w14:textId="77777777" w:rsidR="00807C04" w:rsidRPr="00344146" w:rsidRDefault="00807C04" w:rsidP="00953EE8">
            <w:pPr>
              <w:spacing w:after="0" w:line="276" w:lineRule="auto"/>
              <w:ind w:left="0" w:firstLine="0"/>
              <w:jc w:val="center"/>
            </w:pPr>
            <w:r w:rsidRPr="00344146">
              <w:t xml:space="preserve">Odpady inne niż niebezpieczne, palne, </w:t>
            </w:r>
            <w:r>
              <w:t>biodegradowalne</w:t>
            </w:r>
            <w:r w:rsidRPr="00344146">
              <w:t xml:space="preserve">, nie zanieczyszczone substancjami niebezpiecznymi. Nie stanowią bezpośredniego zagrożenia dla środowiska (wód powierzchniowych i podziemnych, gleby i ziemi, powietrza, zdrowia ludzi oraz zwierząt). </w:t>
            </w:r>
          </w:p>
          <w:p w14:paraId="3C1C1945" w14:textId="77777777" w:rsidR="00807C04" w:rsidRPr="00344146" w:rsidRDefault="00807C04" w:rsidP="00953EE8">
            <w:pPr>
              <w:spacing w:after="0"/>
              <w:ind w:left="0" w:firstLine="0"/>
              <w:jc w:val="center"/>
            </w:pPr>
            <w:r w:rsidRPr="00344146">
              <w:t>Nieprawidłowe magazynowanie może powodować rozwiewanie odpadów na przyległe tereny</w:t>
            </w:r>
            <w:r>
              <w:t xml:space="preserve"> i ich zaśmiecanie</w:t>
            </w:r>
            <w:r w:rsidRPr="00344146">
              <w:t>.</w:t>
            </w:r>
            <w:r>
              <w:t xml:space="preserve"> Zbyt długie magazynowanie powoduje uciążliwości </w:t>
            </w:r>
            <w:proofErr w:type="spellStart"/>
            <w:r>
              <w:t>odorowe</w:t>
            </w:r>
            <w:proofErr w:type="spellEnd"/>
            <w:r>
              <w:t>.</w:t>
            </w:r>
          </w:p>
        </w:tc>
      </w:tr>
    </w:tbl>
    <w:p w14:paraId="7B6A1E4F" w14:textId="77777777" w:rsidR="00E14DF4" w:rsidRDefault="00E14DF4"/>
    <w:p w14:paraId="3119BE54" w14:textId="77777777" w:rsidR="00E86952" w:rsidRDefault="00E86952"/>
    <w:p w14:paraId="1B97ADF8" w14:textId="77777777" w:rsidR="007B1848" w:rsidRDefault="007B1848">
      <w:pPr>
        <w:rPr>
          <w:b/>
        </w:rPr>
        <w:sectPr w:rsidR="007B1848" w:rsidSect="00807C04">
          <w:headerReference w:type="first" r:id="rId11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61904EA" w14:textId="7342280F" w:rsidR="00E86952" w:rsidRPr="00222217" w:rsidRDefault="007B1848" w:rsidP="007B1848">
      <w:pPr>
        <w:rPr>
          <w:b/>
        </w:rPr>
      </w:pPr>
      <w:r w:rsidRPr="00222217">
        <w:rPr>
          <w:b/>
        </w:rPr>
        <w:lastRenderedPageBreak/>
        <w:t>Z</w:t>
      </w:r>
      <w:r w:rsidR="00E86952" w:rsidRPr="00222217">
        <w:rPr>
          <w:b/>
        </w:rPr>
        <w:t>ałączniki:</w:t>
      </w:r>
    </w:p>
    <w:p w14:paraId="08DE2BC0" w14:textId="77777777" w:rsidR="00E86952" w:rsidRPr="00222217" w:rsidRDefault="00E86952" w:rsidP="00E86952">
      <w:pPr>
        <w:pStyle w:val="Akapitzlist"/>
        <w:numPr>
          <w:ilvl w:val="0"/>
          <w:numId w:val="32"/>
        </w:numPr>
      </w:pPr>
      <w:r w:rsidRPr="00222217">
        <w:t>Plan zagospodarowania terenu</w:t>
      </w:r>
    </w:p>
    <w:sectPr w:rsidR="00E86952" w:rsidRPr="00222217" w:rsidSect="00807C04"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2BF38D" w15:done="0"/>
  <w15:commentEx w15:paraId="4D2B4B3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36948" w16cex:dateUtc="2022-03-18T16:14:00Z"/>
  <w16cex:commentExtensible w16cex:durableId="25E36949" w16cex:dateUtc="2022-03-18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BF38D" w16cid:durableId="25E36948"/>
  <w16cid:commentId w16cid:paraId="4D2B4B34" w16cid:durableId="25E369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AA9F3" w14:textId="77777777" w:rsidR="0035381E" w:rsidRDefault="0035381E" w:rsidP="00B14AF6">
      <w:pPr>
        <w:spacing w:after="0" w:line="240" w:lineRule="auto"/>
      </w:pPr>
      <w:r>
        <w:separator/>
      </w:r>
    </w:p>
  </w:endnote>
  <w:endnote w:type="continuationSeparator" w:id="0">
    <w:p w14:paraId="0CE116D4" w14:textId="77777777" w:rsidR="0035381E" w:rsidRDefault="0035381E" w:rsidP="00B14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w Cen MT Condensed">
    <w:altName w:val="Times New Roman"/>
    <w:charset w:val="EE"/>
    <w:family w:val="swiss"/>
    <w:pitch w:val="variable"/>
    <w:sig w:usb0="00000007" w:usb1="00000000" w:usb2="00000000" w:usb3="00000000" w:csb0="00000003" w:csb1="00000000"/>
  </w:font>
  <w:font w:name="Verdana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74503"/>
      <w:docPartObj>
        <w:docPartGallery w:val="Page Numbers (Bottom of Page)"/>
        <w:docPartUnique/>
      </w:docPartObj>
    </w:sdtPr>
    <w:sdtContent>
      <w:sdt>
        <w:sdtPr>
          <w:id w:val="1983114601"/>
          <w:docPartObj>
            <w:docPartGallery w:val="Page Numbers (Top of Page)"/>
            <w:docPartUnique/>
          </w:docPartObj>
        </w:sdtPr>
        <w:sdtContent>
          <w:p w14:paraId="03E2268C" w14:textId="523DC71F" w:rsidR="007B1848" w:rsidRDefault="007B1848" w:rsidP="007B1848">
            <w:pPr>
              <w:pStyle w:val="Stopka"/>
              <w:ind w:hanging="30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55E9D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55E9D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5EC5ABD" w14:textId="77777777" w:rsidR="007B1848" w:rsidRDefault="007B1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7092E" w14:textId="77777777" w:rsidR="0035381E" w:rsidRDefault="0035381E" w:rsidP="00B14AF6">
      <w:pPr>
        <w:spacing w:after="0" w:line="240" w:lineRule="auto"/>
      </w:pPr>
      <w:r>
        <w:separator/>
      </w:r>
    </w:p>
  </w:footnote>
  <w:footnote w:type="continuationSeparator" w:id="0">
    <w:p w14:paraId="17E2CFCA" w14:textId="77777777" w:rsidR="0035381E" w:rsidRDefault="0035381E" w:rsidP="00B14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E9975" w14:textId="77777777" w:rsidR="00807C04" w:rsidRDefault="00807C04" w:rsidP="00807C04">
    <w:pPr>
      <w:pStyle w:val="Nagwek"/>
      <w:ind w:hanging="30"/>
      <w:jc w:val="center"/>
      <w:rPr>
        <w:rFonts w:ascii="Tw Cen MT Condensed" w:hAnsi="Tw Cen MT Condensed" w:cs="Verdana-Bold"/>
        <w:bCs/>
        <w:sz w:val="20"/>
      </w:rPr>
    </w:pPr>
    <w:r w:rsidRPr="00F04418">
      <w:rPr>
        <w:rFonts w:ascii="Tw Cen MT Condensed" w:hAnsi="Tw Cen MT Condensed"/>
      </w:rPr>
      <w:t>Dokumentacja wykonana na zlecenie:</w:t>
    </w:r>
    <w:r w:rsidRPr="00F04418">
      <w:rPr>
        <w:rFonts w:ascii="Tw Cen MT Condensed" w:hAnsi="Tw Cen MT Condensed"/>
        <w:b/>
      </w:rPr>
      <w:t xml:space="preserve"> </w:t>
    </w:r>
    <w:r>
      <w:rPr>
        <w:rFonts w:ascii="Tw Cen MT Condensed" w:hAnsi="Tw Cen MT Condensed"/>
        <w:b/>
      </w:rPr>
      <w:br/>
    </w:r>
    <w:r w:rsidRPr="00F04418">
      <w:rPr>
        <w:rFonts w:ascii="Tw Cen MT Condensed" w:hAnsi="Tw Cen MT Condensed"/>
        <w:b/>
        <w:color w:val="000000"/>
        <w:sz w:val="20"/>
        <w:szCs w:val="20"/>
      </w:rPr>
      <w:t>ARCHITEKT RADOSŁAW GUZOWSKI</w:t>
    </w:r>
    <w:r>
      <w:rPr>
        <w:rFonts w:ascii="Tw Cen MT Condensed" w:hAnsi="Tw Cen MT Condensed"/>
        <w:b/>
        <w:color w:val="000000"/>
        <w:sz w:val="20"/>
        <w:szCs w:val="20"/>
      </w:rPr>
      <w:t>,</w:t>
    </w:r>
    <w:r w:rsidRPr="00F04418">
      <w:rPr>
        <w:rFonts w:ascii="Tw Cen MT Condensed" w:hAnsi="Tw Cen MT Condensed"/>
        <w:b/>
        <w:color w:val="000000"/>
        <w:sz w:val="20"/>
        <w:szCs w:val="20"/>
      </w:rPr>
      <w:t xml:space="preserve"> </w:t>
    </w:r>
    <w:r>
      <w:rPr>
        <w:rFonts w:ascii="Tw Cen MT Condensed" w:hAnsi="Tw Cen MT Condensed"/>
        <w:b/>
        <w:color w:val="000000"/>
        <w:sz w:val="20"/>
        <w:szCs w:val="20"/>
      </w:rPr>
      <w:br/>
    </w:r>
    <w:r>
      <w:rPr>
        <w:rFonts w:ascii="Tw Cen MT Condensed" w:hAnsi="Tw Cen MT Condensed"/>
        <w:color w:val="000000"/>
        <w:sz w:val="20"/>
        <w:szCs w:val="20"/>
      </w:rPr>
      <w:t>ul. Woronicza 31/266, 02-640 Warszawa</w:t>
    </w:r>
    <w:r w:rsidRPr="004C0EA4">
      <w:rPr>
        <w:rFonts w:ascii="Tw Cen MT Condensed" w:hAnsi="Tw Cen MT Condensed"/>
        <w:color w:val="000000"/>
        <w:sz w:val="20"/>
        <w:szCs w:val="20"/>
      </w:rPr>
      <w:t xml:space="preserve">;  </w:t>
    </w:r>
    <w:r w:rsidRPr="004C0EA4">
      <w:rPr>
        <w:rFonts w:ascii="Tw Cen MT Condensed" w:hAnsi="Tw Cen MT Condensed"/>
        <w:color w:val="000000"/>
        <w:sz w:val="20"/>
      </w:rPr>
      <w:t xml:space="preserve">NIP: </w:t>
    </w:r>
    <w:r w:rsidRPr="004C0EA4">
      <w:rPr>
        <w:rFonts w:ascii="Tw Cen MT Condensed" w:hAnsi="Tw Cen MT Condensed" w:cs="Verdana-Bold"/>
        <w:bCs/>
        <w:sz w:val="20"/>
      </w:rPr>
      <w:t>9512010940; REGON: 511432209</w:t>
    </w:r>
  </w:p>
  <w:p w14:paraId="2241CA2A" w14:textId="77777777" w:rsidR="00807C04" w:rsidRDefault="00807C04" w:rsidP="00807C04">
    <w:pPr>
      <w:pStyle w:val="Nagwek"/>
      <w:ind w:hanging="30"/>
      <w:jc w:val="center"/>
    </w:pPr>
  </w:p>
  <w:p w14:paraId="4607855B" w14:textId="77777777" w:rsidR="00807C04" w:rsidRDefault="00807C0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B8111" w14:textId="77777777" w:rsidR="00807C04" w:rsidRDefault="00807C04" w:rsidP="00807C04">
    <w:pPr>
      <w:pStyle w:val="Nagwek"/>
      <w:ind w:hanging="30"/>
      <w:jc w:val="center"/>
      <w:rPr>
        <w:rFonts w:ascii="Tw Cen MT Condensed" w:hAnsi="Tw Cen MT Condensed" w:cs="Verdana-Bold"/>
        <w:bCs/>
        <w:sz w:val="20"/>
      </w:rPr>
    </w:pPr>
    <w:r w:rsidRPr="00F04418">
      <w:rPr>
        <w:rFonts w:ascii="Tw Cen MT Condensed" w:hAnsi="Tw Cen MT Condensed"/>
      </w:rPr>
      <w:t>Dokumentacja wykonana na zlecenie:</w:t>
    </w:r>
    <w:r w:rsidRPr="00F04418">
      <w:rPr>
        <w:rFonts w:ascii="Tw Cen MT Condensed" w:hAnsi="Tw Cen MT Condensed"/>
        <w:b/>
      </w:rPr>
      <w:t xml:space="preserve"> </w:t>
    </w:r>
    <w:r>
      <w:rPr>
        <w:rFonts w:ascii="Tw Cen MT Condensed" w:hAnsi="Tw Cen MT Condensed"/>
        <w:b/>
      </w:rPr>
      <w:br/>
    </w:r>
    <w:r w:rsidRPr="00F04418">
      <w:rPr>
        <w:rFonts w:ascii="Tw Cen MT Condensed" w:hAnsi="Tw Cen MT Condensed"/>
        <w:b/>
        <w:color w:val="000000"/>
        <w:sz w:val="20"/>
        <w:szCs w:val="20"/>
      </w:rPr>
      <w:t>ARCHITEKT RADOSŁAW GUZOWSKI</w:t>
    </w:r>
    <w:r>
      <w:rPr>
        <w:rFonts w:ascii="Tw Cen MT Condensed" w:hAnsi="Tw Cen MT Condensed"/>
        <w:b/>
        <w:color w:val="000000"/>
        <w:sz w:val="20"/>
        <w:szCs w:val="20"/>
      </w:rPr>
      <w:t>,</w:t>
    </w:r>
    <w:r w:rsidRPr="00F04418">
      <w:rPr>
        <w:rFonts w:ascii="Tw Cen MT Condensed" w:hAnsi="Tw Cen MT Condensed"/>
        <w:b/>
        <w:color w:val="000000"/>
        <w:sz w:val="20"/>
        <w:szCs w:val="20"/>
      </w:rPr>
      <w:t xml:space="preserve"> </w:t>
    </w:r>
    <w:r>
      <w:rPr>
        <w:rFonts w:ascii="Tw Cen MT Condensed" w:hAnsi="Tw Cen MT Condensed"/>
        <w:b/>
        <w:color w:val="000000"/>
        <w:sz w:val="20"/>
        <w:szCs w:val="20"/>
      </w:rPr>
      <w:br/>
    </w:r>
    <w:r>
      <w:rPr>
        <w:rFonts w:ascii="Tw Cen MT Condensed" w:hAnsi="Tw Cen MT Condensed"/>
        <w:color w:val="000000"/>
        <w:sz w:val="20"/>
        <w:szCs w:val="20"/>
      </w:rPr>
      <w:t>ul. Woronicza 31/266, 02-640 Warszawa</w:t>
    </w:r>
    <w:r w:rsidRPr="004C0EA4">
      <w:rPr>
        <w:rFonts w:ascii="Tw Cen MT Condensed" w:hAnsi="Tw Cen MT Condensed"/>
        <w:color w:val="000000"/>
        <w:sz w:val="20"/>
        <w:szCs w:val="20"/>
      </w:rPr>
      <w:t xml:space="preserve">;  </w:t>
    </w:r>
    <w:r w:rsidRPr="004C0EA4">
      <w:rPr>
        <w:rFonts w:ascii="Tw Cen MT Condensed" w:hAnsi="Tw Cen MT Condensed"/>
        <w:color w:val="000000"/>
        <w:sz w:val="20"/>
      </w:rPr>
      <w:t xml:space="preserve">NIP: </w:t>
    </w:r>
    <w:r w:rsidRPr="004C0EA4">
      <w:rPr>
        <w:rFonts w:ascii="Tw Cen MT Condensed" w:hAnsi="Tw Cen MT Condensed" w:cs="Verdana-Bold"/>
        <w:bCs/>
        <w:sz w:val="20"/>
      </w:rPr>
      <w:t>9512010940; REGON: 511432209</w:t>
    </w:r>
  </w:p>
  <w:p w14:paraId="43035A78" w14:textId="77777777" w:rsidR="00807C04" w:rsidRDefault="00807C04" w:rsidP="00807C04">
    <w:pPr>
      <w:pStyle w:val="Nagwek"/>
      <w:ind w:hanging="30"/>
      <w:jc w:val="center"/>
    </w:pPr>
  </w:p>
  <w:p w14:paraId="72B279A5" w14:textId="77777777" w:rsidR="00807C04" w:rsidRDefault="00807C0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72723" w14:textId="77777777" w:rsidR="00807C04" w:rsidRDefault="00807C04" w:rsidP="00807C04">
    <w:pPr>
      <w:pStyle w:val="Nagwek"/>
      <w:ind w:hanging="30"/>
      <w:jc w:val="center"/>
      <w:rPr>
        <w:rFonts w:ascii="Tw Cen MT Condensed" w:hAnsi="Tw Cen MT Condensed" w:cs="Verdana-Bold"/>
        <w:bCs/>
        <w:sz w:val="20"/>
      </w:rPr>
    </w:pPr>
    <w:r w:rsidRPr="00F04418">
      <w:rPr>
        <w:rFonts w:ascii="Tw Cen MT Condensed" w:hAnsi="Tw Cen MT Condensed"/>
      </w:rPr>
      <w:t>Dokumentacja wykonana na zlecenie:</w:t>
    </w:r>
    <w:r w:rsidRPr="00F04418">
      <w:rPr>
        <w:rFonts w:ascii="Tw Cen MT Condensed" w:hAnsi="Tw Cen MT Condensed"/>
        <w:b/>
      </w:rPr>
      <w:t xml:space="preserve"> </w:t>
    </w:r>
    <w:r>
      <w:rPr>
        <w:rFonts w:ascii="Tw Cen MT Condensed" w:hAnsi="Tw Cen MT Condensed"/>
        <w:b/>
      </w:rPr>
      <w:br/>
    </w:r>
    <w:r w:rsidRPr="00F04418">
      <w:rPr>
        <w:rFonts w:ascii="Tw Cen MT Condensed" w:hAnsi="Tw Cen MT Condensed"/>
        <w:b/>
        <w:color w:val="000000"/>
        <w:sz w:val="20"/>
        <w:szCs w:val="20"/>
      </w:rPr>
      <w:t>ARCHITEKT RADOSŁAW GUZOWSKI</w:t>
    </w:r>
    <w:r>
      <w:rPr>
        <w:rFonts w:ascii="Tw Cen MT Condensed" w:hAnsi="Tw Cen MT Condensed"/>
        <w:b/>
        <w:color w:val="000000"/>
        <w:sz w:val="20"/>
        <w:szCs w:val="20"/>
      </w:rPr>
      <w:t>,</w:t>
    </w:r>
    <w:r w:rsidRPr="00F04418">
      <w:rPr>
        <w:rFonts w:ascii="Tw Cen MT Condensed" w:hAnsi="Tw Cen MT Condensed"/>
        <w:b/>
        <w:color w:val="000000"/>
        <w:sz w:val="20"/>
        <w:szCs w:val="20"/>
      </w:rPr>
      <w:t xml:space="preserve"> </w:t>
    </w:r>
    <w:r>
      <w:rPr>
        <w:rFonts w:ascii="Tw Cen MT Condensed" w:hAnsi="Tw Cen MT Condensed"/>
        <w:b/>
        <w:color w:val="000000"/>
        <w:sz w:val="20"/>
        <w:szCs w:val="20"/>
      </w:rPr>
      <w:br/>
    </w:r>
    <w:r>
      <w:rPr>
        <w:rFonts w:ascii="Tw Cen MT Condensed" w:hAnsi="Tw Cen MT Condensed"/>
        <w:color w:val="000000"/>
        <w:sz w:val="20"/>
        <w:szCs w:val="20"/>
      </w:rPr>
      <w:t>ul. Woronicza 31/266, 02-640 Warszawa</w:t>
    </w:r>
    <w:r w:rsidRPr="004C0EA4">
      <w:rPr>
        <w:rFonts w:ascii="Tw Cen MT Condensed" w:hAnsi="Tw Cen MT Condensed"/>
        <w:color w:val="000000"/>
        <w:sz w:val="20"/>
        <w:szCs w:val="20"/>
      </w:rPr>
      <w:t xml:space="preserve">;  </w:t>
    </w:r>
    <w:r w:rsidRPr="004C0EA4">
      <w:rPr>
        <w:rFonts w:ascii="Tw Cen MT Condensed" w:hAnsi="Tw Cen MT Condensed"/>
        <w:color w:val="000000"/>
        <w:sz w:val="20"/>
      </w:rPr>
      <w:t xml:space="preserve">NIP: </w:t>
    </w:r>
    <w:r w:rsidRPr="004C0EA4">
      <w:rPr>
        <w:rFonts w:ascii="Tw Cen MT Condensed" w:hAnsi="Tw Cen MT Condensed" w:cs="Verdana-Bold"/>
        <w:bCs/>
        <w:sz w:val="20"/>
      </w:rPr>
      <w:t>9512010940; REGON: 511432209</w:t>
    </w:r>
  </w:p>
  <w:p w14:paraId="46F558FC" w14:textId="77777777" w:rsidR="00807C04" w:rsidRDefault="00807C04" w:rsidP="00807C04">
    <w:pPr>
      <w:pStyle w:val="Nagwek"/>
      <w:ind w:hanging="30"/>
      <w:jc w:val="center"/>
    </w:pPr>
  </w:p>
  <w:p w14:paraId="4D638B45" w14:textId="77777777" w:rsidR="00807C04" w:rsidRDefault="00807C0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375F"/>
    <w:multiLevelType w:val="hybridMultilevel"/>
    <w:tmpl w:val="FB4A0B7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100A25"/>
    <w:multiLevelType w:val="hybridMultilevel"/>
    <w:tmpl w:val="AC804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B5EC0"/>
    <w:multiLevelType w:val="hybridMultilevel"/>
    <w:tmpl w:val="9110A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FC6953"/>
    <w:multiLevelType w:val="hybridMultilevel"/>
    <w:tmpl w:val="B9B628C6"/>
    <w:lvl w:ilvl="0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4">
    <w:nsid w:val="310F4379"/>
    <w:multiLevelType w:val="hybridMultilevel"/>
    <w:tmpl w:val="ECCC00B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BD38A1"/>
    <w:multiLevelType w:val="multilevel"/>
    <w:tmpl w:val="4E30DE58"/>
    <w:lvl w:ilvl="0">
      <w:start w:val="1"/>
      <w:numFmt w:val="decimal"/>
      <w:pStyle w:val="Nagwek1"/>
      <w:lvlText w:val="%1."/>
      <w:lvlJc w:val="left"/>
      <w:pPr>
        <w:ind w:left="1440" w:hanging="360"/>
      </w:pPr>
    </w:lvl>
    <w:lvl w:ilvl="1">
      <w:start w:val="1"/>
      <w:numFmt w:val="decimal"/>
      <w:pStyle w:val="Podtytu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>
    <w:nsid w:val="4C78540E"/>
    <w:multiLevelType w:val="hybridMultilevel"/>
    <w:tmpl w:val="C95ED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77E29"/>
    <w:multiLevelType w:val="hybridMultilevel"/>
    <w:tmpl w:val="804C6AA6"/>
    <w:lvl w:ilvl="0" w:tplc="E12AB802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9732CA0"/>
    <w:multiLevelType w:val="hybridMultilevel"/>
    <w:tmpl w:val="4CFE30A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6B31155F"/>
    <w:multiLevelType w:val="hybridMultilevel"/>
    <w:tmpl w:val="E28A44FA"/>
    <w:lvl w:ilvl="0" w:tplc="755CB742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6CE14F3E"/>
    <w:multiLevelType w:val="hybridMultilevel"/>
    <w:tmpl w:val="83B09CF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9353526"/>
    <w:multiLevelType w:val="hybridMultilevel"/>
    <w:tmpl w:val="6E6E0570"/>
    <w:lvl w:ilvl="0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1"/>
  </w:num>
  <w:num w:numId="23">
    <w:abstractNumId w:val="7"/>
  </w:num>
  <w:num w:numId="24">
    <w:abstractNumId w:val="8"/>
  </w:num>
  <w:num w:numId="25">
    <w:abstractNumId w:val="4"/>
  </w:num>
  <w:num w:numId="26">
    <w:abstractNumId w:val="11"/>
  </w:num>
  <w:num w:numId="27">
    <w:abstractNumId w:val="10"/>
  </w:num>
  <w:num w:numId="28">
    <w:abstractNumId w:val="0"/>
  </w:num>
  <w:num w:numId="29">
    <w:abstractNumId w:val="2"/>
  </w:num>
  <w:num w:numId="30">
    <w:abstractNumId w:val="6"/>
  </w:num>
  <w:num w:numId="31">
    <w:abstractNumId w:val="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F"/>
    <w:rsid w:val="00041130"/>
    <w:rsid w:val="00055E9D"/>
    <w:rsid w:val="0007167B"/>
    <w:rsid w:val="000E16CB"/>
    <w:rsid w:val="001153B3"/>
    <w:rsid w:val="001B58E3"/>
    <w:rsid w:val="001D1A76"/>
    <w:rsid w:val="00222217"/>
    <w:rsid w:val="00241A6A"/>
    <w:rsid w:val="002A0225"/>
    <w:rsid w:val="00314395"/>
    <w:rsid w:val="0035381E"/>
    <w:rsid w:val="00357273"/>
    <w:rsid w:val="00363FAD"/>
    <w:rsid w:val="003C0BFB"/>
    <w:rsid w:val="0040417D"/>
    <w:rsid w:val="004222F0"/>
    <w:rsid w:val="0054360E"/>
    <w:rsid w:val="005A6650"/>
    <w:rsid w:val="00622D07"/>
    <w:rsid w:val="006351E1"/>
    <w:rsid w:val="006708B8"/>
    <w:rsid w:val="006E2DEA"/>
    <w:rsid w:val="007248A9"/>
    <w:rsid w:val="007569EA"/>
    <w:rsid w:val="00762B12"/>
    <w:rsid w:val="00762FAF"/>
    <w:rsid w:val="007B1848"/>
    <w:rsid w:val="007F357C"/>
    <w:rsid w:val="00807C04"/>
    <w:rsid w:val="008322E5"/>
    <w:rsid w:val="008C3633"/>
    <w:rsid w:val="008F07B6"/>
    <w:rsid w:val="008F5B05"/>
    <w:rsid w:val="009A116E"/>
    <w:rsid w:val="00AA2D4E"/>
    <w:rsid w:val="00B110F0"/>
    <w:rsid w:val="00B121DD"/>
    <w:rsid w:val="00B14AF6"/>
    <w:rsid w:val="00B7207F"/>
    <w:rsid w:val="00CD5467"/>
    <w:rsid w:val="00D15138"/>
    <w:rsid w:val="00D236E9"/>
    <w:rsid w:val="00D37F71"/>
    <w:rsid w:val="00D512A3"/>
    <w:rsid w:val="00DB397A"/>
    <w:rsid w:val="00DF5D58"/>
    <w:rsid w:val="00E14DF4"/>
    <w:rsid w:val="00E404B5"/>
    <w:rsid w:val="00E85B61"/>
    <w:rsid w:val="00E86952"/>
    <w:rsid w:val="00F45DC1"/>
    <w:rsid w:val="00FC3504"/>
    <w:rsid w:val="00FC44B1"/>
    <w:rsid w:val="00FD2E4A"/>
    <w:rsid w:val="00FE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B2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6E9"/>
    <w:pPr>
      <w:suppressAutoHyphens/>
      <w:spacing w:after="240"/>
      <w:ind w:left="30" w:firstLine="319"/>
      <w:jc w:val="both"/>
    </w:pPr>
    <w:rPr>
      <w:rFonts w:ascii="Times New Roman" w:eastAsia="SimSun" w:hAnsi="Times New Roman" w:cs="Times New Roman"/>
      <w:color w:val="000000" w:themeColor="text1"/>
      <w:kern w:val="2"/>
      <w:sz w:val="24"/>
      <w:szCs w:val="24"/>
      <w:lang w:eastAsia="zh-CN" w:bidi="hi-I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1D1A76"/>
    <w:pPr>
      <w:keepNext/>
      <w:keepLines/>
      <w:numPr>
        <w:numId w:val="17"/>
      </w:numPr>
      <w:suppressAutoHyphens w:val="0"/>
      <w:spacing w:before="480" w:after="200"/>
      <w:ind w:left="709" w:hanging="352"/>
      <w:outlineLvl w:val="0"/>
    </w:pPr>
    <w:rPr>
      <w:rFonts w:eastAsiaTheme="majorEastAsia"/>
      <w:b/>
      <w:bCs/>
      <w:color w:val="auto"/>
      <w:kern w:val="0"/>
      <w:szCs w:val="25"/>
      <w:lang w:eastAsia="en-US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3504"/>
    <w:pPr>
      <w:keepNext/>
      <w:keepLines/>
      <w:spacing w:before="200" w:after="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4">
    <w:name w:val="heading 4"/>
    <w:aliases w:val="podpodpunkt"/>
    <w:basedOn w:val="Normalny"/>
    <w:next w:val="Normalny"/>
    <w:link w:val="Nagwek4Znak"/>
    <w:uiPriority w:val="9"/>
    <w:unhideWhenUsed/>
    <w:qFormat/>
    <w:rsid w:val="00314395"/>
    <w:pPr>
      <w:keepNext/>
      <w:keepLines/>
      <w:suppressAutoHyphens w:val="0"/>
      <w:spacing w:before="200" w:after="100" w:afterAutospacing="1"/>
      <w:ind w:left="924" w:hanging="567"/>
      <w:outlineLvl w:val="3"/>
    </w:pPr>
    <w:rPr>
      <w:rFonts w:eastAsiaTheme="majorEastAsia" w:cstheme="majorBidi"/>
      <w:b/>
      <w:bCs/>
      <w:i/>
      <w:iCs/>
      <w:kern w:val="0"/>
      <w:szCs w:val="22"/>
      <w:lang w:eastAsia="en-US" w:bidi="ar-SA"/>
    </w:rPr>
  </w:style>
  <w:style w:type="paragraph" w:styleId="Nagwek5">
    <w:name w:val="heading 5"/>
    <w:aliases w:val="poczwórny podpunkt"/>
    <w:basedOn w:val="Normalny"/>
    <w:next w:val="Normalny"/>
    <w:link w:val="Nagwek5Znak"/>
    <w:uiPriority w:val="9"/>
    <w:unhideWhenUsed/>
    <w:qFormat/>
    <w:rsid w:val="00B110F0"/>
    <w:pPr>
      <w:keepNext/>
      <w:keepLines/>
      <w:suppressAutoHyphens w:val="0"/>
      <w:spacing w:before="200" w:after="0"/>
      <w:ind w:left="0" w:firstLine="0"/>
      <w:outlineLvl w:val="4"/>
    </w:pPr>
    <w:rPr>
      <w:rFonts w:eastAsiaTheme="majorEastAsia" w:cstheme="majorBidi"/>
      <w:i/>
      <w:color w:val="auto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A76"/>
    <w:rPr>
      <w:rFonts w:ascii="Times New Roman" w:eastAsiaTheme="majorEastAsia" w:hAnsi="Times New Roman" w:cs="Mangal"/>
      <w:b/>
      <w:bCs/>
      <w:sz w:val="24"/>
      <w:szCs w:val="25"/>
    </w:rPr>
  </w:style>
  <w:style w:type="paragraph" w:styleId="Akapitzlist">
    <w:name w:val="List Paragraph"/>
    <w:basedOn w:val="Normalny"/>
    <w:link w:val="AkapitzlistZnak"/>
    <w:uiPriority w:val="34"/>
    <w:qFormat/>
    <w:rsid w:val="00FC3504"/>
    <w:pPr>
      <w:ind w:left="720"/>
      <w:contextualSpacing/>
    </w:pPr>
    <w:rPr>
      <w:rFonts w:cs="Mangal"/>
      <w:szCs w:val="21"/>
    </w:rPr>
  </w:style>
  <w:style w:type="paragraph" w:styleId="Podtytu">
    <w:name w:val="Subtitle"/>
    <w:aliases w:val="punkt"/>
    <w:basedOn w:val="Nagwek2"/>
    <w:next w:val="Normalny"/>
    <w:link w:val="PodtytuZnak"/>
    <w:uiPriority w:val="11"/>
    <w:qFormat/>
    <w:rsid w:val="001D1A76"/>
    <w:pPr>
      <w:numPr>
        <w:ilvl w:val="1"/>
        <w:numId w:val="19"/>
      </w:numPr>
      <w:suppressAutoHyphens w:val="0"/>
      <w:spacing w:after="240" w:line="240" w:lineRule="auto"/>
      <w:ind w:left="924" w:hanging="567"/>
    </w:pPr>
    <w:rPr>
      <w:rFonts w:ascii="Times New Roman" w:hAnsi="Times New Roman"/>
      <w:iCs/>
      <w:color w:val="000000" w:themeColor="text1"/>
      <w:kern w:val="0"/>
      <w:sz w:val="24"/>
      <w:szCs w:val="21"/>
      <w:lang w:eastAsia="en-US" w:bidi="ar-SA"/>
    </w:rPr>
  </w:style>
  <w:style w:type="character" w:customStyle="1" w:styleId="PodtytuZnak">
    <w:name w:val="Podtytuł Znak"/>
    <w:aliases w:val="punkt Znak"/>
    <w:basedOn w:val="Domylnaczcionkaakapitu"/>
    <w:link w:val="Podtytu"/>
    <w:uiPriority w:val="11"/>
    <w:rsid w:val="001D1A76"/>
    <w:rPr>
      <w:rFonts w:ascii="Times New Roman" w:eastAsiaTheme="majorEastAsia" w:hAnsi="Times New Roman" w:cs="Mangal"/>
      <w:b/>
      <w:bCs/>
      <w:iCs/>
      <w:color w:val="000000" w:themeColor="text1"/>
      <w:sz w:val="24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3504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zh-CN" w:bidi="hi-IN"/>
    </w:rPr>
  </w:style>
  <w:style w:type="character" w:styleId="Wyrnieniedelikatne">
    <w:name w:val="Subtle Emphasis"/>
    <w:aliases w:val="koment"/>
    <w:basedOn w:val="Domylnaczcionkaakapitu"/>
    <w:uiPriority w:val="19"/>
    <w:qFormat/>
    <w:rsid w:val="00FC3504"/>
    <w:rPr>
      <w:rFonts w:ascii="Times New Roman" w:eastAsia="Lucida Sans Unicode" w:hAnsi="Times New Roman" w:cs="Times New Roman"/>
      <w:color w:val="FF0000"/>
      <w:sz w:val="24"/>
      <w:szCs w:val="20"/>
      <w:lang w:val="pl-PL"/>
    </w:rPr>
  </w:style>
  <w:style w:type="paragraph" w:styleId="Bezodstpw">
    <w:name w:val="No Spacing"/>
    <w:aliases w:val="arykuły"/>
    <w:basedOn w:val="Normalny"/>
    <w:link w:val="BezodstpwZnak"/>
    <w:uiPriority w:val="1"/>
    <w:qFormat/>
    <w:rsid w:val="00357273"/>
    <w:pPr>
      <w:suppressAutoHyphens w:val="0"/>
      <w:spacing w:after="0"/>
      <w:ind w:left="0" w:firstLine="0"/>
    </w:pPr>
    <w:rPr>
      <w:rFonts w:eastAsiaTheme="minorHAnsi"/>
      <w:color w:val="00B0F0"/>
      <w:kern w:val="0"/>
      <w:lang w:eastAsia="en-US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FC3504"/>
    <w:rPr>
      <w:rFonts w:cs="Mangal"/>
      <w:i/>
      <w:iCs/>
      <w:szCs w:val="21"/>
    </w:rPr>
  </w:style>
  <w:style w:type="character" w:customStyle="1" w:styleId="CytatZnak">
    <w:name w:val="Cytat Znak"/>
    <w:basedOn w:val="Domylnaczcionkaakapitu"/>
    <w:link w:val="Cytat"/>
    <w:uiPriority w:val="29"/>
    <w:rsid w:val="00FC3504"/>
    <w:rPr>
      <w:rFonts w:ascii="Times New Roman" w:eastAsia="SimSun" w:hAnsi="Times New Roman" w:cs="Mangal"/>
      <w:i/>
      <w:iCs/>
      <w:color w:val="000000" w:themeColor="text1"/>
      <w:kern w:val="2"/>
      <w:sz w:val="24"/>
      <w:szCs w:val="21"/>
      <w:lang w:eastAsia="zh-CN" w:bidi="hi-IN"/>
    </w:rPr>
  </w:style>
  <w:style w:type="paragraph" w:styleId="Legenda">
    <w:name w:val="caption"/>
    <w:basedOn w:val="Normalny"/>
    <w:next w:val="Normalny"/>
    <w:uiPriority w:val="35"/>
    <w:unhideWhenUsed/>
    <w:qFormat/>
    <w:rsid w:val="00FC3504"/>
    <w:pPr>
      <w:spacing w:after="200"/>
      <w:jc w:val="center"/>
    </w:pPr>
    <w:rPr>
      <w:bCs/>
      <w:sz w:val="18"/>
      <w:szCs w:val="18"/>
    </w:rPr>
  </w:style>
  <w:style w:type="character" w:customStyle="1" w:styleId="Nagwek4Znak">
    <w:name w:val="Nagłówek 4 Znak"/>
    <w:aliases w:val="podpodpunkt Znak"/>
    <w:basedOn w:val="Domylnaczcionkaakapitu"/>
    <w:link w:val="Nagwek4"/>
    <w:uiPriority w:val="9"/>
    <w:rsid w:val="00314395"/>
    <w:rPr>
      <w:rFonts w:ascii="Times New Roman" w:eastAsiaTheme="majorEastAsia" w:hAnsi="Times New Roman" w:cstheme="majorBidi"/>
      <w:b/>
      <w:bCs/>
      <w:i/>
      <w:iCs/>
      <w:color w:val="000000" w:themeColor="text1"/>
      <w:sz w:val="24"/>
    </w:rPr>
  </w:style>
  <w:style w:type="character" w:customStyle="1" w:styleId="Nagwek5Znak">
    <w:name w:val="Nagłówek 5 Znak"/>
    <w:aliases w:val="poczwórny podpunkt Znak"/>
    <w:basedOn w:val="Domylnaczcionkaakapitu"/>
    <w:link w:val="Nagwek5"/>
    <w:uiPriority w:val="9"/>
    <w:rsid w:val="00B110F0"/>
    <w:rPr>
      <w:rFonts w:ascii="Times New Roman" w:eastAsiaTheme="majorEastAsia" w:hAnsi="Times New Roman" w:cstheme="majorBidi"/>
      <w:i/>
      <w:sz w:val="24"/>
    </w:rPr>
  </w:style>
  <w:style w:type="character" w:customStyle="1" w:styleId="BezodstpwZnak">
    <w:name w:val="Bez odstępów Znak"/>
    <w:aliases w:val="arykuły Znak"/>
    <w:basedOn w:val="Domylnaczcionkaakapitu"/>
    <w:link w:val="Bezodstpw"/>
    <w:uiPriority w:val="1"/>
    <w:rsid w:val="00357273"/>
    <w:rPr>
      <w:rFonts w:ascii="Times New Roman" w:hAnsi="Times New Roman" w:cs="Times New Roman"/>
      <w:color w:val="00B0F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5DC1"/>
    <w:pPr>
      <w:numPr>
        <w:numId w:val="0"/>
      </w:numPr>
      <w:spacing w:after="240"/>
      <w:contextualSpacing w:val="0"/>
      <w:outlineLvl w:val="9"/>
    </w:pPr>
    <w:rPr>
      <w:rFonts w:cstheme="majorBidi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E4DF4"/>
    <w:rPr>
      <w:rFonts w:ascii="Times New Roman" w:eastAsia="SimSun" w:hAnsi="Times New Roman" w:cs="Mangal"/>
      <w:color w:val="000000" w:themeColor="text1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2E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2E5"/>
    <w:rPr>
      <w:rFonts w:ascii="Tahoma" w:eastAsia="SimSun" w:hAnsi="Tahoma" w:cs="Mangal"/>
      <w:color w:val="000000" w:themeColor="text1"/>
      <w:kern w:val="2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B05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B05"/>
    <w:rPr>
      <w:rFonts w:ascii="Times New Roman" w:eastAsia="SimSun" w:hAnsi="Times New Roman" w:cs="Mangal"/>
      <w:color w:val="000000" w:themeColor="text1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B05"/>
    <w:rPr>
      <w:rFonts w:ascii="Times New Roman" w:eastAsia="SimSun" w:hAnsi="Times New Roman" w:cs="Mangal"/>
      <w:b/>
      <w:bCs/>
      <w:color w:val="000000" w:themeColor="text1"/>
      <w:kern w:val="2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14AF6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14AF6"/>
    <w:rPr>
      <w:rFonts w:ascii="Times New Roman" w:eastAsia="SimSun" w:hAnsi="Times New Roman" w:cs="Mangal"/>
      <w:color w:val="000000" w:themeColor="text1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14AF6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14AF6"/>
    <w:rPr>
      <w:rFonts w:ascii="Times New Roman" w:eastAsia="SimSun" w:hAnsi="Times New Roman" w:cs="Mangal"/>
      <w:color w:val="000000" w:themeColor="text1"/>
      <w:kern w:val="2"/>
      <w:sz w:val="24"/>
      <w:szCs w:val="21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ind w:left="0" w:firstLine="0"/>
      <w:jc w:val="left"/>
    </w:pPr>
    <w:rPr>
      <w:rFonts w:ascii="Courier New" w:eastAsiaTheme="minorEastAsia" w:hAnsi="Courier New" w:cs="Courier New"/>
      <w:color w:val="auto"/>
      <w:kern w:val="0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AF6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F5D58"/>
    <w:pPr>
      <w:suppressAutoHyphens w:val="0"/>
      <w:spacing w:after="0" w:line="360" w:lineRule="auto"/>
      <w:ind w:left="0" w:firstLine="0"/>
    </w:pPr>
    <w:rPr>
      <w:rFonts w:ascii="Arial" w:eastAsia="Times New Roman" w:hAnsi="Arial"/>
      <w:color w:val="auto"/>
      <w:kern w:val="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DF5D58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80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36E9"/>
    <w:pPr>
      <w:suppressAutoHyphens/>
      <w:spacing w:after="240"/>
      <w:ind w:left="30" w:firstLine="319"/>
      <w:jc w:val="both"/>
    </w:pPr>
    <w:rPr>
      <w:rFonts w:ascii="Times New Roman" w:eastAsia="SimSun" w:hAnsi="Times New Roman" w:cs="Times New Roman"/>
      <w:color w:val="000000" w:themeColor="text1"/>
      <w:kern w:val="2"/>
      <w:sz w:val="24"/>
      <w:szCs w:val="24"/>
      <w:lang w:eastAsia="zh-CN" w:bidi="hi-IN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1D1A76"/>
    <w:pPr>
      <w:keepNext/>
      <w:keepLines/>
      <w:numPr>
        <w:numId w:val="17"/>
      </w:numPr>
      <w:suppressAutoHyphens w:val="0"/>
      <w:spacing w:before="480" w:after="200"/>
      <w:ind w:left="709" w:hanging="352"/>
      <w:outlineLvl w:val="0"/>
    </w:pPr>
    <w:rPr>
      <w:rFonts w:eastAsiaTheme="majorEastAsia"/>
      <w:b/>
      <w:bCs/>
      <w:color w:val="auto"/>
      <w:kern w:val="0"/>
      <w:szCs w:val="25"/>
      <w:lang w:eastAsia="en-US"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3504"/>
    <w:pPr>
      <w:keepNext/>
      <w:keepLines/>
      <w:spacing w:before="200" w:after="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Nagwek4">
    <w:name w:val="heading 4"/>
    <w:aliases w:val="podpodpunkt"/>
    <w:basedOn w:val="Normalny"/>
    <w:next w:val="Normalny"/>
    <w:link w:val="Nagwek4Znak"/>
    <w:uiPriority w:val="9"/>
    <w:unhideWhenUsed/>
    <w:qFormat/>
    <w:rsid w:val="00314395"/>
    <w:pPr>
      <w:keepNext/>
      <w:keepLines/>
      <w:suppressAutoHyphens w:val="0"/>
      <w:spacing w:before="200" w:after="100" w:afterAutospacing="1"/>
      <w:ind w:left="924" w:hanging="567"/>
      <w:outlineLvl w:val="3"/>
    </w:pPr>
    <w:rPr>
      <w:rFonts w:eastAsiaTheme="majorEastAsia" w:cstheme="majorBidi"/>
      <w:b/>
      <w:bCs/>
      <w:i/>
      <w:iCs/>
      <w:kern w:val="0"/>
      <w:szCs w:val="22"/>
      <w:lang w:eastAsia="en-US" w:bidi="ar-SA"/>
    </w:rPr>
  </w:style>
  <w:style w:type="paragraph" w:styleId="Nagwek5">
    <w:name w:val="heading 5"/>
    <w:aliases w:val="poczwórny podpunkt"/>
    <w:basedOn w:val="Normalny"/>
    <w:next w:val="Normalny"/>
    <w:link w:val="Nagwek5Znak"/>
    <w:uiPriority w:val="9"/>
    <w:unhideWhenUsed/>
    <w:qFormat/>
    <w:rsid w:val="00B110F0"/>
    <w:pPr>
      <w:keepNext/>
      <w:keepLines/>
      <w:suppressAutoHyphens w:val="0"/>
      <w:spacing w:before="200" w:after="0"/>
      <w:ind w:left="0" w:firstLine="0"/>
      <w:outlineLvl w:val="4"/>
    </w:pPr>
    <w:rPr>
      <w:rFonts w:eastAsiaTheme="majorEastAsia" w:cstheme="majorBidi"/>
      <w:i/>
      <w:color w:val="auto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A76"/>
    <w:rPr>
      <w:rFonts w:ascii="Times New Roman" w:eastAsiaTheme="majorEastAsia" w:hAnsi="Times New Roman" w:cs="Mangal"/>
      <w:b/>
      <w:bCs/>
      <w:sz w:val="24"/>
      <w:szCs w:val="25"/>
    </w:rPr>
  </w:style>
  <w:style w:type="paragraph" w:styleId="Akapitzlist">
    <w:name w:val="List Paragraph"/>
    <w:basedOn w:val="Normalny"/>
    <w:link w:val="AkapitzlistZnak"/>
    <w:uiPriority w:val="34"/>
    <w:qFormat/>
    <w:rsid w:val="00FC3504"/>
    <w:pPr>
      <w:ind w:left="720"/>
      <w:contextualSpacing/>
    </w:pPr>
    <w:rPr>
      <w:rFonts w:cs="Mangal"/>
      <w:szCs w:val="21"/>
    </w:rPr>
  </w:style>
  <w:style w:type="paragraph" w:styleId="Podtytu">
    <w:name w:val="Subtitle"/>
    <w:aliases w:val="punkt"/>
    <w:basedOn w:val="Nagwek2"/>
    <w:next w:val="Normalny"/>
    <w:link w:val="PodtytuZnak"/>
    <w:uiPriority w:val="11"/>
    <w:qFormat/>
    <w:rsid w:val="001D1A76"/>
    <w:pPr>
      <w:numPr>
        <w:ilvl w:val="1"/>
        <w:numId w:val="19"/>
      </w:numPr>
      <w:suppressAutoHyphens w:val="0"/>
      <w:spacing w:after="240" w:line="240" w:lineRule="auto"/>
      <w:ind w:left="924" w:hanging="567"/>
    </w:pPr>
    <w:rPr>
      <w:rFonts w:ascii="Times New Roman" w:hAnsi="Times New Roman"/>
      <w:iCs/>
      <w:color w:val="000000" w:themeColor="text1"/>
      <w:kern w:val="0"/>
      <w:sz w:val="24"/>
      <w:szCs w:val="21"/>
      <w:lang w:eastAsia="en-US" w:bidi="ar-SA"/>
    </w:rPr>
  </w:style>
  <w:style w:type="character" w:customStyle="1" w:styleId="PodtytuZnak">
    <w:name w:val="Podtytuł Znak"/>
    <w:aliases w:val="punkt Znak"/>
    <w:basedOn w:val="Domylnaczcionkaakapitu"/>
    <w:link w:val="Podtytu"/>
    <w:uiPriority w:val="11"/>
    <w:rsid w:val="001D1A76"/>
    <w:rPr>
      <w:rFonts w:ascii="Times New Roman" w:eastAsiaTheme="majorEastAsia" w:hAnsi="Times New Roman" w:cs="Mangal"/>
      <w:b/>
      <w:bCs/>
      <w:iCs/>
      <w:color w:val="000000" w:themeColor="text1"/>
      <w:sz w:val="24"/>
      <w:szCs w:val="2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3504"/>
    <w:rPr>
      <w:rFonts w:asciiTheme="majorHAnsi" w:eastAsiaTheme="majorEastAsia" w:hAnsiTheme="majorHAnsi" w:cs="Mangal"/>
      <w:b/>
      <w:bCs/>
      <w:color w:val="4F81BD" w:themeColor="accent1"/>
      <w:kern w:val="2"/>
      <w:sz w:val="26"/>
      <w:szCs w:val="23"/>
      <w:lang w:eastAsia="zh-CN" w:bidi="hi-IN"/>
    </w:rPr>
  </w:style>
  <w:style w:type="character" w:styleId="Wyrnieniedelikatne">
    <w:name w:val="Subtle Emphasis"/>
    <w:aliases w:val="koment"/>
    <w:basedOn w:val="Domylnaczcionkaakapitu"/>
    <w:uiPriority w:val="19"/>
    <w:qFormat/>
    <w:rsid w:val="00FC3504"/>
    <w:rPr>
      <w:rFonts w:ascii="Times New Roman" w:eastAsia="Lucida Sans Unicode" w:hAnsi="Times New Roman" w:cs="Times New Roman"/>
      <w:color w:val="FF0000"/>
      <w:sz w:val="24"/>
      <w:szCs w:val="20"/>
      <w:lang w:val="pl-PL"/>
    </w:rPr>
  </w:style>
  <w:style w:type="paragraph" w:styleId="Bezodstpw">
    <w:name w:val="No Spacing"/>
    <w:aliases w:val="arykuły"/>
    <w:basedOn w:val="Normalny"/>
    <w:link w:val="BezodstpwZnak"/>
    <w:uiPriority w:val="1"/>
    <w:qFormat/>
    <w:rsid w:val="00357273"/>
    <w:pPr>
      <w:suppressAutoHyphens w:val="0"/>
      <w:spacing w:after="0"/>
      <w:ind w:left="0" w:firstLine="0"/>
    </w:pPr>
    <w:rPr>
      <w:rFonts w:eastAsiaTheme="minorHAnsi"/>
      <w:color w:val="00B0F0"/>
      <w:kern w:val="0"/>
      <w:lang w:eastAsia="en-US" w:bidi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FC3504"/>
    <w:rPr>
      <w:rFonts w:cs="Mangal"/>
      <w:i/>
      <w:iCs/>
      <w:szCs w:val="21"/>
    </w:rPr>
  </w:style>
  <w:style w:type="character" w:customStyle="1" w:styleId="CytatZnak">
    <w:name w:val="Cytat Znak"/>
    <w:basedOn w:val="Domylnaczcionkaakapitu"/>
    <w:link w:val="Cytat"/>
    <w:uiPriority w:val="29"/>
    <w:rsid w:val="00FC3504"/>
    <w:rPr>
      <w:rFonts w:ascii="Times New Roman" w:eastAsia="SimSun" w:hAnsi="Times New Roman" w:cs="Mangal"/>
      <w:i/>
      <w:iCs/>
      <w:color w:val="000000" w:themeColor="text1"/>
      <w:kern w:val="2"/>
      <w:sz w:val="24"/>
      <w:szCs w:val="21"/>
      <w:lang w:eastAsia="zh-CN" w:bidi="hi-IN"/>
    </w:rPr>
  </w:style>
  <w:style w:type="paragraph" w:styleId="Legenda">
    <w:name w:val="caption"/>
    <w:basedOn w:val="Normalny"/>
    <w:next w:val="Normalny"/>
    <w:uiPriority w:val="35"/>
    <w:unhideWhenUsed/>
    <w:qFormat/>
    <w:rsid w:val="00FC3504"/>
    <w:pPr>
      <w:spacing w:after="200"/>
      <w:jc w:val="center"/>
    </w:pPr>
    <w:rPr>
      <w:bCs/>
      <w:sz w:val="18"/>
      <w:szCs w:val="18"/>
    </w:rPr>
  </w:style>
  <w:style w:type="character" w:customStyle="1" w:styleId="Nagwek4Znak">
    <w:name w:val="Nagłówek 4 Znak"/>
    <w:aliases w:val="podpodpunkt Znak"/>
    <w:basedOn w:val="Domylnaczcionkaakapitu"/>
    <w:link w:val="Nagwek4"/>
    <w:uiPriority w:val="9"/>
    <w:rsid w:val="00314395"/>
    <w:rPr>
      <w:rFonts w:ascii="Times New Roman" w:eastAsiaTheme="majorEastAsia" w:hAnsi="Times New Roman" w:cstheme="majorBidi"/>
      <w:b/>
      <w:bCs/>
      <w:i/>
      <w:iCs/>
      <w:color w:val="000000" w:themeColor="text1"/>
      <w:sz w:val="24"/>
    </w:rPr>
  </w:style>
  <w:style w:type="character" w:customStyle="1" w:styleId="Nagwek5Znak">
    <w:name w:val="Nagłówek 5 Znak"/>
    <w:aliases w:val="poczwórny podpunkt Znak"/>
    <w:basedOn w:val="Domylnaczcionkaakapitu"/>
    <w:link w:val="Nagwek5"/>
    <w:uiPriority w:val="9"/>
    <w:rsid w:val="00B110F0"/>
    <w:rPr>
      <w:rFonts w:ascii="Times New Roman" w:eastAsiaTheme="majorEastAsia" w:hAnsi="Times New Roman" w:cstheme="majorBidi"/>
      <w:i/>
      <w:sz w:val="24"/>
    </w:rPr>
  </w:style>
  <w:style w:type="character" w:customStyle="1" w:styleId="BezodstpwZnak">
    <w:name w:val="Bez odstępów Znak"/>
    <w:aliases w:val="arykuły Znak"/>
    <w:basedOn w:val="Domylnaczcionkaakapitu"/>
    <w:link w:val="Bezodstpw"/>
    <w:uiPriority w:val="1"/>
    <w:rsid w:val="00357273"/>
    <w:rPr>
      <w:rFonts w:ascii="Times New Roman" w:hAnsi="Times New Roman" w:cs="Times New Roman"/>
      <w:color w:val="00B0F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45DC1"/>
    <w:pPr>
      <w:numPr>
        <w:numId w:val="0"/>
      </w:numPr>
      <w:spacing w:after="240"/>
      <w:contextualSpacing w:val="0"/>
      <w:outlineLvl w:val="9"/>
    </w:pPr>
    <w:rPr>
      <w:rFonts w:cstheme="majorBidi"/>
      <w:szCs w:val="2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FE4DF4"/>
    <w:rPr>
      <w:rFonts w:ascii="Times New Roman" w:eastAsia="SimSun" w:hAnsi="Times New Roman" w:cs="Mangal"/>
      <w:color w:val="000000" w:themeColor="text1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2E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2E5"/>
    <w:rPr>
      <w:rFonts w:ascii="Tahoma" w:eastAsia="SimSun" w:hAnsi="Tahoma" w:cs="Mangal"/>
      <w:color w:val="000000" w:themeColor="text1"/>
      <w:kern w:val="2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5B05"/>
    <w:pPr>
      <w:spacing w:line="240" w:lineRule="auto"/>
    </w:pPr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5B05"/>
    <w:rPr>
      <w:rFonts w:ascii="Times New Roman" w:eastAsia="SimSun" w:hAnsi="Times New Roman" w:cs="Mangal"/>
      <w:color w:val="000000" w:themeColor="text1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B05"/>
    <w:rPr>
      <w:rFonts w:ascii="Times New Roman" w:eastAsia="SimSun" w:hAnsi="Times New Roman" w:cs="Mangal"/>
      <w:b/>
      <w:bCs/>
      <w:color w:val="000000" w:themeColor="text1"/>
      <w:kern w:val="2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B14AF6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14AF6"/>
    <w:rPr>
      <w:rFonts w:ascii="Times New Roman" w:eastAsia="SimSun" w:hAnsi="Times New Roman" w:cs="Mangal"/>
      <w:color w:val="000000" w:themeColor="text1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14AF6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14AF6"/>
    <w:rPr>
      <w:rFonts w:ascii="Times New Roman" w:eastAsia="SimSun" w:hAnsi="Times New Roman" w:cs="Mangal"/>
      <w:color w:val="000000" w:themeColor="text1"/>
      <w:kern w:val="2"/>
      <w:sz w:val="24"/>
      <w:szCs w:val="21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14A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  <w:ind w:left="0" w:firstLine="0"/>
      <w:jc w:val="left"/>
    </w:pPr>
    <w:rPr>
      <w:rFonts w:ascii="Courier New" w:eastAsiaTheme="minorEastAsia" w:hAnsi="Courier New" w:cs="Courier New"/>
      <w:color w:val="auto"/>
      <w:kern w:val="0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14AF6"/>
    <w:rPr>
      <w:rFonts w:ascii="Courier New" w:eastAsiaTheme="minorEastAsia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F5D58"/>
    <w:pPr>
      <w:suppressAutoHyphens w:val="0"/>
      <w:spacing w:after="0" w:line="360" w:lineRule="auto"/>
      <w:ind w:left="0" w:firstLine="0"/>
    </w:pPr>
    <w:rPr>
      <w:rFonts w:ascii="Arial" w:eastAsia="Times New Roman" w:hAnsi="Arial"/>
      <w:color w:val="auto"/>
      <w:kern w:val="0"/>
      <w:szCs w:val="2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DF5D58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807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3216</Words>
  <Characters>19300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5</cp:revision>
  <cp:lastPrinted>2022-03-22T09:40:00Z</cp:lastPrinted>
  <dcterms:created xsi:type="dcterms:W3CDTF">2022-03-22T09:13:00Z</dcterms:created>
  <dcterms:modified xsi:type="dcterms:W3CDTF">2022-03-22T12:08:00Z</dcterms:modified>
</cp:coreProperties>
</file>