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26C7" w14:textId="5B352052" w:rsidR="00666B9F" w:rsidRPr="00874718" w:rsidRDefault="00666B9F" w:rsidP="00666B9F">
      <w:pPr>
        <w:pStyle w:val="Tekstpodstawowy2"/>
        <w:spacing w:after="0" w:line="240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874718">
        <w:rPr>
          <w:rFonts w:asciiTheme="majorHAnsi" w:hAnsiTheme="majorHAnsi" w:cstheme="majorHAnsi"/>
          <w:b/>
          <w:bCs/>
          <w:sz w:val="22"/>
          <w:szCs w:val="22"/>
        </w:rPr>
        <w:t>Załącznik nr 4</w:t>
      </w:r>
    </w:p>
    <w:p w14:paraId="2018013A" w14:textId="77777777" w:rsidR="00666B9F" w:rsidRPr="00874718" w:rsidRDefault="00666B9F">
      <w:pPr>
        <w:keepNext/>
        <w:tabs>
          <w:tab w:val="left" w:pos="1276"/>
        </w:tabs>
        <w:spacing w:after="0" w:line="245" w:lineRule="auto"/>
        <w:jc w:val="center"/>
        <w:rPr>
          <w:rFonts w:asciiTheme="majorHAnsi" w:eastAsia="Liberation Serif" w:hAnsiTheme="majorHAnsi" w:cstheme="majorHAnsi"/>
          <w:b/>
        </w:rPr>
      </w:pPr>
    </w:p>
    <w:p w14:paraId="00000001" w14:textId="14306825" w:rsidR="00B01B1D" w:rsidRPr="00874718" w:rsidRDefault="002B2FA9">
      <w:pPr>
        <w:keepNext/>
        <w:tabs>
          <w:tab w:val="left" w:pos="1276"/>
        </w:tabs>
        <w:spacing w:after="0" w:line="245" w:lineRule="auto"/>
        <w:jc w:val="center"/>
        <w:rPr>
          <w:rFonts w:asciiTheme="majorHAnsi" w:eastAsia="Liberation Serif" w:hAnsiTheme="majorHAnsi" w:cstheme="majorHAnsi"/>
          <w:b/>
        </w:rPr>
      </w:pPr>
      <w:r w:rsidRPr="00874718">
        <w:rPr>
          <w:rFonts w:asciiTheme="majorHAnsi" w:eastAsia="Liberation Serif" w:hAnsiTheme="majorHAnsi" w:cstheme="majorHAnsi"/>
          <w:b/>
        </w:rPr>
        <w:t xml:space="preserve">KLAUZULA </w:t>
      </w:r>
      <w:r w:rsidRPr="00874718">
        <w:rPr>
          <w:rFonts w:asciiTheme="majorHAnsi" w:eastAsia="Liberation Serif" w:hAnsiTheme="majorHAnsi" w:cstheme="majorHAnsi"/>
          <w:b/>
          <w:color w:val="000000"/>
        </w:rPr>
        <w:t xml:space="preserve">INFORMACYJNA Z ART. 13 UST. 1 I 2 </w:t>
      </w:r>
      <w:r w:rsidRPr="00874718">
        <w:rPr>
          <w:rFonts w:asciiTheme="majorHAnsi" w:eastAsia="Liberation Serif" w:hAnsiTheme="majorHAnsi" w:cstheme="majorHAnsi"/>
          <w:b/>
        </w:rPr>
        <w:t>OGÓLNEGO ROZPORZĄDZENIA O OCHRONIE DANYCH (RODO)</w:t>
      </w:r>
    </w:p>
    <w:p w14:paraId="00000002" w14:textId="48C04C67" w:rsidR="00B01B1D" w:rsidRPr="00874718" w:rsidRDefault="002B2FA9">
      <w:pPr>
        <w:keepNext/>
        <w:tabs>
          <w:tab w:val="left" w:pos="1276"/>
        </w:tabs>
        <w:spacing w:after="0" w:line="245" w:lineRule="auto"/>
        <w:rPr>
          <w:rFonts w:asciiTheme="majorHAnsi" w:eastAsia="Liberation Serif" w:hAnsiTheme="majorHAnsi" w:cstheme="majorHAnsi"/>
          <w:b/>
        </w:rPr>
      </w:pPr>
      <w:r w:rsidRPr="00874718">
        <w:rPr>
          <w:rFonts w:asciiTheme="majorHAnsi" w:eastAsia="Liberation Serif" w:hAnsiTheme="majorHAnsi" w:cstheme="majorHAnsi"/>
          <w:b/>
        </w:rPr>
        <w:tab/>
      </w:r>
      <w:r w:rsidRPr="00874718">
        <w:rPr>
          <w:rFonts w:asciiTheme="majorHAnsi" w:eastAsia="Liberation Serif" w:hAnsiTheme="majorHAnsi" w:cstheme="majorHAnsi"/>
          <w:b/>
        </w:rPr>
        <w:tab/>
      </w:r>
      <w:r w:rsidRPr="00874718">
        <w:rPr>
          <w:rFonts w:asciiTheme="majorHAnsi" w:eastAsia="Liberation Serif" w:hAnsiTheme="majorHAnsi" w:cstheme="majorHAnsi"/>
          <w:b/>
        </w:rPr>
        <w:tab/>
      </w:r>
      <w:r w:rsidRPr="00874718">
        <w:rPr>
          <w:rFonts w:asciiTheme="majorHAnsi" w:eastAsia="Liberation Serif" w:hAnsiTheme="majorHAnsi" w:cstheme="majorHAnsi"/>
          <w:b/>
        </w:rPr>
        <w:tab/>
        <w:t>dla postepowań powyżej 130</w:t>
      </w:r>
      <w:r w:rsidR="00653AA6">
        <w:rPr>
          <w:rFonts w:asciiTheme="majorHAnsi" w:eastAsia="Liberation Serif" w:hAnsiTheme="majorHAnsi" w:cstheme="majorHAnsi"/>
          <w:b/>
        </w:rPr>
        <w:t xml:space="preserve"> </w:t>
      </w:r>
      <w:r w:rsidRPr="00874718">
        <w:rPr>
          <w:rFonts w:asciiTheme="majorHAnsi" w:eastAsia="Liberation Serif" w:hAnsiTheme="majorHAnsi" w:cstheme="majorHAnsi"/>
          <w:b/>
        </w:rPr>
        <w:t>000 zł</w:t>
      </w:r>
    </w:p>
    <w:p w14:paraId="00000003" w14:textId="77777777" w:rsidR="00B01B1D" w:rsidRPr="00874718" w:rsidRDefault="00B01B1D">
      <w:pPr>
        <w:widowControl w:val="0"/>
        <w:spacing w:after="0" w:line="245" w:lineRule="auto"/>
        <w:jc w:val="both"/>
        <w:rPr>
          <w:rFonts w:asciiTheme="majorHAnsi" w:eastAsia="Liberation Serif" w:hAnsiTheme="majorHAnsi" w:cstheme="majorHAnsi"/>
        </w:rPr>
      </w:pPr>
    </w:p>
    <w:p w14:paraId="00000004" w14:textId="77777777" w:rsidR="00B01B1D" w:rsidRPr="00874718" w:rsidRDefault="002B2FA9">
      <w:pPr>
        <w:pBdr>
          <w:bottom w:val="single" w:sz="8" w:space="4" w:color="4F81BD"/>
        </w:pBdr>
        <w:spacing w:after="0" w:line="245" w:lineRule="auto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Zgodnie z art. 13 ust. 1 i 2 rozporządzenia Parlamentu Europejskiego i Rady (UE) nr 2016/679 z dnia 27 kwietnia 2016 r. w sprawie ochrony osób fizycznych w związku z przetwarzaniem danych osobowych i w sprawie swobodnego przepływu takich danych oraz uchylenia dyrektywy 95/46/WE (ogólnego rozporządzenia o ochronie danych) Dz. Urz. UE L 119 z dnia 04.05.2016 r., zwanego dalej „RODO”, Zamawiający informuje, że:</w:t>
      </w:r>
    </w:p>
    <w:p w14:paraId="00000005" w14:textId="77777777" w:rsidR="00B01B1D" w:rsidRPr="00874718" w:rsidRDefault="00B01B1D">
      <w:pPr>
        <w:spacing w:after="0" w:line="245" w:lineRule="auto"/>
        <w:jc w:val="both"/>
        <w:rPr>
          <w:rFonts w:asciiTheme="majorHAnsi" w:eastAsia="Liberation Serif" w:hAnsiTheme="majorHAnsi" w:cstheme="majorHAnsi"/>
        </w:rPr>
      </w:pPr>
    </w:p>
    <w:p w14:paraId="00000006" w14:textId="52F90BB6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b/>
          <w:color w:val="000000"/>
        </w:rPr>
        <w:t>administratorem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 Pani/Pana danych osobowych jest</w:t>
      </w:r>
      <w:r w:rsidR="003A6340" w:rsidRPr="00874718">
        <w:rPr>
          <w:rFonts w:asciiTheme="majorHAnsi" w:eastAsia="Liberation Serif" w:hAnsiTheme="majorHAnsi" w:cstheme="majorHAnsi"/>
          <w:color w:val="000000"/>
        </w:rPr>
        <w:t xml:space="preserve">  Przedsiębiorstwo Komunikacji Samochodowej Spółka z o.o., ul. Towarowa 43, 58-400 Kamienna Góra</w:t>
      </w:r>
      <w:r w:rsidR="00653AA6">
        <w:rPr>
          <w:rFonts w:asciiTheme="majorHAnsi" w:eastAsia="Liberation Serif" w:hAnsiTheme="majorHAnsi" w:cstheme="majorHAnsi"/>
          <w:color w:val="000000"/>
        </w:rPr>
        <w:t>;</w:t>
      </w:r>
    </w:p>
    <w:p w14:paraId="00000007" w14:textId="3AE3C918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color w:val="000000"/>
        </w:rPr>
        <w:t xml:space="preserve">w sprawach danych osobowych może Pani/Pan kontaktować się z wyznaczonym przez administratora Inspektorem Ochrony Danych na adres email: </w:t>
      </w:r>
      <w:hyperlink r:id="rId5" w:history="1">
        <w:r w:rsidR="00653AA6" w:rsidRPr="00AC4E14">
          <w:rPr>
            <w:rStyle w:val="Hipercze"/>
            <w:rFonts w:asciiTheme="majorHAnsi" w:hAnsiTheme="majorHAnsi" w:cstheme="majorHAnsi"/>
          </w:rPr>
          <w:t>iod@pks-kamgora.com.pl</w:t>
        </w:r>
      </w:hyperlink>
      <w:r w:rsidR="003A6340" w:rsidRPr="00874718">
        <w:rPr>
          <w:rStyle w:val="markedcontent"/>
          <w:rFonts w:asciiTheme="majorHAnsi" w:hAnsiTheme="majorHAnsi" w:cstheme="majorHAnsi"/>
        </w:rPr>
        <w:t xml:space="preserve"> </w:t>
      </w:r>
      <w:r w:rsidRPr="00874718">
        <w:rPr>
          <w:rFonts w:asciiTheme="majorHAnsi" w:eastAsia="Liberation Serif" w:hAnsiTheme="majorHAnsi" w:cstheme="majorHAnsi"/>
          <w:color w:val="000000"/>
        </w:rPr>
        <w:t>lub pisemnie na adres siedziby administratora</w:t>
      </w:r>
      <w:r w:rsidRPr="00874718">
        <w:rPr>
          <w:rFonts w:asciiTheme="majorHAnsi" w:eastAsia="Liberation Serif" w:hAnsiTheme="majorHAnsi" w:cstheme="majorHAnsi"/>
        </w:rPr>
        <w:t>;</w:t>
      </w:r>
    </w:p>
    <w:p w14:paraId="00000008" w14:textId="77777777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color w:val="000000"/>
        </w:rPr>
        <w:t>Pani/Pana dane osobowe przetwarzane będą w celu, w jakim administrator je od Pani/Pana pozyskał i w zakresie niezbędnym do:</w:t>
      </w:r>
    </w:p>
    <w:p w14:paraId="00000009" w14:textId="77777777" w:rsidR="00B01B1D" w:rsidRPr="00874718" w:rsidRDefault="002B2FA9">
      <w:pPr>
        <w:numPr>
          <w:ilvl w:val="3"/>
          <w:numId w:val="3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  <w:color w:val="000000"/>
        </w:rPr>
      </w:pPr>
      <w:r w:rsidRPr="00874718">
        <w:rPr>
          <w:rFonts w:asciiTheme="majorHAnsi" w:eastAsia="Liberation Serif" w:hAnsiTheme="majorHAnsi" w:cstheme="majorHAnsi"/>
          <w:color w:val="000000"/>
        </w:rPr>
        <w:t xml:space="preserve">wypełnienia obowiązku prawnego ciążącego na administratorze – w związku </w:t>
      </w:r>
      <w:r w:rsidRPr="00874718">
        <w:rPr>
          <w:rFonts w:asciiTheme="majorHAnsi" w:eastAsia="Liberation Serif" w:hAnsiTheme="majorHAnsi" w:cstheme="majorHAnsi"/>
          <w:color w:val="000000"/>
        </w:rPr>
        <w:br/>
        <w:t xml:space="preserve">z przepisami </w:t>
      </w:r>
      <w:r w:rsidRPr="00874718">
        <w:rPr>
          <w:rFonts w:asciiTheme="majorHAnsi" w:eastAsia="Liberation Serif" w:hAnsiTheme="majorHAnsi" w:cstheme="majorHAnsi"/>
        </w:rPr>
        <w:t xml:space="preserve">ustawy z dnia 11 września 2019 r. </w:t>
      </w:r>
      <w:r w:rsidRPr="00874718">
        <w:rPr>
          <w:rFonts w:asciiTheme="majorHAnsi" w:eastAsia="Liberation Serif" w:hAnsiTheme="majorHAnsi" w:cstheme="majorHAnsi"/>
          <w:i/>
        </w:rPr>
        <w:t>Prawo zamówień publicznych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 – </w:t>
      </w:r>
      <w:r w:rsidRPr="00874718">
        <w:rPr>
          <w:rFonts w:asciiTheme="majorHAnsi" w:eastAsia="Liberation Serif" w:hAnsiTheme="majorHAnsi" w:cstheme="majorHAnsi"/>
          <w:color w:val="000000"/>
        </w:rPr>
        <w:br/>
        <w:t>w celu realizacji przedmiotowego postępowania o udzielenie zamówienia, tj. wyboru najkorzystniejszej oferty – na podstawie art. 6 ust. 1 pkt c RODO;</w:t>
      </w:r>
    </w:p>
    <w:p w14:paraId="0000000A" w14:textId="77777777" w:rsidR="00B01B1D" w:rsidRPr="00874718" w:rsidRDefault="002B2FA9">
      <w:pPr>
        <w:numPr>
          <w:ilvl w:val="3"/>
          <w:numId w:val="3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zawarcia i wykonania umowy, której stroną jest osoba, której dane dotyczą, lub do podjęcia działań na żądanie osoby, której dane dotyczą, przed zawarciem umowy </w:t>
      </w:r>
      <w:r w:rsidRPr="00874718">
        <w:rPr>
          <w:rFonts w:asciiTheme="majorHAnsi" w:eastAsia="Liberation Serif" w:hAnsiTheme="majorHAnsi" w:cstheme="majorHAnsi"/>
          <w:color w:val="000000"/>
        </w:rPr>
        <w:t>– na podstawie art. 6 ust. 1 pkt b RODO;</w:t>
      </w:r>
    </w:p>
    <w:p w14:paraId="0000000B" w14:textId="77777777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odbiorcami Pani/Pana danych osobowych będą osoby lub podmioty, którym administrator zobowiązany jest lub może przekazywać Pani/Pana dane osobowe na mocy przepisów prawa – w szczególności w oparciu o art. 18 oraz art. 74 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ustawy z dnia 11 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</w:t>
      </w:r>
      <w:r w:rsidRPr="00874718">
        <w:rPr>
          <w:rFonts w:asciiTheme="majorHAnsi" w:eastAsia="Liberation Serif" w:hAnsiTheme="majorHAnsi" w:cstheme="majorHAnsi"/>
        </w:rPr>
        <w:t xml:space="preserve"> – jak również inne podmioty zewnętrzne wspierające administratora w wypełnieniu ciążącego na nim obowiązku prawnego, poprzez świadczenie usług informatycznych, doradczych, konsultacyjnych, audytowych, pocztowych, finansowych, windykacyjnych oraz pomocy prawnej oraz podmioty przetwarzające, z którymi administrator zawarł umowy powierzenia przetwarzania danych;</w:t>
      </w:r>
    </w:p>
    <w:p w14:paraId="0000000C" w14:textId="77777777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Pani/Pana dane nie będą przekazywane do państwa trzeciego/organizacji międzynarodowej; </w:t>
      </w:r>
    </w:p>
    <w:p w14:paraId="0000000D" w14:textId="77777777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Pani/Pana dane osobowe będą przetwarzane w ramach dokumentacji prowadzonej przez administratora w formie elektronicznej i papierowej na podstawie przepisów prawa dotyczących archiwizacji, przez okres niezbędny do realizacji celów przetwarzania wskazanych w pkt 3, lecz nie krócej niż okres wskazany w przepisach o archiwizacji. Oznacza to, że dane osobowe przetwarzane w celu:</w:t>
      </w:r>
    </w:p>
    <w:p w14:paraId="0000000E" w14:textId="77777777" w:rsidR="00B01B1D" w:rsidRPr="00874718" w:rsidRDefault="002B2FA9">
      <w:pPr>
        <w:numPr>
          <w:ilvl w:val="1"/>
          <w:numId w:val="4"/>
        </w:numPr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o którym mowa w pkt 3 lit. a, mogą zostać zniszczone po upływie </w:t>
      </w:r>
      <w:r w:rsidRPr="00874718">
        <w:rPr>
          <w:rFonts w:asciiTheme="majorHAnsi" w:eastAsia="Liberation Serif" w:hAnsiTheme="majorHAnsi" w:cstheme="majorHAnsi"/>
          <w:color w:val="000000"/>
        </w:rPr>
        <w:t>5 lat po zakończeniu postępowania o udzielenie zamówienia publicznego – zgodnie z </w:t>
      </w:r>
      <w:r w:rsidRPr="00874718">
        <w:rPr>
          <w:rFonts w:asciiTheme="majorHAnsi" w:eastAsia="Liberation Serif" w:hAnsiTheme="majorHAnsi" w:cstheme="majorHAnsi"/>
          <w:i/>
          <w:color w:val="000000"/>
        </w:rPr>
        <w:t>jednolitym rzeczowym wykazem akt organów powiatu i starostw powiatowych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; </w:t>
      </w:r>
    </w:p>
    <w:p w14:paraId="0000000F" w14:textId="77777777" w:rsidR="00B01B1D" w:rsidRPr="00874718" w:rsidRDefault="002B2FA9">
      <w:pPr>
        <w:numPr>
          <w:ilvl w:val="1"/>
          <w:numId w:val="4"/>
        </w:numPr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o którym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 mowa w pkt 3 lit. b, </w:t>
      </w:r>
      <w:r w:rsidRPr="00874718">
        <w:rPr>
          <w:rFonts w:asciiTheme="majorHAnsi" w:eastAsia="Liberation Serif" w:hAnsiTheme="majorHAnsi" w:cstheme="majorHAnsi"/>
        </w:rPr>
        <w:t xml:space="preserve">mogą zostać zniszczone po upływie 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10 lat po wygaśnięciu umowy w sprawie zamówienia publicznego – zgodnie z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jednolitym rzeczowym wykazem akt organów powiatu i starostw powiatowych</w:t>
      </w:r>
      <w:r w:rsidRPr="00874718">
        <w:rPr>
          <w:rFonts w:asciiTheme="majorHAnsi" w:eastAsia="Liberation Serif" w:hAnsiTheme="majorHAnsi" w:cstheme="majorHAnsi"/>
        </w:rPr>
        <w:t>;</w:t>
      </w:r>
    </w:p>
    <w:p w14:paraId="00000010" w14:textId="77777777" w:rsidR="00B01B1D" w:rsidRPr="00874718" w:rsidRDefault="002B2FA9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color w:val="000000"/>
          <w:u w:val="single"/>
        </w:rPr>
        <w:t>posiada Pani/Pan prawo do:</w:t>
      </w:r>
    </w:p>
    <w:p w14:paraId="00000011" w14:textId="77777777" w:rsidR="00B01B1D" w:rsidRPr="00874718" w:rsidRDefault="002B2FA9">
      <w:pPr>
        <w:numPr>
          <w:ilvl w:val="0"/>
          <w:numId w:val="2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na podstawie art. 15 RODO – 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dostępu do treści swoich danych osobowych – </w:t>
      </w:r>
      <w:r w:rsidRPr="00874718">
        <w:rPr>
          <w:rFonts w:asciiTheme="majorHAnsi" w:eastAsia="Liberation Serif" w:hAnsiTheme="majorHAnsi" w:cstheme="majorHAnsi"/>
          <w:color w:val="000000"/>
        </w:rPr>
        <w:br/>
        <w:t xml:space="preserve">z zastrzeżeniem ograniczenia prawa do dostępu do danych, tj. w przypadku korzystania przez Panią/Pana z uprawnienia, o którym mowa w art. 15 ust. 1-3 RODO, może być Pani/Pan zobowiązana/y przez Zamawiającego na podstawie żądania, o którym mowa w art. 75 ustawy z dnia 11 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, do wskazania </w:t>
      </w:r>
      <w:r w:rsidRPr="00874718">
        <w:rPr>
          <w:rFonts w:asciiTheme="majorHAnsi" w:eastAsia="Liberation Serif" w:hAnsiTheme="majorHAnsi" w:cstheme="majorHAnsi"/>
          <w:color w:val="000000"/>
        </w:rPr>
        <w:lastRenderedPageBreak/>
        <w:t>dodatkowych informacji mających na celu sprecyzowanie nazwy lub daty zakończonego postępowania o udzielenie zamówienia;</w:t>
      </w:r>
    </w:p>
    <w:p w14:paraId="00000012" w14:textId="77777777" w:rsidR="00B01B1D" w:rsidRPr="00874718" w:rsidRDefault="002B2FA9">
      <w:pPr>
        <w:numPr>
          <w:ilvl w:val="0"/>
          <w:numId w:val="2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na podstawie art. 16 RODO – 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sprostowania swoich danych osobowych – przy czym skorzystanie z uprawnienia do sprostowania lub uzupełnienia Pani/Pana danych osobowych, o którym mowa w art. 16 RODO – zgodnie z art. 19 ust. 2 ustawy z dnia 11 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 – nie może skutkować zmianą wyniku postępowania o udzielenie zamówienia publicznego ani zmianą postanowień umowy w zakresie niezgodnym z ustawą z dnia 11 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, a ponadto nie może naruszać integralności protokołu postępowania oraz jego załączników – zgodnie z art. 76 ustawy z dnia 11 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publicznych;</w:t>
      </w:r>
    </w:p>
    <w:p w14:paraId="7A055153" w14:textId="77777777" w:rsidR="00874718" w:rsidRDefault="002B2FA9" w:rsidP="00874718">
      <w:pPr>
        <w:numPr>
          <w:ilvl w:val="0"/>
          <w:numId w:val="2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 xml:space="preserve">na podstawie art. 18 RODO – </w:t>
      </w:r>
      <w:r w:rsidRPr="00874718">
        <w:rPr>
          <w:rFonts w:asciiTheme="majorHAnsi" w:eastAsia="Liberation Serif" w:hAnsiTheme="majorHAnsi" w:cstheme="majorHAnsi"/>
          <w:color w:val="000000"/>
        </w:rPr>
        <w:t>żądania od administratora ograniczenia przetwarzania danych osobowych z zastrzeżeniem przypadków, o których mowa w art. 18 ust. 2 RODO</w:t>
      </w:r>
      <w:r w:rsidRPr="00874718">
        <w:rPr>
          <w:rFonts w:asciiTheme="majorHAnsi" w:eastAsia="Liberation Serif" w:hAnsiTheme="majorHAnsi" w:cstheme="majorHAnsi"/>
          <w:b/>
          <w:vertAlign w:val="superscript"/>
        </w:rPr>
        <w:t>**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. Zgłoszenie w postępowaniu o udzielenie zamówienia  żądania ograniczenia przetwarzania, o którym mowa w art. 18 ust. 1 RODO – zgodnie z art. 19 ust. 3 ustawy z dnia 11 września 2019 r. </w:t>
      </w:r>
      <w:r w:rsidRPr="00874718">
        <w:rPr>
          <w:rFonts w:asciiTheme="majorHAnsi" w:eastAsia="Liberation Serif" w:hAnsiTheme="majorHAnsi" w:cstheme="majorHAnsi"/>
          <w:i/>
          <w:color w:val="000000"/>
        </w:rPr>
        <w:t>Prawo zamówień publicznych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 –</w:t>
      </w:r>
      <w:r w:rsidRPr="00874718">
        <w:rPr>
          <w:rFonts w:asciiTheme="majorHAnsi" w:eastAsia="Liberation Serif" w:hAnsiTheme="majorHAnsi" w:cstheme="majorHAnsi"/>
          <w:i/>
          <w:color w:val="000000"/>
        </w:rPr>
        <w:t xml:space="preserve"> </w:t>
      </w:r>
      <w:r w:rsidRPr="00874718">
        <w:rPr>
          <w:rFonts w:asciiTheme="majorHAnsi" w:eastAsia="Liberation Serif" w:hAnsiTheme="majorHAnsi" w:cstheme="majorHAnsi"/>
          <w:color w:val="000000"/>
        </w:rPr>
        <w:t>nie ogranicza przetwarzania danych osobowych do czasu zakończenia tego postępowania;</w:t>
      </w:r>
    </w:p>
    <w:p w14:paraId="618AB068" w14:textId="77777777" w:rsidR="00874718" w:rsidRPr="00874718" w:rsidRDefault="00874718" w:rsidP="00874718">
      <w:pPr>
        <w:tabs>
          <w:tab w:val="left" w:pos="993"/>
        </w:tabs>
        <w:spacing w:after="0" w:line="245" w:lineRule="auto"/>
        <w:ind w:left="993"/>
        <w:jc w:val="both"/>
        <w:rPr>
          <w:rFonts w:asciiTheme="majorHAnsi" w:eastAsia="Liberation Serif" w:hAnsiTheme="majorHAnsi" w:cstheme="majorHAnsi"/>
        </w:rPr>
      </w:pPr>
    </w:p>
    <w:p w14:paraId="00000014" w14:textId="655A3439" w:rsidR="00B01B1D" w:rsidRPr="00874718" w:rsidRDefault="00874718" w:rsidP="00874718">
      <w:pPr>
        <w:pStyle w:val="Akapitzlist"/>
        <w:numPr>
          <w:ilvl w:val="0"/>
          <w:numId w:val="1"/>
        </w:numPr>
        <w:tabs>
          <w:tab w:val="left" w:pos="993"/>
        </w:tabs>
        <w:spacing w:after="0" w:line="245" w:lineRule="auto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color w:val="000000"/>
          <w:u w:val="single"/>
        </w:rPr>
        <w:t>m</w:t>
      </w:r>
      <w:r w:rsidR="002B2FA9" w:rsidRPr="00874718">
        <w:rPr>
          <w:rFonts w:asciiTheme="majorHAnsi" w:eastAsia="Liberation Serif" w:hAnsiTheme="majorHAnsi" w:cstheme="majorHAnsi"/>
          <w:color w:val="000000"/>
          <w:u w:val="single"/>
        </w:rPr>
        <w:t>a Pani/Pan prawo wniesienia skargi do Urzędu Ochrony Danych Osobowych</w:t>
      </w:r>
      <w:r w:rsidR="002B2FA9" w:rsidRPr="00874718">
        <w:rPr>
          <w:rFonts w:asciiTheme="majorHAnsi" w:eastAsia="Liberation Serif" w:hAnsiTheme="majorHAnsi" w:cstheme="majorHAnsi"/>
          <w:u w:val="single"/>
        </w:rPr>
        <w:t xml:space="preserve"> </w:t>
      </w:r>
      <w:r w:rsidR="002B2FA9" w:rsidRPr="00874718">
        <w:rPr>
          <w:rFonts w:asciiTheme="majorHAnsi" w:eastAsia="Liberation Serif" w:hAnsiTheme="majorHAnsi" w:cstheme="majorHAnsi"/>
          <w:u w:val="single"/>
        </w:rPr>
        <w:br/>
      </w:r>
      <w:r w:rsidR="002B2FA9" w:rsidRPr="00874718">
        <w:rPr>
          <w:rFonts w:asciiTheme="majorHAnsi" w:eastAsia="Liberation Serif" w:hAnsiTheme="majorHAnsi" w:cstheme="majorHAnsi"/>
          <w:color w:val="000000"/>
          <w:u w:val="single"/>
        </w:rPr>
        <w:t xml:space="preserve">w Warszawie, ul. Stawki 2, 00-192 Warszawa, w  sytuacji gdy uzna Pani/Pan, </w:t>
      </w:r>
      <w:r w:rsidR="002B2FA9" w:rsidRPr="00874718">
        <w:rPr>
          <w:rFonts w:asciiTheme="majorHAnsi" w:eastAsia="Liberation Serif" w:hAnsiTheme="majorHAnsi" w:cstheme="majorHAnsi"/>
          <w:color w:val="000000"/>
          <w:u w:val="single"/>
        </w:rPr>
        <w:br/>
        <w:t>iż przetwarzanie danych osobowych Pani/Pana dotyczących narusza przepisy RODO</w:t>
      </w:r>
      <w:r w:rsidR="002B2FA9" w:rsidRPr="00874718">
        <w:rPr>
          <w:rFonts w:asciiTheme="majorHAnsi" w:eastAsia="Liberation Serif" w:hAnsiTheme="majorHAnsi" w:cstheme="majorHAnsi"/>
          <w:color w:val="000000"/>
        </w:rPr>
        <w:t>;</w:t>
      </w:r>
    </w:p>
    <w:p w14:paraId="00000015" w14:textId="7789C0D9" w:rsidR="00B01B1D" w:rsidRPr="00874718" w:rsidRDefault="002B2FA9" w:rsidP="00874718">
      <w:pPr>
        <w:pStyle w:val="Akapitzlist"/>
        <w:numPr>
          <w:ilvl w:val="0"/>
          <w:numId w:val="1"/>
        </w:numPr>
        <w:spacing w:after="0" w:line="245" w:lineRule="auto"/>
        <w:jc w:val="both"/>
        <w:rPr>
          <w:rFonts w:asciiTheme="majorHAnsi" w:hAnsiTheme="majorHAnsi" w:cstheme="majorHAnsi"/>
        </w:rPr>
      </w:pPr>
      <w:r w:rsidRPr="00874718">
        <w:rPr>
          <w:rFonts w:asciiTheme="majorHAnsi" w:eastAsia="Liberation Serif" w:hAnsiTheme="majorHAnsi" w:cstheme="majorHAnsi"/>
          <w:color w:val="000000"/>
        </w:rPr>
        <w:t>podanie przez Panią/Pana danych osobowych jest wymogiem ustawowym</w:t>
      </w:r>
      <w:r w:rsidRPr="00874718">
        <w:rPr>
          <w:rFonts w:asciiTheme="majorHAnsi" w:eastAsia="Liberation Serif" w:hAnsiTheme="majorHAnsi" w:cstheme="majorHAnsi"/>
        </w:rPr>
        <w:t xml:space="preserve">, </w:t>
      </w:r>
      <w:r w:rsidRPr="00874718">
        <w:rPr>
          <w:rFonts w:asciiTheme="majorHAnsi" w:eastAsia="Liberation Serif" w:hAnsiTheme="majorHAnsi" w:cstheme="majorHAnsi"/>
        </w:rPr>
        <w:br/>
        <w:t xml:space="preserve">w przypadku, kiedy cel, w jakim Pani/Pan je podaje, skutkuje koniecznością wypełnienia przez administratora obowiązku prawnego ciążącego na administratorze, a ponadto jest warunkiem zawarcia oraz wykonania umowy w sprawie zamówienia publicznego. W takim przypadku jest Pani/Pan zobowiązana/zobowiązany do ich podania, a ewentualne ich niepodanie będzie skutkowało brakiem możliwości </w:t>
      </w:r>
      <w:r w:rsidRPr="00874718">
        <w:rPr>
          <w:rFonts w:asciiTheme="majorHAnsi" w:eastAsia="Liberation Serif" w:hAnsiTheme="majorHAnsi" w:cstheme="majorHAnsi"/>
          <w:color w:val="000000"/>
        </w:rPr>
        <w:t xml:space="preserve">przeprowadzenia oceny złożonej przez Panią/Pana </w:t>
      </w:r>
      <w:r w:rsidRPr="00874718">
        <w:rPr>
          <w:rFonts w:asciiTheme="majorHAnsi" w:eastAsia="Liberation Serif" w:hAnsiTheme="majorHAnsi" w:cstheme="majorHAnsi"/>
        </w:rPr>
        <w:t>oferty oraz oświadczeń i dokumentów złożonych przez Panią/Pana w celu potwierdzenia spełniania warunków udziału w postępowaniu i braku podstaw do wykluczenia, a ponadto – w przypadku wyboru Pani/Pana oferty – brakiem możliwości zawarcia umowy lub jej wykonania albo nieprawidłowym wykonaniem umowy;</w:t>
      </w:r>
    </w:p>
    <w:p w14:paraId="00000016" w14:textId="77777777" w:rsidR="00B01B1D" w:rsidRPr="00874718" w:rsidRDefault="002B2FA9" w:rsidP="00874718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nie przysługuje Pani/Panu:</w:t>
      </w:r>
    </w:p>
    <w:p w14:paraId="00000017" w14:textId="77777777" w:rsidR="00B01B1D" w:rsidRPr="00874718" w:rsidRDefault="002B2FA9">
      <w:pPr>
        <w:numPr>
          <w:ilvl w:val="0"/>
          <w:numId w:val="5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hAnsiTheme="majorHAnsi" w:cstheme="majorHAnsi"/>
          <w:i/>
        </w:rPr>
      </w:pPr>
      <w:r w:rsidRPr="00874718">
        <w:rPr>
          <w:rFonts w:asciiTheme="majorHAnsi" w:eastAsia="Liberation Serif" w:hAnsiTheme="majorHAnsi" w:cstheme="majorHAnsi"/>
        </w:rPr>
        <w:t>w związku z art. 17 ust. 3 lit. b, d lub e RODO – prawo do usunięcia danych osobowych,</w:t>
      </w:r>
    </w:p>
    <w:p w14:paraId="00000018" w14:textId="77777777" w:rsidR="00B01B1D" w:rsidRPr="00874718" w:rsidRDefault="002B2FA9">
      <w:pPr>
        <w:numPr>
          <w:ilvl w:val="0"/>
          <w:numId w:val="5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hAnsiTheme="majorHAnsi" w:cstheme="majorHAnsi"/>
          <w:b/>
          <w:i/>
        </w:rPr>
      </w:pPr>
      <w:r w:rsidRPr="00874718">
        <w:rPr>
          <w:rFonts w:asciiTheme="majorHAnsi" w:eastAsia="Liberation Serif" w:hAnsiTheme="majorHAnsi" w:cstheme="majorHAnsi"/>
        </w:rPr>
        <w:t>prawo do przenoszenia danych osobowych, o którym mowa w art. 20 RODO,</w:t>
      </w:r>
    </w:p>
    <w:p w14:paraId="00000019" w14:textId="77777777" w:rsidR="00B01B1D" w:rsidRPr="00874718" w:rsidRDefault="002B2FA9">
      <w:pPr>
        <w:numPr>
          <w:ilvl w:val="0"/>
          <w:numId w:val="5"/>
        </w:numPr>
        <w:tabs>
          <w:tab w:val="left" w:pos="993"/>
        </w:tabs>
        <w:spacing w:after="0" w:line="245" w:lineRule="auto"/>
        <w:ind w:left="993" w:hanging="426"/>
        <w:jc w:val="both"/>
        <w:rPr>
          <w:rFonts w:asciiTheme="majorHAnsi" w:hAnsiTheme="majorHAnsi" w:cstheme="majorHAnsi"/>
          <w:i/>
        </w:rPr>
      </w:pPr>
      <w:r w:rsidRPr="00874718">
        <w:rPr>
          <w:rFonts w:asciiTheme="majorHAnsi" w:eastAsia="Liberation Serif" w:hAnsiTheme="majorHAnsi" w:cstheme="majorHAnsi"/>
        </w:rPr>
        <w:t>na podstawie art. 21 RODO – prawo sprzeciwu, wobec przetwarzania danych osobowych, gdyż podstawą prawną przetwarzania Pani/Pana danych osobowych jest art. 6 ust. 1 lit. c RODO;</w:t>
      </w:r>
    </w:p>
    <w:p w14:paraId="0000001A" w14:textId="77777777" w:rsidR="00B01B1D" w:rsidRPr="00874718" w:rsidRDefault="002B2FA9" w:rsidP="00874718">
      <w:pPr>
        <w:numPr>
          <w:ilvl w:val="0"/>
          <w:numId w:val="1"/>
        </w:numPr>
        <w:spacing w:after="0" w:line="245" w:lineRule="auto"/>
        <w:ind w:left="567" w:hanging="567"/>
        <w:jc w:val="both"/>
        <w:rPr>
          <w:rFonts w:asciiTheme="majorHAnsi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w oparciu o zebrane dane osobowe administrator nie będzie podejmował wobec Pani/Pana zautomatyzowanych decyzji, w tym decyzji będących wynikiem profilowania, stosowanie do art. 22 RODO.</w:t>
      </w:r>
    </w:p>
    <w:p w14:paraId="0000001B" w14:textId="77777777" w:rsidR="00B01B1D" w:rsidRPr="00874718" w:rsidRDefault="002B2FA9">
      <w:pPr>
        <w:spacing w:after="0" w:line="245" w:lineRule="auto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</w:rPr>
        <w:t>______________________</w:t>
      </w:r>
    </w:p>
    <w:p w14:paraId="0000001D" w14:textId="1EB430A5" w:rsidR="00B01B1D" w:rsidRPr="00874718" w:rsidRDefault="002B2FA9">
      <w:pPr>
        <w:spacing w:after="0" w:line="245" w:lineRule="auto"/>
        <w:jc w:val="both"/>
        <w:rPr>
          <w:rFonts w:asciiTheme="majorHAnsi" w:eastAsia="Liberation Serif" w:hAnsiTheme="majorHAnsi" w:cstheme="majorHAnsi"/>
        </w:rPr>
      </w:pPr>
      <w:r w:rsidRPr="00874718">
        <w:rPr>
          <w:rFonts w:asciiTheme="majorHAnsi" w:eastAsia="Liberation Serif" w:hAnsiTheme="majorHAnsi" w:cstheme="majorHAnsi"/>
          <w:b/>
          <w:i/>
          <w:vertAlign w:val="superscript"/>
        </w:rPr>
        <w:t xml:space="preserve">** </w:t>
      </w:r>
      <w:r w:rsidRPr="00874718">
        <w:rPr>
          <w:rFonts w:asciiTheme="majorHAnsi" w:eastAsia="Liberation Serif" w:hAnsiTheme="majorHAnsi" w:cstheme="majorHAnsi"/>
          <w:i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0000001E" w14:textId="77777777" w:rsidR="00B01B1D" w:rsidRPr="00874718" w:rsidRDefault="00B01B1D">
      <w:pPr>
        <w:spacing w:after="0" w:line="245" w:lineRule="auto"/>
        <w:rPr>
          <w:rFonts w:asciiTheme="majorHAnsi" w:hAnsiTheme="majorHAnsi" w:cstheme="majorHAnsi"/>
        </w:rPr>
      </w:pPr>
    </w:p>
    <w:sectPr w:rsidR="00B01B1D" w:rsidRPr="00874718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500"/>
    <w:multiLevelType w:val="multilevel"/>
    <w:tmpl w:val="8DAEC30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8DE"/>
    <w:multiLevelType w:val="multilevel"/>
    <w:tmpl w:val="C04A46B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9E748A"/>
    <w:multiLevelType w:val="multilevel"/>
    <w:tmpl w:val="4D58B548"/>
    <w:lvl w:ilvl="0">
      <w:start w:val="1"/>
      <w:numFmt w:val="upperRoman"/>
      <w:lvlText w:val="%1."/>
      <w:lvlJc w:val="left"/>
      <w:pPr>
        <w:ind w:left="1004" w:hanging="720"/>
      </w:pPr>
      <w:rPr>
        <w:rFonts w:ascii="Liberation Serif" w:eastAsia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Liberation Serif" w:eastAsia="Liberation Serif" w:hAnsi="Liberation Serif" w:cs="Liberation Serif"/>
        <w:b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i w:val="0"/>
        <w:sz w:val="24"/>
        <w:szCs w:val="24"/>
      </w:rPr>
    </w:lvl>
    <w:lvl w:ilvl="4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224"/>
    <w:multiLevelType w:val="multilevel"/>
    <w:tmpl w:val="F5DEEF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57B49"/>
    <w:multiLevelType w:val="multilevel"/>
    <w:tmpl w:val="FDF66EA6"/>
    <w:lvl w:ilvl="0">
      <w:start w:val="1"/>
      <w:numFmt w:val="decimal"/>
      <w:lvlText w:val="%1."/>
      <w:lvlJc w:val="left"/>
      <w:pPr>
        <w:ind w:left="1146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5738">
    <w:abstractNumId w:val="3"/>
  </w:num>
  <w:num w:numId="2" w16cid:durableId="1401518011">
    <w:abstractNumId w:val="0"/>
  </w:num>
  <w:num w:numId="3" w16cid:durableId="1154640710">
    <w:abstractNumId w:val="2"/>
  </w:num>
  <w:num w:numId="4" w16cid:durableId="1450315855">
    <w:abstractNumId w:val="4"/>
  </w:num>
  <w:num w:numId="5" w16cid:durableId="29021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1D"/>
    <w:rsid w:val="002B2FA9"/>
    <w:rsid w:val="003A6340"/>
    <w:rsid w:val="00653AA6"/>
    <w:rsid w:val="00666B9F"/>
    <w:rsid w:val="00770BF3"/>
    <w:rsid w:val="00874718"/>
    <w:rsid w:val="009861AC"/>
    <w:rsid w:val="00B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425D"/>
  <w15:docId w15:val="{7FF0EADF-F8DE-3B4D-B153-9B1507B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ind w:left="1004" w:hanging="720"/>
      <w:outlineLvl w:val="1"/>
    </w:pPr>
    <w:rPr>
      <w:rFonts w:ascii="Garamond" w:eastAsia="Garamond" w:hAnsi="Garamond" w:cs="Garamond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A6340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3A6340"/>
  </w:style>
  <w:style w:type="paragraph" w:styleId="Tekstpodstawowy2">
    <w:name w:val="Body Text 2"/>
    <w:basedOn w:val="Normalny"/>
    <w:link w:val="Tekstpodstawowy2Znak"/>
    <w:uiPriority w:val="99"/>
    <w:rsid w:val="00666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6B9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7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ks-kamgor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6</cp:revision>
  <dcterms:created xsi:type="dcterms:W3CDTF">2022-05-06T09:47:00Z</dcterms:created>
  <dcterms:modified xsi:type="dcterms:W3CDTF">2022-05-09T05:35:00Z</dcterms:modified>
</cp:coreProperties>
</file>