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14115B2C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A81F52">
        <w:rPr>
          <w:rFonts w:ascii="Cambria" w:hAnsi="Cambria"/>
          <w:color w:val="000000" w:themeColor="text1"/>
          <w:sz w:val="24"/>
          <w:szCs w:val="24"/>
        </w:rPr>
        <w:t>Wymianę pokrycia dachowego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przy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 ul. </w:t>
      </w:r>
      <w:r w:rsidR="00A81F52">
        <w:rPr>
          <w:rFonts w:ascii="Cambria" w:hAnsi="Cambria"/>
          <w:color w:val="000000" w:themeColor="text1"/>
          <w:sz w:val="24"/>
          <w:szCs w:val="24"/>
        </w:rPr>
        <w:t>Sienkiewicza 4</w:t>
      </w:r>
      <w:r w:rsidR="00CD6AA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42ADE">
        <w:rPr>
          <w:rFonts w:ascii="Cambria" w:hAnsi="Cambria"/>
          <w:color w:val="000000" w:themeColor="text1"/>
          <w:sz w:val="24"/>
          <w:szCs w:val="24"/>
        </w:rPr>
        <w:t>w Lubawce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34B3F9A9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>(</w:t>
      </w:r>
      <w:r w:rsidR="006D29BC" w:rsidRPr="002C1D01">
        <w:rPr>
          <w:rFonts w:ascii="Cambria" w:hAnsi="Cambria"/>
          <w:snapToGrid w:val="0"/>
          <w:color w:val="000000" w:themeColor="text1"/>
        </w:rPr>
        <w:t>t.j.</w:t>
      </w:r>
      <w:r w:rsidRPr="002C1D01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 w:rsidRPr="002C1D01">
        <w:rPr>
          <w:rFonts w:ascii="Cambria" w:hAnsi="Cambria"/>
          <w:snapToGrid w:val="0"/>
          <w:color w:val="000000" w:themeColor="text1"/>
        </w:rPr>
        <w:t>9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2C1D01">
        <w:rPr>
          <w:rFonts w:ascii="Cambria" w:hAnsi="Cambria"/>
          <w:snapToGrid w:val="0"/>
          <w:color w:val="000000" w:themeColor="text1"/>
        </w:rPr>
        <w:t>1</w:t>
      </w:r>
      <w:r w:rsidR="00AC7532">
        <w:rPr>
          <w:rFonts w:ascii="Cambria" w:hAnsi="Cambria"/>
          <w:snapToGrid w:val="0"/>
          <w:color w:val="000000" w:themeColor="text1"/>
        </w:rPr>
        <w:t>919 z późń.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235F606E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A81F52">
        <w:rPr>
          <w:rFonts w:ascii="Cambria" w:hAnsi="Cambria"/>
          <w:snapToGrid w:val="0"/>
          <w:color w:val="000000" w:themeColor="text1"/>
        </w:rPr>
        <w:t>pokrycia dachowego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ul. </w:t>
      </w:r>
      <w:r w:rsidR="00A81F52">
        <w:rPr>
          <w:rFonts w:ascii="Cambria" w:hAnsi="Cambria"/>
          <w:snapToGrid w:val="0"/>
          <w:color w:val="000000" w:themeColor="text1"/>
        </w:rPr>
        <w:t>Sienkiewicza 4</w:t>
      </w:r>
      <w:r w:rsidR="00FC480F">
        <w:rPr>
          <w:rFonts w:ascii="Cambria" w:hAnsi="Cambria"/>
          <w:snapToGrid w:val="0"/>
          <w:color w:val="000000" w:themeColor="text1"/>
        </w:rPr>
        <w:t xml:space="preserve"> w Lubawce.</w:t>
      </w:r>
    </w:p>
    <w:p w14:paraId="1DB57C59" w14:textId="77777777" w:rsidR="00A81F52" w:rsidRPr="00A86D4C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5670205F" w14:textId="29157A13" w:rsidR="00A81F52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pokrycia dachowego z papy i utylizacja odpadów</w:t>
      </w:r>
      <w:r w:rsidR="00A81F52"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37F8EFFD" w14:textId="47B80907" w:rsidR="00214EA9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części deskowania (25 %),</w:t>
      </w:r>
    </w:p>
    <w:p w14:paraId="7A3F21DD" w14:textId="03057C46" w:rsidR="00214EA9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na całej powierzchni dachu płyty OSB 18 mm,</w:t>
      </w:r>
    </w:p>
    <w:p w14:paraId="2696C5A3" w14:textId="46FF708C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ułożenie pokrycia dachowego z </w:t>
      </w:r>
      <w:r w:rsidR="00214EA9">
        <w:rPr>
          <w:rFonts w:asciiTheme="majorHAnsi" w:hAnsiTheme="majorHAnsi"/>
          <w:snapToGrid w:val="0"/>
          <w:color w:val="000000" w:themeColor="text1"/>
        </w:rPr>
        <w:t>papy termozgrzewalnej o łącznej grubości układu 7,9 mm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0128D1FD" w14:textId="508D86B9" w:rsidR="00A81F52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wymiana obróbek blacharskich z blachy </w:t>
      </w:r>
      <w:r w:rsidR="00214EA9">
        <w:rPr>
          <w:rFonts w:asciiTheme="majorHAnsi" w:hAnsiTheme="majorHAnsi"/>
          <w:snapToGrid w:val="0"/>
          <w:color w:val="000000" w:themeColor="text1"/>
        </w:rPr>
        <w:t>stalowej ocynkowanej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, </w:t>
      </w:r>
    </w:p>
    <w:p w14:paraId="60763535" w14:textId="0B162351" w:rsidR="00214EA9" w:rsidRPr="00A86D4C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obróbek istniejących stalowych kominów wentylacyjnych i spalinowych,</w:t>
      </w:r>
    </w:p>
    <w:p w14:paraId="160C8D3C" w14:textId="77777777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wymiana rynien (śr. 15 cm) i rur spustowych (śr. 12 cm) z blachy stalowej ocynkowanej,</w:t>
      </w:r>
    </w:p>
    <w:p w14:paraId="7A9304B8" w14:textId="769F0AB2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przemurowanie kominów z cegły zwykłej i otynkowanie ich ponad dachem</w:t>
      </w:r>
      <w:r w:rsidR="00214EA9">
        <w:rPr>
          <w:rFonts w:asciiTheme="majorHAnsi" w:hAnsiTheme="majorHAnsi"/>
          <w:snapToGrid w:val="0"/>
          <w:color w:val="000000" w:themeColor="text1"/>
        </w:rPr>
        <w:t xml:space="preserve"> oraz wykonanie koron kominów z cegły klinkierowej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75290EF3" w14:textId="397CE1BF" w:rsidR="00A81F52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świetlika dachowego na konstrukcję z tworzywa sztucznego,</w:t>
      </w:r>
    </w:p>
    <w:p w14:paraId="06ED40A5" w14:textId="24CF3B6E" w:rsidR="00214EA9" w:rsidRPr="00A86D4C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wyłazu dachowego na wyłaz z kopułą z tworzywa sztucznego na siłownikach pneumatycznych.</w:t>
      </w:r>
    </w:p>
    <w:p w14:paraId="13B4445E" w14:textId="52910027" w:rsidR="008B20DA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Przy kalkulacji ceny ofertowej należy uwzględnić konieczność zorganizowania zaplecza </w:t>
      </w:r>
      <w:r w:rsidRPr="00142ADE">
        <w:rPr>
          <w:rFonts w:ascii="Cambria" w:hAnsi="Cambria" w:cs="Arial"/>
          <w:color w:val="000000" w:themeColor="text1"/>
        </w:rPr>
        <w:lastRenderedPageBreak/>
        <w:t>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25D431BB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8159D3">
        <w:rPr>
          <w:rFonts w:ascii="Cambria" w:hAnsi="Cambria"/>
          <w:b/>
          <w:bCs/>
          <w:snapToGrid w:val="0"/>
          <w:color w:val="000000" w:themeColor="text1"/>
        </w:rPr>
        <w:t>31.08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2D0C65FE" w14:textId="0692BDE0" w:rsidR="00523535" w:rsidRDefault="00523535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8159D3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4C3689DD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F61275">
        <w:rPr>
          <w:rFonts w:ascii="Cambria" w:hAnsi="Cambria"/>
          <w:b/>
          <w:color w:val="000000" w:themeColor="text1"/>
        </w:rPr>
        <w:t>2</w:t>
      </w:r>
      <w:r w:rsidR="00214EA9">
        <w:rPr>
          <w:rFonts w:ascii="Cambria" w:hAnsi="Cambria"/>
          <w:b/>
          <w:color w:val="000000" w:themeColor="text1"/>
        </w:rPr>
        <w:t>5</w:t>
      </w:r>
      <w:r w:rsidR="00F021E2">
        <w:rPr>
          <w:rFonts w:ascii="Cambria" w:hAnsi="Cambria"/>
          <w:b/>
          <w:color w:val="000000" w:themeColor="text1"/>
        </w:rPr>
        <w:t>.06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214EA9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47366B9" w14:textId="3E739D1D" w:rsidR="007D7C6B" w:rsidRPr="0051787A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366FCC3A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7D7C6B">
        <w:rPr>
          <w:rFonts w:ascii="Cambria" w:hAnsi="Cambria"/>
          <w:snapToGrid w:val="0"/>
          <w:color w:val="000000" w:themeColor="text1"/>
        </w:rPr>
        <w:t>10</w:t>
      </w:r>
      <w:r w:rsidR="00F61275">
        <w:rPr>
          <w:rFonts w:ascii="Cambria" w:hAnsi="Cambria"/>
          <w:snapToGrid w:val="0"/>
          <w:color w:val="000000" w:themeColor="text1"/>
        </w:rPr>
        <w:t>.06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F7AA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F7AA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228C01E0-A906-4ACA-94E1-1E721B15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328F-6176-4702-97F9-F6F8BC5D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6287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218</cp:revision>
  <cp:lastPrinted>2019-02-14T08:39:00Z</cp:lastPrinted>
  <dcterms:created xsi:type="dcterms:W3CDTF">2019-02-11T19:01:00Z</dcterms:created>
  <dcterms:modified xsi:type="dcterms:W3CDTF">2021-06-11T10:40:00Z</dcterms:modified>
</cp:coreProperties>
</file>