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Pr="00EE248F" w:rsidRDefault="004D01CD" w:rsidP="00EE248F">
      <w:pPr>
        <w:spacing w:after="0" w:line="360" w:lineRule="auto"/>
        <w:ind w:firstLine="720"/>
        <w:jc w:val="both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57593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2C3D94">
        <w:rPr>
          <w:rFonts w:ascii="Calibri" w:eastAsia="Calibri" w:hAnsi="Calibri" w:cs="Arial"/>
          <w:sz w:val="24"/>
          <w:szCs w:val="24"/>
          <w:lang w:eastAsia="en-US"/>
        </w:rPr>
        <w:t>usługi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</w:t>
      </w:r>
      <w:r w:rsidR="00EE248F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2C3D94" w:rsidRPr="007A691A">
        <w:rPr>
          <w:rFonts w:eastAsia="Calibri" w:cstheme="minorHAnsi"/>
          <w:b/>
          <w:bCs/>
          <w:sz w:val="23"/>
          <w:szCs w:val="23"/>
          <w:lang w:eastAsia="zh-CN"/>
        </w:rPr>
        <w:t>Opracowanie dokumentacji projektowej  wraz z pełnieniem nadzoru autorskiego dla zadania</w:t>
      </w:r>
      <w:r w:rsidR="002C3D94" w:rsidRPr="007A691A">
        <w:rPr>
          <w:rFonts w:eastAsia="Calibri" w:cstheme="minorHAnsi"/>
          <w:bCs/>
          <w:sz w:val="23"/>
          <w:szCs w:val="23"/>
          <w:lang w:eastAsia="zh-CN"/>
        </w:rPr>
        <w:t xml:space="preserve">: </w:t>
      </w:r>
      <w:r w:rsidR="002C3D94" w:rsidRPr="007A691A">
        <w:rPr>
          <w:rFonts w:eastAsia="SimSun" w:cstheme="minorHAnsi"/>
          <w:b/>
          <w:sz w:val="23"/>
          <w:szCs w:val="23"/>
          <w:lang w:eastAsia="ar-SA"/>
        </w:rPr>
        <w:t>Budowa przyszkolnej pływalni</w:t>
      </w:r>
      <w:r w:rsidR="002C3D94">
        <w:rPr>
          <w:rFonts w:eastAsia="SimSun" w:cstheme="minorHAnsi"/>
          <w:b/>
          <w:sz w:val="23"/>
          <w:szCs w:val="23"/>
          <w:lang w:eastAsia="ar-SA"/>
        </w:rPr>
        <w:t xml:space="preserve"> </w:t>
      </w:r>
      <w:r w:rsidR="002C3D94" w:rsidRPr="007A691A">
        <w:rPr>
          <w:rFonts w:eastAsia="SimSun" w:cstheme="minorHAnsi"/>
          <w:b/>
          <w:sz w:val="23"/>
          <w:szCs w:val="23"/>
          <w:lang w:eastAsia="ar-SA"/>
        </w:rPr>
        <w:t>w Pełczycach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985"/>
        <w:gridCol w:w="2835"/>
        <w:gridCol w:w="3402"/>
        <w:gridCol w:w="2268"/>
      </w:tblGrid>
      <w:tr w:rsidR="004D01CD" w:rsidRPr="004D01CD" w:rsidTr="009C34C8">
        <w:tc>
          <w:tcPr>
            <w:tcW w:w="3289" w:type="dxa"/>
            <w:shd w:val="clear" w:color="auto" w:fill="auto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</w:p>
        </w:tc>
        <w:tc>
          <w:tcPr>
            <w:tcW w:w="3402" w:type="dxa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4D01CD" w:rsidRDefault="004D01CD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2C3D94" w:rsidRPr="004D01CD" w:rsidTr="009C34C8">
        <w:tc>
          <w:tcPr>
            <w:tcW w:w="3289" w:type="dxa"/>
            <w:shd w:val="clear" w:color="auto" w:fill="auto"/>
          </w:tcPr>
          <w:p w:rsidR="002C3D94" w:rsidRPr="004D01CD" w:rsidRDefault="002C3D94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:rsidR="002C3D94" w:rsidRPr="004D01CD" w:rsidRDefault="002C3D94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C3D94" w:rsidRPr="004D01CD" w:rsidRDefault="002C3D94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2C3D94" w:rsidRPr="004D01CD" w:rsidRDefault="002C3D94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C3D94" w:rsidRPr="004D01CD" w:rsidRDefault="002C3D94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2C3D94" w:rsidRPr="004D01CD" w:rsidTr="009C34C8">
        <w:tc>
          <w:tcPr>
            <w:tcW w:w="3289" w:type="dxa"/>
            <w:shd w:val="clear" w:color="auto" w:fill="auto"/>
          </w:tcPr>
          <w:p w:rsidR="002C3D94" w:rsidRPr="004D01CD" w:rsidRDefault="002C3D94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:rsidR="002C3D94" w:rsidRPr="004D01CD" w:rsidRDefault="002C3D94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C3D94" w:rsidRPr="004D01CD" w:rsidRDefault="002C3D94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2C3D94" w:rsidRPr="004D01CD" w:rsidRDefault="002C3D94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C3D94" w:rsidRPr="004D01CD" w:rsidRDefault="002C3D94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2C3D94" w:rsidRPr="004D01CD" w:rsidTr="009C34C8">
        <w:tc>
          <w:tcPr>
            <w:tcW w:w="3289" w:type="dxa"/>
            <w:shd w:val="clear" w:color="auto" w:fill="auto"/>
          </w:tcPr>
          <w:p w:rsidR="002C3D94" w:rsidRPr="004D01CD" w:rsidRDefault="002C3D94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:rsidR="002C3D94" w:rsidRPr="004D01CD" w:rsidRDefault="002C3D94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C3D94" w:rsidRPr="004D01CD" w:rsidRDefault="002C3D94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2C3D94" w:rsidRPr="004D01CD" w:rsidRDefault="002C3D94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C3D94" w:rsidRPr="004D01CD" w:rsidRDefault="002C3D94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:rsidR="00A57593" w:rsidRPr="002C3D94" w:rsidRDefault="009C34C8" w:rsidP="00A57593">
      <w:pPr>
        <w:spacing w:after="0" w:line="240" w:lineRule="auto"/>
        <w:jc w:val="both"/>
        <w:rPr>
          <w:rFonts w:eastAsia="Calibri" w:cstheme="minorHAnsi"/>
          <w:i/>
        </w:rPr>
      </w:pPr>
      <w:r w:rsidRPr="002C3D94">
        <w:rPr>
          <w:rFonts w:eastAsia="Calibri" w:cstheme="minorHAnsi"/>
          <w:i/>
        </w:rPr>
        <w:t xml:space="preserve">Warunek udziału w postępowaniu – dysponowanie </w:t>
      </w:r>
    </w:p>
    <w:p w:rsidR="002C3D94" w:rsidRPr="002C3D94" w:rsidRDefault="002C3D94" w:rsidP="002C3D94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eastAsia="Calibri" w:cstheme="minorHAnsi"/>
        </w:rPr>
      </w:pPr>
      <w:r w:rsidRPr="002C3D94">
        <w:rPr>
          <w:rFonts w:eastAsia="Calibri" w:cstheme="minorHAnsi"/>
          <w:b/>
        </w:rPr>
        <w:t>minimum jedną osobą</w:t>
      </w:r>
      <w:r w:rsidRPr="002C3D94">
        <w:rPr>
          <w:rFonts w:eastAsia="Calibri" w:cstheme="minorHAnsi"/>
        </w:rPr>
        <w:t xml:space="preserve"> Projektanta</w:t>
      </w:r>
      <w:r w:rsidRPr="002C3D94">
        <w:rPr>
          <w:rFonts w:eastAsia="Calibri" w:cstheme="minorHAnsi"/>
          <w:b/>
        </w:rPr>
        <w:t xml:space="preserve">, </w:t>
      </w:r>
      <w:r w:rsidRPr="002C3D94">
        <w:rPr>
          <w:rFonts w:eastAsia="Calibri" w:cstheme="minorHAnsi"/>
        </w:rPr>
        <w:t xml:space="preserve">posiadającą uprawnienia budowlane do projektowania w specjalności architektonicznej. </w:t>
      </w:r>
      <w:r w:rsidRPr="002C3D94">
        <w:rPr>
          <w:rFonts w:eastAsia="Calibri" w:cstheme="minorHAnsi"/>
        </w:rPr>
        <w:t xml:space="preserve">Projektant </w:t>
      </w:r>
      <w:r w:rsidRPr="002C3D94">
        <w:rPr>
          <w:rFonts w:eastAsia="Calibri" w:cstheme="minorHAnsi"/>
        </w:rPr>
        <w:t>musi posiadać min. 3 letnie doświadczenie zawodowe w projektowaniu.</w:t>
      </w:r>
    </w:p>
    <w:p w:rsidR="002C3D94" w:rsidRPr="002C3D94" w:rsidRDefault="002C3D94" w:rsidP="002C3D94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eastAsia="Calibri" w:cstheme="minorHAnsi"/>
        </w:rPr>
      </w:pPr>
      <w:r w:rsidRPr="002C3D94">
        <w:rPr>
          <w:rFonts w:eastAsia="Calibri" w:cstheme="minorHAnsi"/>
          <w:b/>
        </w:rPr>
        <w:t>minimum jedną osobą Projektanta</w:t>
      </w:r>
      <w:r w:rsidRPr="002C3D94">
        <w:rPr>
          <w:rFonts w:eastAsia="Calibri" w:cstheme="minorHAnsi"/>
        </w:rPr>
        <w:t>,</w:t>
      </w:r>
      <w:r w:rsidRPr="002C3D94">
        <w:rPr>
          <w:rFonts w:eastAsia="Calibri" w:cstheme="minorHAnsi"/>
          <w:b/>
        </w:rPr>
        <w:t xml:space="preserve"> </w:t>
      </w:r>
      <w:r w:rsidRPr="002C3D94">
        <w:rPr>
          <w:rFonts w:eastAsia="Calibri" w:cstheme="minorHAnsi"/>
        </w:rPr>
        <w:t xml:space="preserve">posiadającą uprawnienia budowlane do projektowania w specjalności </w:t>
      </w:r>
      <w:proofErr w:type="spellStart"/>
      <w:r w:rsidRPr="002C3D94">
        <w:rPr>
          <w:rFonts w:eastAsia="Calibri" w:cstheme="minorHAnsi"/>
        </w:rPr>
        <w:t>kontrukcyjno</w:t>
      </w:r>
      <w:proofErr w:type="spellEnd"/>
      <w:r w:rsidRPr="002C3D94">
        <w:rPr>
          <w:rFonts w:eastAsia="Calibri" w:cstheme="minorHAnsi"/>
        </w:rPr>
        <w:t xml:space="preserve"> – budowlanej. Projektant musi posiadać min. 3 letnie doświadczenie w pełnieniu funkcji projektanta w w/w zakresie.</w:t>
      </w:r>
    </w:p>
    <w:p w:rsidR="002C3D94" w:rsidRPr="002C3D94" w:rsidRDefault="002C3D94" w:rsidP="002C3D94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b/>
          <w:u w:val="single"/>
        </w:rPr>
      </w:pPr>
      <w:r w:rsidRPr="002C3D94">
        <w:rPr>
          <w:rFonts w:eastAsia="Calibri" w:cstheme="minorHAnsi"/>
          <w:b/>
        </w:rPr>
        <w:t>minimum jedną osobą Projektanta</w:t>
      </w:r>
      <w:r w:rsidRPr="002C3D94">
        <w:rPr>
          <w:rFonts w:eastAsia="Calibri" w:cstheme="minorHAnsi"/>
        </w:rPr>
        <w:t>,</w:t>
      </w:r>
      <w:r w:rsidRPr="002C3D94">
        <w:rPr>
          <w:rFonts w:eastAsia="Calibri" w:cstheme="minorHAnsi"/>
          <w:b/>
        </w:rPr>
        <w:t xml:space="preserve"> </w:t>
      </w:r>
      <w:r w:rsidRPr="002C3D94">
        <w:rPr>
          <w:rFonts w:eastAsia="Calibri" w:cstheme="minorHAnsi"/>
        </w:rPr>
        <w:t xml:space="preserve">posiadającą uprawnienia budowlane do projektowania w specjalności </w:t>
      </w:r>
      <w:r w:rsidRPr="002C3D94">
        <w:rPr>
          <w:rFonts w:eastAsia="Calibri" w:cstheme="minorHAnsi"/>
          <w:bCs/>
        </w:rPr>
        <w:t>instalacyjnej w zakresie sieci, instalacji i urządzeń cieplnych, wentylacyjnych, gazowych, wodociągowych i kanalizacyjnych. Projektant</w:t>
      </w:r>
      <w:r w:rsidRPr="002C3D94">
        <w:rPr>
          <w:rFonts w:eastAsia="Calibri" w:cstheme="minorHAnsi"/>
        </w:rPr>
        <w:t xml:space="preserve"> musi posiadać min. 3 letnie doświadczenie w pełnieniu funkcji projektanta w/w zakresie.</w:t>
      </w:r>
    </w:p>
    <w:p w:rsidR="00EE248F" w:rsidRPr="002C3D94" w:rsidRDefault="002C3D94" w:rsidP="002C3D94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b/>
          <w:color w:val="FF0000"/>
          <w:u w:val="single"/>
        </w:rPr>
      </w:pPr>
      <w:r w:rsidRPr="002C3D94">
        <w:rPr>
          <w:rFonts w:eastAsia="Calibri" w:cstheme="minorHAnsi"/>
          <w:b/>
        </w:rPr>
        <w:t>minimum jedną osobą Projektanta</w:t>
      </w:r>
      <w:r w:rsidRPr="002C3D94">
        <w:rPr>
          <w:rFonts w:eastAsia="Calibri" w:cstheme="minorHAnsi"/>
        </w:rPr>
        <w:t>,</w:t>
      </w:r>
      <w:r w:rsidRPr="002C3D94">
        <w:rPr>
          <w:rFonts w:eastAsia="Calibri" w:cstheme="minorHAnsi"/>
          <w:b/>
        </w:rPr>
        <w:t xml:space="preserve"> </w:t>
      </w:r>
      <w:r w:rsidRPr="002C3D94">
        <w:rPr>
          <w:rFonts w:eastAsia="Calibri" w:cstheme="minorHAnsi"/>
        </w:rPr>
        <w:t xml:space="preserve">posiadającą uprawnienia budowlane do projektowania w specjalności </w:t>
      </w:r>
      <w:r w:rsidRPr="002C3D94">
        <w:rPr>
          <w:rFonts w:eastAsia="Calibri" w:cstheme="minorHAnsi"/>
          <w:bCs/>
        </w:rPr>
        <w:t>instalacyjnej w zakresie sieci, instalacji i urządzeń elektrycznych i elektroenergetycznych. Projektant</w:t>
      </w:r>
      <w:r w:rsidRPr="002C3D94">
        <w:rPr>
          <w:rFonts w:eastAsia="Calibri" w:cstheme="minorHAnsi"/>
        </w:rPr>
        <w:t xml:space="preserve"> musi posiadać min.3 letnie doświadczenie w pełnieniu funkcji projektanta w/w zakresie</w:t>
      </w:r>
    </w:p>
    <w:p w:rsidR="002C3D94" w:rsidRPr="002C3D94" w:rsidRDefault="002C3D94" w:rsidP="002C3D94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eastAsia="Calibri" w:cstheme="minorHAnsi"/>
        </w:rPr>
      </w:pPr>
      <w:r w:rsidRPr="002C3D94">
        <w:rPr>
          <w:rFonts w:eastAsia="Calibri" w:cstheme="minorHAnsi"/>
        </w:rPr>
        <w:t xml:space="preserve">Projektanci muszą posiadać uprawnienia do projektowania zgodnie z przepisami ustawy z dnia 7 lipca 1994 r. Prawo Budowlane (Dz.U. z 2020 r., poz. 1333 </w:t>
      </w:r>
      <w:proofErr w:type="spellStart"/>
      <w:r w:rsidRPr="002C3D94">
        <w:rPr>
          <w:rFonts w:eastAsia="Calibri" w:cstheme="minorHAnsi"/>
        </w:rPr>
        <w:t>t.j</w:t>
      </w:r>
      <w:proofErr w:type="spellEnd"/>
      <w:r w:rsidRPr="002C3D94">
        <w:rPr>
          <w:rFonts w:eastAsia="Calibri" w:cstheme="minorHAnsi"/>
        </w:rPr>
        <w:t xml:space="preserve">.) lub inne uprawnienia wydane na podstawie uprzednio obowiązujących przepisów pozwalających na sprawowanie określonej funkcji w realizacji przedmiotu niniejszego zamówienia,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2C3D94">
        <w:rPr>
          <w:rFonts w:eastAsia="Calibri" w:cstheme="minorHAnsi"/>
        </w:rPr>
        <w:t>t.j</w:t>
      </w:r>
      <w:proofErr w:type="spellEnd"/>
      <w:r w:rsidRPr="002C3D94">
        <w:rPr>
          <w:rFonts w:eastAsia="Calibri" w:cstheme="minorHAnsi"/>
        </w:rPr>
        <w:t>.).</w:t>
      </w: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2C3D94">
      <w:headerReference w:type="default" r:id="rId9"/>
      <w:headerReference w:type="first" r:id="rId10"/>
      <w:pgSz w:w="16838" w:h="11906" w:orient="landscape"/>
      <w:pgMar w:top="709" w:right="1134" w:bottom="425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47" w:rsidRDefault="00FD1747" w:rsidP="00104679">
      <w:pPr>
        <w:spacing w:after="0" w:line="240" w:lineRule="auto"/>
      </w:pPr>
      <w:r>
        <w:separator/>
      </w:r>
    </w:p>
  </w:endnote>
  <w:endnote w:type="continuationSeparator" w:id="0">
    <w:p w:rsidR="00FD1747" w:rsidRDefault="00FD174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47" w:rsidRDefault="00FD1747" w:rsidP="00104679">
      <w:pPr>
        <w:spacing w:after="0" w:line="240" w:lineRule="auto"/>
      </w:pPr>
      <w:r>
        <w:separator/>
      </w:r>
    </w:p>
  </w:footnote>
  <w:footnote w:type="continuationSeparator" w:id="0">
    <w:p w:rsidR="00FD1747" w:rsidRDefault="00FD174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D" w:rsidRPr="00981ADD" w:rsidRDefault="00981ADD" w:rsidP="00981ADD">
    <w:pPr>
      <w:pStyle w:val="Nagwek"/>
    </w:pPr>
  </w:p>
  <w:p w:rsidR="00A57593" w:rsidRDefault="00A57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61FDD"/>
    <w:multiLevelType w:val="hybridMultilevel"/>
    <w:tmpl w:val="D0EA4E76"/>
    <w:lvl w:ilvl="0" w:tplc="732CFA3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3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3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2"/>
  </w:num>
  <w:num w:numId="3">
    <w:abstractNumId w:val="15"/>
  </w:num>
  <w:num w:numId="4">
    <w:abstractNumId w:val="12"/>
  </w:num>
  <w:num w:numId="5">
    <w:abstractNumId w:val="2"/>
  </w:num>
  <w:num w:numId="6">
    <w:abstractNumId w:val="41"/>
  </w:num>
  <w:num w:numId="7">
    <w:abstractNumId w:val="25"/>
  </w:num>
  <w:num w:numId="8">
    <w:abstractNumId w:val="24"/>
  </w:num>
  <w:num w:numId="9">
    <w:abstractNumId w:val="4"/>
  </w:num>
  <w:num w:numId="10">
    <w:abstractNumId w:val="36"/>
  </w:num>
  <w:num w:numId="11">
    <w:abstractNumId w:val="38"/>
  </w:num>
  <w:num w:numId="12">
    <w:abstractNumId w:val="40"/>
  </w:num>
  <w:num w:numId="13">
    <w:abstractNumId w:val="1"/>
  </w:num>
  <w:num w:numId="14">
    <w:abstractNumId w:val="9"/>
  </w:num>
  <w:num w:numId="15">
    <w:abstractNumId w:val="39"/>
  </w:num>
  <w:num w:numId="16">
    <w:abstractNumId w:val="43"/>
  </w:num>
  <w:num w:numId="17">
    <w:abstractNumId w:val="23"/>
  </w:num>
  <w:num w:numId="18">
    <w:abstractNumId w:val="10"/>
  </w:num>
  <w:num w:numId="19">
    <w:abstractNumId w:val="5"/>
  </w:num>
  <w:num w:numId="20">
    <w:abstractNumId w:val="7"/>
  </w:num>
  <w:num w:numId="21">
    <w:abstractNumId w:val="19"/>
  </w:num>
  <w:num w:numId="22">
    <w:abstractNumId w:val="33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29"/>
  </w:num>
  <w:num w:numId="28">
    <w:abstractNumId w:val="2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5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6"/>
  </w:num>
  <w:num w:numId="39">
    <w:abstractNumId w:val="6"/>
  </w:num>
  <w:num w:numId="40">
    <w:abstractNumId w:val="37"/>
  </w:num>
  <w:num w:numId="41">
    <w:abstractNumId w:val="2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20"/>
  </w:num>
  <w:num w:numId="46">
    <w:abstractNumId w:val="0"/>
  </w:num>
  <w:num w:numId="47">
    <w:abstractNumId w:val="1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3D94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E10F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E0DBA"/>
    <w:rsid w:val="009153E0"/>
    <w:rsid w:val="00920D54"/>
    <w:rsid w:val="0092622D"/>
    <w:rsid w:val="009316EA"/>
    <w:rsid w:val="0093536D"/>
    <w:rsid w:val="00943A85"/>
    <w:rsid w:val="00960820"/>
    <w:rsid w:val="00981ADD"/>
    <w:rsid w:val="009A000D"/>
    <w:rsid w:val="009A4067"/>
    <w:rsid w:val="009C34C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593"/>
    <w:rsid w:val="00A809DF"/>
    <w:rsid w:val="00AA3D4A"/>
    <w:rsid w:val="00AD46D3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48F"/>
    <w:rsid w:val="00EE2C3D"/>
    <w:rsid w:val="00F2230B"/>
    <w:rsid w:val="00F47EC2"/>
    <w:rsid w:val="00F61250"/>
    <w:rsid w:val="00F9478B"/>
    <w:rsid w:val="00FB74AD"/>
    <w:rsid w:val="00FC1CC0"/>
    <w:rsid w:val="00FD1747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2C1F-3260-467A-9B1B-21032AD3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MK</cp:lastModifiedBy>
  <cp:revision>9</cp:revision>
  <cp:lastPrinted>2019-08-19T09:28:00Z</cp:lastPrinted>
  <dcterms:created xsi:type="dcterms:W3CDTF">2021-05-07T06:18:00Z</dcterms:created>
  <dcterms:modified xsi:type="dcterms:W3CDTF">2022-10-11T06:47:00Z</dcterms:modified>
</cp:coreProperties>
</file>