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7267" w14:textId="77777777" w:rsidR="00686241" w:rsidRPr="00686241" w:rsidRDefault="00686241" w:rsidP="0007005E">
      <w:pPr>
        <w:spacing w:after="0" w:line="240" w:lineRule="auto"/>
        <w:jc w:val="right"/>
        <w:rPr>
          <w:rFonts w:ascii="Verdana" w:eastAsiaTheme="minorEastAsia" w:hAnsi="Verdana" w:cs="Verdana"/>
          <w:bCs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bCs/>
          <w:color w:val="auto"/>
          <w:spacing w:val="0"/>
          <w:szCs w:val="20"/>
        </w:rPr>
        <w:t>Załącznik nr 2 do SWZ – Opis Przedmiotu Zamówienia</w:t>
      </w:r>
    </w:p>
    <w:p w14:paraId="69EDBD12" w14:textId="77777777" w:rsidR="00686241" w:rsidRPr="00686241" w:rsidRDefault="00686241" w:rsidP="0007005E">
      <w:pPr>
        <w:spacing w:after="0" w:line="240" w:lineRule="auto"/>
        <w:rPr>
          <w:rFonts w:ascii="Verdana" w:eastAsiaTheme="minorEastAsia" w:hAnsi="Verdana" w:cs="Verdana"/>
          <w:bCs/>
          <w:color w:val="auto"/>
          <w:spacing w:val="0"/>
          <w:szCs w:val="20"/>
        </w:rPr>
      </w:pPr>
    </w:p>
    <w:p w14:paraId="607B4BB4" w14:textId="77777777" w:rsidR="00686241" w:rsidRPr="00686241" w:rsidRDefault="00686241" w:rsidP="0007005E">
      <w:pPr>
        <w:spacing w:after="0" w:line="240" w:lineRule="auto"/>
        <w:rPr>
          <w:rFonts w:ascii="Verdana" w:eastAsiaTheme="minorEastAsia" w:hAnsi="Verdana" w:cs="Verdana"/>
          <w:bCs/>
          <w:color w:val="auto"/>
          <w:spacing w:val="0"/>
          <w:szCs w:val="20"/>
        </w:rPr>
      </w:pPr>
    </w:p>
    <w:p w14:paraId="7514355E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 w:val="24"/>
          <w:szCs w:val="24"/>
        </w:rPr>
      </w:pPr>
    </w:p>
    <w:p w14:paraId="23505674" w14:textId="77777777" w:rsidR="00686241" w:rsidRPr="00686241" w:rsidRDefault="00686241" w:rsidP="0007005E">
      <w:pPr>
        <w:spacing w:after="0" w:line="276" w:lineRule="auto"/>
        <w:jc w:val="center"/>
        <w:rPr>
          <w:rFonts w:ascii="Verdana" w:eastAsiaTheme="minorEastAsia" w:hAnsi="Verdana" w:cs="Verdana"/>
          <w:b/>
          <w:bCs/>
          <w:color w:val="auto"/>
          <w:spacing w:val="0"/>
          <w:sz w:val="28"/>
          <w:szCs w:val="28"/>
        </w:rPr>
      </w:pPr>
      <w:r w:rsidRPr="00686241">
        <w:rPr>
          <w:rFonts w:ascii="Verdana" w:eastAsiaTheme="minorEastAsia" w:hAnsi="Verdana" w:cs="Verdana"/>
          <w:b/>
          <w:bCs/>
          <w:color w:val="auto"/>
          <w:spacing w:val="0"/>
          <w:sz w:val="28"/>
          <w:szCs w:val="28"/>
        </w:rPr>
        <w:t>Opis przedmiotu Zamówienia</w:t>
      </w:r>
    </w:p>
    <w:p w14:paraId="5C116AFE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23427DB9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48DDE7D1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04130CF4" w14:textId="77777777" w:rsidR="00686241" w:rsidRPr="00686241" w:rsidRDefault="00686241" w:rsidP="0007005E">
      <w:pPr>
        <w:numPr>
          <w:ilvl w:val="0"/>
          <w:numId w:val="11"/>
        </w:numPr>
        <w:spacing w:before="100" w:after="0" w:line="276" w:lineRule="auto"/>
        <w:rPr>
          <w:rFonts w:ascii="Verdana" w:eastAsiaTheme="minorEastAsia" w:hAnsi="Verdana" w:cs="Verdana"/>
          <w:b/>
          <w:bCs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b/>
          <w:bCs/>
          <w:color w:val="auto"/>
          <w:spacing w:val="0"/>
          <w:szCs w:val="20"/>
        </w:rPr>
        <w:t>Przedmiot Zamówienia:</w:t>
      </w:r>
    </w:p>
    <w:p w14:paraId="69E49FD0" w14:textId="77777777" w:rsidR="00686241" w:rsidRPr="00686241" w:rsidRDefault="00686241" w:rsidP="0007005E">
      <w:pPr>
        <w:spacing w:after="0" w:line="276" w:lineRule="auto"/>
        <w:ind w:left="720"/>
        <w:rPr>
          <w:rFonts w:ascii="Verdana" w:eastAsiaTheme="minorEastAsia" w:hAnsi="Verdana" w:cs="Verdana"/>
          <w:b/>
          <w:bCs/>
          <w:color w:val="auto"/>
          <w:spacing w:val="0"/>
          <w:szCs w:val="20"/>
        </w:rPr>
      </w:pPr>
    </w:p>
    <w:p w14:paraId="02D3F117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Przedmiotem zamówienia jest świadczenie Usług Cateringowych („Usługi”) w ramach umowy ramowej na potrzeby Ogrodów Doświadczeń, w tym z obsługą, przy zapewnieniu asortymentu cateringowego, szczegółowo opisanego w tabeli  stanowiącej załącznik nr 2.1  do SWZ tj. Formularzu wyceny (składającym się z 3 arkuszy).</w:t>
      </w:r>
    </w:p>
    <w:p w14:paraId="17D4C2DE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58448B60" w14:textId="4073CE46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Usługi  świadczone będą w siedzibie Zamawiającego we Wrocławiu przy </w:t>
      </w:r>
      <w:r w:rsidR="0007005E">
        <w:rPr>
          <w:rFonts w:ascii="Verdana" w:eastAsiaTheme="minorEastAsia" w:hAnsi="Verdana" w:cs="Verdana"/>
          <w:color w:val="auto"/>
          <w:spacing w:val="0"/>
          <w:szCs w:val="20"/>
        </w:rPr>
        <w:br/>
      </w: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ul. </w:t>
      </w:r>
      <w:proofErr w:type="spellStart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Stabłowickiej</w:t>
      </w:r>
      <w:proofErr w:type="spellEnd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 147. Dokładna lokalizacja (budynek, pokój, sala, biuro) oraz data wskazywana będzie każdorazowo przez Zamawiającego w Zleceniu wykonawczym do zawartej z Zamawiającym umowy ramowej. Data Usługi każdorazowo zostanie podana 14 dni przed świadczeniem Usługi w ww. Zleceniu wykonawczym. </w:t>
      </w:r>
    </w:p>
    <w:p w14:paraId="58A3D2B7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1FD7A574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Termin realizacji umowy ramowej:  od dnia zawarcia umowy do dnia 31.12.2024 lub do wyczerpania maksymalnego wynagrodzenia brutto z uwzględnieniem postanowień wzoru umowy stanowiącego Załącznik nr 3 do SWZ.</w:t>
      </w:r>
    </w:p>
    <w:p w14:paraId="2EF306FE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3C600C6D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W czasie realizacji Umowy ramowej Zamawiający przewiduje ok.:</w:t>
      </w:r>
    </w:p>
    <w:p w14:paraId="4BC97662" w14:textId="77777777" w:rsidR="00686241" w:rsidRPr="00686241" w:rsidRDefault="00686241" w:rsidP="0007005E">
      <w:pPr>
        <w:numPr>
          <w:ilvl w:val="0"/>
          <w:numId w:val="14"/>
        </w:numPr>
        <w:spacing w:before="100"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1 spotkanie w 2024 r. dla 50-70 osób obejmujące przerwę kawową, </w:t>
      </w:r>
      <w:proofErr w:type="spellStart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finger</w:t>
      </w:r>
      <w:proofErr w:type="spellEnd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 food oraz desery;</w:t>
      </w:r>
    </w:p>
    <w:p w14:paraId="0ACF5DB4" w14:textId="77777777" w:rsidR="00686241" w:rsidRPr="00686241" w:rsidRDefault="00686241" w:rsidP="0007005E">
      <w:pPr>
        <w:numPr>
          <w:ilvl w:val="0"/>
          <w:numId w:val="14"/>
        </w:numPr>
        <w:spacing w:before="100"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1 spotkanie w 2024 r.  dla50-70 osób obejmujące przerwę kawową, </w:t>
      </w:r>
      <w:proofErr w:type="spellStart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finger</w:t>
      </w:r>
      <w:proofErr w:type="spellEnd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 food oraz desery;</w:t>
      </w:r>
    </w:p>
    <w:p w14:paraId="504A7C89" w14:textId="77777777" w:rsidR="00686241" w:rsidRPr="00686241" w:rsidRDefault="00686241" w:rsidP="0007005E">
      <w:pPr>
        <w:numPr>
          <w:ilvl w:val="0"/>
          <w:numId w:val="14"/>
        </w:numPr>
        <w:spacing w:before="100"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1 szkolenie w 2024 r.  dla15 osób obejmujące przerwę kawową + ciasto + </w:t>
      </w:r>
      <w:proofErr w:type="spellStart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finger</w:t>
      </w:r>
      <w:proofErr w:type="spellEnd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 food (dostępne przez cały czas trwania szkolenia) + lunch (w przerwie szkolenia);</w:t>
      </w:r>
    </w:p>
    <w:p w14:paraId="54986BCF" w14:textId="77777777" w:rsidR="00686241" w:rsidRPr="00686241" w:rsidRDefault="00686241" w:rsidP="0007005E">
      <w:pPr>
        <w:numPr>
          <w:ilvl w:val="0"/>
          <w:numId w:val="14"/>
        </w:numPr>
        <w:spacing w:before="100"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1 szkolenie w 2024 r.  dla 15 osób obejmujące przerwę kawową + ciasto + </w:t>
      </w:r>
      <w:proofErr w:type="spellStart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finger</w:t>
      </w:r>
      <w:proofErr w:type="spellEnd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 food (dostępne przez cały czas trwania szkolenia) + lunch (w przerwie szkolenia).</w:t>
      </w:r>
    </w:p>
    <w:p w14:paraId="766CCE72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4738DAFB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Powyższe punkty zostały szczegółowo opisane w załączniku nr 3 do SWZ tj. Formularzu wyceny</w:t>
      </w:r>
    </w:p>
    <w:p w14:paraId="6B35BADA" w14:textId="77777777" w:rsidR="00686241" w:rsidRPr="00686241" w:rsidRDefault="00686241" w:rsidP="0007005E">
      <w:pPr>
        <w:contextualSpacing/>
        <w:rPr>
          <w:rFonts w:cs="Tahoma"/>
          <w:color w:val="auto"/>
          <w:szCs w:val="20"/>
        </w:rPr>
      </w:pPr>
      <w:r w:rsidRPr="00686241">
        <w:rPr>
          <w:rFonts w:eastAsiaTheme="minorEastAsia"/>
          <w:color w:val="auto"/>
          <w:spacing w:val="0"/>
          <w:szCs w:val="20"/>
        </w:rPr>
        <w:t xml:space="preserve">Jest to szacunkowa liczba organizowanych spotkań, która może różnić się od tej rzeczywistej zrealizowanej przez Zamawiającego. </w:t>
      </w:r>
    </w:p>
    <w:p w14:paraId="074E3E13" w14:textId="77777777" w:rsidR="00686241" w:rsidRPr="00686241" w:rsidRDefault="00686241" w:rsidP="0007005E">
      <w:pPr>
        <w:contextualSpacing/>
        <w:rPr>
          <w:rFonts w:cs="Tahoma"/>
          <w:color w:val="auto"/>
          <w:szCs w:val="20"/>
        </w:rPr>
      </w:pPr>
      <w:r w:rsidRPr="00686241">
        <w:rPr>
          <w:rFonts w:cs="Tahoma"/>
          <w:color w:val="auto"/>
          <w:szCs w:val="20"/>
        </w:rPr>
        <w:t xml:space="preserve">Zamawiający będzie udzielał Zleceń w miarę swoich potrzeb. Zamawiający jest zobowiązany do udzielenia co najmniej jednego Zlecenia w ramach niniejszej Umowy. </w:t>
      </w:r>
    </w:p>
    <w:p w14:paraId="5FB02290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lastRenderedPageBreak/>
        <w:t>Wykonawca przyjmuje do wiadomości, że przedstawiona wyżej liczba ma jedynie charakter orientacyjny i przysługuje mu roszczenie o zapłatę wynagrodzenia tylko w zakresie udzielonych Zleceń.</w:t>
      </w:r>
    </w:p>
    <w:p w14:paraId="3D500B4C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42CE2598" w14:textId="77777777" w:rsidR="00686241" w:rsidRPr="00686241" w:rsidRDefault="00686241" w:rsidP="0007005E">
      <w:pPr>
        <w:spacing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798520E4" w14:textId="77777777" w:rsidR="00686241" w:rsidRPr="00686241" w:rsidRDefault="00686241" w:rsidP="0007005E">
      <w:pPr>
        <w:numPr>
          <w:ilvl w:val="0"/>
          <w:numId w:val="11"/>
        </w:numPr>
        <w:spacing w:before="100" w:after="0" w:line="276" w:lineRule="auto"/>
        <w:ind w:left="426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b/>
          <w:bCs/>
          <w:color w:val="auto"/>
          <w:spacing w:val="0"/>
          <w:szCs w:val="20"/>
        </w:rPr>
        <w:t>Obowiązki Wykonawcy:</w:t>
      </w:r>
    </w:p>
    <w:p w14:paraId="034BC185" w14:textId="77777777" w:rsidR="00686241" w:rsidRPr="00686241" w:rsidRDefault="00686241" w:rsidP="0007005E">
      <w:pPr>
        <w:spacing w:after="0" w:line="276" w:lineRule="auto"/>
        <w:ind w:left="4026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0C4BB402" w14:textId="77777777" w:rsidR="00686241" w:rsidRPr="00686241" w:rsidRDefault="00686241" w:rsidP="0007005E">
      <w:pPr>
        <w:numPr>
          <w:ilvl w:val="0"/>
          <w:numId w:val="12"/>
        </w:numPr>
        <w:spacing w:before="100" w:after="0" w:line="276" w:lineRule="auto"/>
        <w:ind w:left="567" w:hanging="567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Szczegółowy zakres usługi obejmuje:</w:t>
      </w:r>
    </w:p>
    <w:p w14:paraId="4F45560B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Przygotowanie, dostarczenie i wydanie potraw i napojów we wskazanym przez Zamawiającego miejscu.</w:t>
      </w:r>
    </w:p>
    <w:p w14:paraId="3202C000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Zapewnienie odpowiedniej temperatury ciepłych potraw i napojów: 85°C (termosy, podgrzewacze, bemary) oraz napojów zimnych.</w:t>
      </w:r>
    </w:p>
    <w:p w14:paraId="2E8C8CA7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Zapewnienie, rozstawienie i sprzątnięcie stołów bufetowych oraz stołów koktajlowych w liczbie wystarczającej do wygodnego spożycia posiłków przez wskazaną przez Zamawiającego liczbę osób.</w:t>
      </w:r>
    </w:p>
    <w:p w14:paraId="60FCB589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Dbałość o estetykę oraz obsługa bufetu, stołów bankietowych, stolików koktajlowych.</w:t>
      </w:r>
    </w:p>
    <w:p w14:paraId="59CD44ED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Aranżacja bufetów, stołów: jednokolorowe pokrowce </w:t>
      </w:r>
      <w:proofErr w:type="spellStart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streczowe</w:t>
      </w:r>
      <w:proofErr w:type="spellEnd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, niewielkie dekoracje sezonowe, dwujęzyczne opisy menu oraz napoi (PL-ENG) z oznaczeniem dań wegetariańskich i/lub innych wg specjalnej diety.</w:t>
      </w:r>
    </w:p>
    <w:p w14:paraId="32DA111D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Zapewnienie zastawy stołowej (szklanej, porcelanowej) w ilości odpowiedniej do ilości osób uczestniczących w wydarzeniu (szklanki, filiżanki, zastawa, sztućce ze stali nierdzewnej, serwetki materiałowe i papierowe).</w:t>
      </w:r>
    </w:p>
    <w:p w14:paraId="72CF5747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Zapewnienie obsługi kelnerskiej cateringu w ilości niezbędnej do płynnego, ciągłego uzupełniania/sprzątania stołów, odpowiedniego ubioru Pracowników Wykonawcy (estetyczne, jednolite stroje) oraz ich odpowiedniego zachowania. Zamawiający wymaga, aby w żadnym momencie świadczenia usługi nie tworzyły się kolejki, a estetyka stołów i bufetów była zawsze na odpowiednim poziomie.</w:t>
      </w:r>
    </w:p>
    <w:p w14:paraId="17544584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Obsługę zaplecza.</w:t>
      </w:r>
    </w:p>
    <w:p w14:paraId="16FBA336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Usuwanie i utylizację odpadów i śmieci.</w:t>
      </w:r>
    </w:p>
    <w:p w14:paraId="4EB10251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Reagowanie na wszystkie wytyczne i potrzeby Zamawiającego.</w:t>
      </w:r>
    </w:p>
    <w:p w14:paraId="77B2C400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Zebranie Asortymentu Cateringowego oraz wyposażenia, a tym samym pozostawienie miejsca świadczenia usługi w siedzibie Zamawiającego w niezmienionym stanie, w jakim zostało ono zastane.</w:t>
      </w:r>
    </w:p>
    <w:p w14:paraId="20162764" w14:textId="77777777" w:rsidR="00686241" w:rsidRDefault="00686241" w:rsidP="0007005E">
      <w:pPr>
        <w:spacing w:after="0" w:line="276" w:lineRule="auto"/>
        <w:ind w:left="1701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35DD6BDC" w14:textId="77777777" w:rsidR="0007005E" w:rsidRDefault="0007005E" w:rsidP="0007005E">
      <w:pPr>
        <w:spacing w:after="0" w:line="276" w:lineRule="auto"/>
        <w:ind w:left="1701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5BC1C7A5" w14:textId="77777777" w:rsidR="0007005E" w:rsidRDefault="0007005E" w:rsidP="0007005E">
      <w:pPr>
        <w:spacing w:after="0" w:line="276" w:lineRule="auto"/>
        <w:ind w:left="1701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6DE6F88B" w14:textId="77777777" w:rsidR="0007005E" w:rsidRDefault="0007005E" w:rsidP="0007005E">
      <w:pPr>
        <w:spacing w:after="0" w:line="276" w:lineRule="auto"/>
        <w:ind w:left="1701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51B3D3B6" w14:textId="77777777" w:rsidR="0007005E" w:rsidRDefault="0007005E" w:rsidP="0007005E">
      <w:pPr>
        <w:spacing w:after="0" w:line="276" w:lineRule="auto"/>
        <w:ind w:left="1701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2273B0A5" w14:textId="77777777" w:rsidR="0007005E" w:rsidRPr="00686241" w:rsidRDefault="0007005E" w:rsidP="0007005E">
      <w:pPr>
        <w:spacing w:after="0" w:line="276" w:lineRule="auto"/>
        <w:ind w:left="1701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0CF1F6AE" w14:textId="77777777" w:rsidR="00686241" w:rsidRPr="00686241" w:rsidRDefault="00686241" w:rsidP="0007005E">
      <w:pPr>
        <w:numPr>
          <w:ilvl w:val="0"/>
          <w:numId w:val="12"/>
        </w:numPr>
        <w:spacing w:before="100" w:after="0" w:line="276" w:lineRule="auto"/>
        <w:ind w:left="567" w:hanging="567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Dodatkowe informacje:</w:t>
      </w:r>
    </w:p>
    <w:p w14:paraId="39913266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Zamawiający wymaga, aby część dań była przyrządzana m.in. wg diety wegetariańskiej oraz wegańskiej.</w:t>
      </w:r>
    </w:p>
    <w:p w14:paraId="12474DF2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Zamawiający zastrzega sobie zawsze prawo do ostatecznego wyboru menu spośród propozycji przedstawionych przez Wykonawcę.</w:t>
      </w:r>
    </w:p>
    <w:p w14:paraId="5485FD0D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Wykonawca zobowiązuje się do ścisłej współpracy z Zamawiającym. Tym samym Wykonawca zobowiązany jest uwzględniać wszelkie uwagi Zamawiającego.</w:t>
      </w:r>
    </w:p>
    <w:p w14:paraId="3349C825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Wykonawca ponosi całkowitą odpowiedzialność za utrzymanie należytych standardów w zachowaniu swego personelu oraz za ewentualne zniszczenia pomieszczeń, sprzętu, mebli lub innych przedmiotów stanowiących własność Zamawiającego.</w:t>
      </w:r>
    </w:p>
    <w:p w14:paraId="309006EA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Wykonawca zobowiązany jest do świadczenia Usług  wyłącznie przy użyciu produktów spełniających normy wysokiej jakości i estetyki produktów, przez co Zamawiający rozumie:</w:t>
      </w:r>
    </w:p>
    <w:p w14:paraId="2065FFD3" w14:textId="77777777" w:rsidR="00686241" w:rsidRPr="00686241" w:rsidRDefault="00686241" w:rsidP="0007005E">
      <w:pPr>
        <w:spacing w:after="0" w:line="276" w:lineRule="auto"/>
        <w:ind w:left="567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- produkty świeże, przyrządzone w dniu realizacji Zlecenia wykonawczego;</w:t>
      </w:r>
    </w:p>
    <w:p w14:paraId="0413F9B4" w14:textId="77777777" w:rsidR="00686241" w:rsidRPr="00686241" w:rsidRDefault="00686241" w:rsidP="0007005E">
      <w:pPr>
        <w:spacing w:after="0" w:line="276" w:lineRule="auto"/>
        <w:ind w:left="567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- wysoką jakość wędlin;</w:t>
      </w:r>
    </w:p>
    <w:p w14:paraId="0D5F1CC6" w14:textId="77777777" w:rsidR="00686241" w:rsidRPr="00686241" w:rsidRDefault="00686241" w:rsidP="0007005E">
      <w:pPr>
        <w:spacing w:after="0" w:line="276" w:lineRule="auto"/>
        <w:ind w:left="567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- brak produktów typu instant.</w:t>
      </w:r>
    </w:p>
    <w:p w14:paraId="14DF9C1E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Wykonawca zobowiązany jest do pozostawienia Zamawiającemu nieotwartych napojów butelkowanych oraz produktów niezużytych o długim terminie przydatności do spożycia (np. soki, paczki ciastek, mleko).</w:t>
      </w:r>
    </w:p>
    <w:p w14:paraId="6174E99D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Wykonawca zobowiązany jest do pozostawienia posiłków, które zostały po wykonaniu Usługi.</w:t>
      </w:r>
    </w:p>
    <w:p w14:paraId="5D330726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Wykonawca zobowiązany jest do dostarczenia posiłków na miejsce świadczenia Usługi najpóźniej na 30 minut przed ustalonym terminem rozpoczęcia realizacji Usługi oraz zebrania naczyń i resztek pokonsumpcyjnych najpóźniej na 1 godzinę po zakończeniu realizacji Usługi, przy czym Zamawiający zastrzega sobie możliwość przesunięcia tego terminu, w zależności od okoliczności.</w:t>
      </w:r>
    </w:p>
    <w:p w14:paraId="09A611DA" w14:textId="77777777" w:rsidR="00686241" w:rsidRPr="00686241" w:rsidRDefault="00686241" w:rsidP="0007005E">
      <w:pPr>
        <w:spacing w:after="0" w:line="276" w:lineRule="auto"/>
        <w:ind w:left="4026"/>
        <w:rPr>
          <w:rFonts w:ascii="Verdana" w:eastAsiaTheme="minorEastAsia" w:hAnsi="Verdana" w:cs="Verdana"/>
          <w:color w:val="auto"/>
          <w:spacing w:val="0"/>
          <w:szCs w:val="20"/>
        </w:rPr>
      </w:pPr>
    </w:p>
    <w:p w14:paraId="430791E4" w14:textId="77777777" w:rsidR="00686241" w:rsidRPr="00686241" w:rsidRDefault="00686241" w:rsidP="0007005E">
      <w:pPr>
        <w:numPr>
          <w:ilvl w:val="0"/>
          <w:numId w:val="11"/>
        </w:numPr>
        <w:spacing w:before="100" w:after="0" w:line="276" w:lineRule="auto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b/>
          <w:bCs/>
          <w:color w:val="auto"/>
          <w:spacing w:val="0"/>
          <w:szCs w:val="20"/>
        </w:rPr>
        <w:t>Wymagania dotyczące wyposażenia:</w:t>
      </w:r>
    </w:p>
    <w:p w14:paraId="1474AC6D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Stoliki koktajlowe – wszystkie powinny mieć taką samą wysokość os 110-120 cm.</w:t>
      </w:r>
    </w:p>
    <w:p w14:paraId="5B0787D8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Pokrowce na stoliki koktajlowe – zakrywające cały stolik wraz z nogami w następującej kolorystyce: biały, szary lub czarny. Pokrowce powinny być wykonane z materiału typu </w:t>
      </w:r>
      <w:proofErr w:type="spellStart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strecz</w:t>
      </w:r>
      <w:proofErr w:type="spellEnd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.</w:t>
      </w:r>
    </w:p>
    <w:p w14:paraId="4AF356CA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 xml:space="preserve">Pokrowce na stoły cateringowe – zakrywające cały stół wraz z nogami w następującej kolorystyce: biały, szary lub czarny. Pokrowce powinny być wykonane z materiału typu </w:t>
      </w:r>
      <w:proofErr w:type="spellStart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strecz</w:t>
      </w:r>
      <w:proofErr w:type="spellEnd"/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.</w:t>
      </w:r>
    </w:p>
    <w:p w14:paraId="74555DBE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Kolor i rodzaj zastawy stołowej – biel, porcelana lub szkło bezbarwne.</w:t>
      </w:r>
    </w:p>
    <w:p w14:paraId="09FA447A" w14:textId="77777777" w:rsidR="00686241" w:rsidRPr="00686241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lastRenderedPageBreak/>
        <w:t>Ozdoby stołów cateringowych – naturalne, niewielkie, bez świeczek.</w:t>
      </w:r>
    </w:p>
    <w:p w14:paraId="3A1C4FF6" w14:textId="428BDFFE" w:rsidR="00E94123" w:rsidRPr="0007005E" w:rsidRDefault="00686241" w:rsidP="0007005E">
      <w:pPr>
        <w:numPr>
          <w:ilvl w:val="0"/>
          <w:numId w:val="13"/>
        </w:numPr>
        <w:spacing w:before="100" w:after="0" w:line="276" w:lineRule="auto"/>
        <w:ind w:left="567" w:hanging="283"/>
        <w:rPr>
          <w:rFonts w:ascii="Verdana" w:eastAsiaTheme="minorEastAsia" w:hAnsi="Verdana" w:cs="Verdana"/>
          <w:color w:val="auto"/>
          <w:spacing w:val="0"/>
          <w:szCs w:val="20"/>
        </w:rPr>
      </w:pPr>
      <w:r w:rsidRPr="00686241">
        <w:rPr>
          <w:rFonts w:ascii="Verdana" w:eastAsiaTheme="minorEastAsia" w:hAnsi="Verdana" w:cs="Verdana"/>
          <w:color w:val="auto"/>
          <w:spacing w:val="0"/>
          <w:szCs w:val="20"/>
        </w:rPr>
        <w:t>Sztućce - wykonane ze stali nierdzewnej, w tym samym rodzaju dla każdej osoby.</w:t>
      </w:r>
    </w:p>
    <w:sectPr w:rsidR="00E94123" w:rsidRPr="0007005E" w:rsidSect="001643E4">
      <w:headerReference w:type="default" r:id="rId8"/>
      <w:footerReference w:type="default" r:id="rId9"/>
      <w:footerReference w:type="first" r:id="rId10"/>
      <w:pgSz w:w="11906" w:h="16838" w:code="9"/>
      <w:pgMar w:top="2268" w:right="1558" w:bottom="1985" w:left="1418" w:header="709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B6BE" w14:textId="77777777" w:rsidR="00B25D1D" w:rsidRDefault="00B25D1D" w:rsidP="006747BD">
      <w:pPr>
        <w:spacing w:after="0" w:line="240" w:lineRule="auto"/>
      </w:pPr>
      <w:r>
        <w:separator/>
      </w:r>
    </w:p>
  </w:endnote>
  <w:endnote w:type="continuationSeparator" w:id="0">
    <w:p w14:paraId="4FA6A504" w14:textId="77777777" w:rsidR="00B25D1D" w:rsidRDefault="00B25D1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7E75A258" w14:textId="04FC0CE5" w:rsidR="007478DB" w:rsidRDefault="007478DB" w:rsidP="007478DB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7FD3D90F" wp14:editId="1FD66F0D">
                  <wp:simplePos x="0" y="0"/>
                  <wp:positionH relativeFrom="margin">
                    <wp:posOffset>347980</wp:posOffset>
                  </wp:positionH>
                  <wp:positionV relativeFrom="paragraph">
                    <wp:posOffset>1270</wp:posOffset>
                  </wp:positionV>
                  <wp:extent cx="1933575" cy="601345"/>
                  <wp:effectExtent l="0" t="0" r="0" b="0"/>
                  <wp:wrapNone/>
                  <wp:docPr id="133184104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S</w:t>
            </w:r>
            <w:r>
              <w:t xml:space="preserve">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FDDE3B5" w:rsidR="00D40690" w:rsidRPr="007478DB" w:rsidRDefault="007478DB" w:rsidP="007478DB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4080" behindDoc="1" locked="1" layoutInCell="1" allowOverlap="1" wp14:anchorId="5BC29CCD" wp14:editId="5EF290D2">
              <wp:simplePos x="0" y="0"/>
              <wp:positionH relativeFrom="margin">
                <wp:posOffset>2338070</wp:posOffset>
              </wp:positionH>
              <wp:positionV relativeFrom="margin">
                <wp:posOffset>7803515</wp:posOffset>
              </wp:positionV>
              <wp:extent cx="3381375" cy="576580"/>
              <wp:effectExtent l="0" t="0" r="9525" b="13970"/>
              <wp:wrapNone/>
              <wp:docPr id="67604494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81375" cy="576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50EC71" w14:textId="77777777" w:rsidR="007478DB" w:rsidRPr="00ED7972" w:rsidRDefault="007478DB" w:rsidP="007478DB">
                          <w:pPr>
                            <w:pStyle w:val="LukStopka-adres"/>
                          </w:pPr>
                          <w:r>
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29C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84.1pt;margin-top:614.45pt;width:266.25pt;height:45.4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" filled="f" stroked="f">
              <o:lock v:ext="edit" aspectratio="t"/>
              <v:textbox inset="0,0,0,0">
                <w:txbxContent>
                  <w:p w14:paraId="1750EC71" w14:textId="77777777" w:rsidR="007478DB" w:rsidRPr="00ED7972" w:rsidRDefault="007478DB" w:rsidP="007478DB">
                    <w:pPr>
                      <w:pStyle w:val="LukStopka-adres"/>
                    </w:pPr>
                    <w:r>
                      <w:t>Projekt dofinansowany ze środków budżetu państwa, przyznanych przez Ministra Edukacji i Nauki w ramach programu "Społeczna odpowiedzialność nauki II" na podstawie umowy nr POPUL/SN/0336/2023/01 z dnia 09.10.2023 r.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DA52A1">
      <w:rPr>
        <w:noProof/>
        <w:lang w:eastAsia="pl-PL"/>
      </w:rPr>
      <w:drawing>
        <wp:anchor distT="0" distB="0" distL="114300" distR="114300" simplePos="0" relativeHeight="251692032" behindDoc="1" locked="1" layoutInCell="1" allowOverlap="1" wp14:anchorId="0E4C57D7" wp14:editId="21D29C5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16276141" name="Obraz 1916276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27C36E4C" wp14:editId="0F6B2D2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8B7B27" w14:textId="77777777" w:rsidR="007478DB" w:rsidRDefault="007478DB" w:rsidP="007478DB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0004151" w14:textId="77777777" w:rsidR="007478DB" w:rsidRDefault="007478DB" w:rsidP="007478DB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24D6721B" w14:textId="77777777" w:rsidR="007478DB" w:rsidRPr="00BF4CEE" w:rsidRDefault="007478DB" w:rsidP="007478DB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51E439B2" w14:textId="77777777" w:rsidR="007478DB" w:rsidRDefault="007478DB" w:rsidP="007478DB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B8638A8" w14:textId="77777777" w:rsidR="007478DB" w:rsidRPr="00ED7972" w:rsidRDefault="007478DB" w:rsidP="007478DB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C36E4C" id="_x0000_s1027" type="#_x0000_t202" style="position:absolute;left:0;text-align:left;margin-left:-.35pt;margin-top:773.4pt;width:336.2pt;height:34.6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168B7B27" w14:textId="77777777" w:rsidR="007478DB" w:rsidRDefault="007478DB" w:rsidP="007478DB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0004151" w14:textId="77777777" w:rsidR="007478DB" w:rsidRDefault="007478DB" w:rsidP="007478DB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24D6721B" w14:textId="77777777" w:rsidR="007478DB" w:rsidRPr="00BF4CEE" w:rsidRDefault="007478DB" w:rsidP="007478DB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51E439B2" w14:textId="77777777" w:rsidR="007478DB" w:rsidRDefault="007478DB" w:rsidP="007478DB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B8638A8" w14:textId="77777777" w:rsidR="007478DB" w:rsidRPr="00ED7972" w:rsidRDefault="007478DB" w:rsidP="007478DB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A242" w14:textId="77777777" w:rsidR="00B25D1D" w:rsidRDefault="00B25D1D" w:rsidP="006747BD">
      <w:pPr>
        <w:spacing w:after="0" w:line="240" w:lineRule="auto"/>
      </w:pPr>
      <w:r>
        <w:separator/>
      </w:r>
    </w:p>
  </w:footnote>
  <w:footnote w:type="continuationSeparator" w:id="0">
    <w:p w14:paraId="233E03E3" w14:textId="77777777" w:rsidR="00B25D1D" w:rsidRDefault="00B25D1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1FACE1AE" w:rsidR="002C5CFA" w:rsidRDefault="007478DB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9984" behindDoc="1" locked="1" layoutInCell="1" allowOverlap="1" wp14:anchorId="465AA58E" wp14:editId="123A196D">
          <wp:simplePos x="0" y="0"/>
          <wp:positionH relativeFrom="column">
            <wp:posOffset>-591820</wp:posOffset>
          </wp:positionH>
          <wp:positionV relativeFrom="page">
            <wp:posOffset>325755</wp:posOffset>
          </wp:positionV>
          <wp:extent cx="791845" cy="1609090"/>
          <wp:effectExtent l="0" t="0" r="8255" b="0"/>
          <wp:wrapNone/>
          <wp:docPr id="1344027754" name="Obraz 1344027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E5A82"/>
    <w:multiLevelType w:val="hybridMultilevel"/>
    <w:tmpl w:val="EBC4401E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1" w15:restartNumberingAfterBreak="0">
    <w:nsid w:val="22C357BF"/>
    <w:multiLevelType w:val="hybridMultilevel"/>
    <w:tmpl w:val="B70AB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1507C"/>
    <w:multiLevelType w:val="hybridMultilevel"/>
    <w:tmpl w:val="B1A0D34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52E5543B"/>
    <w:multiLevelType w:val="hybridMultilevel"/>
    <w:tmpl w:val="58E248AC"/>
    <w:lvl w:ilvl="0" w:tplc="48C88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81935">
    <w:abstractNumId w:val="9"/>
  </w:num>
  <w:num w:numId="2" w16cid:durableId="1048993247">
    <w:abstractNumId w:val="8"/>
  </w:num>
  <w:num w:numId="3" w16cid:durableId="1566644261">
    <w:abstractNumId w:val="3"/>
  </w:num>
  <w:num w:numId="4" w16cid:durableId="621302262">
    <w:abstractNumId w:val="2"/>
  </w:num>
  <w:num w:numId="5" w16cid:durableId="1217087357">
    <w:abstractNumId w:val="1"/>
  </w:num>
  <w:num w:numId="6" w16cid:durableId="620460835">
    <w:abstractNumId w:val="0"/>
  </w:num>
  <w:num w:numId="7" w16cid:durableId="1719478232">
    <w:abstractNumId w:val="7"/>
  </w:num>
  <w:num w:numId="8" w16cid:durableId="1909922808">
    <w:abstractNumId w:val="6"/>
  </w:num>
  <w:num w:numId="9" w16cid:durableId="1251700533">
    <w:abstractNumId w:val="5"/>
  </w:num>
  <w:num w:numId="10" w16cid:durableId="1927767705">
    <w:abstractNumId w:val="4"/>
  </w:num>
  <w:num w:numId="11" w16cid:durableId="1677881689">
    <w:abstractNumId w:val="13"/>
  </w:num>
  <w:num w:numId="12" w16cid:durableId="1221791632">
    <w:abstractNumId w:val="12"/>
  </w:num>
  <w:num w:numId="13" w16cid:durableId="67659669">
    <w:abstractNumId w:val="10"/>
  </w:num>
  <w:num w:numId="14" w16cid:durableId="690230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7CDD"/>
    <w:rsid w:val="0007005E"/>
    <w:rsid w:val="00070438"/>
    <w:rsid w:val="000759AF"/>
    <w:rsid w:val="00077647"/>
    <w:rsid w:val="000D2723"/>
    <w:rsid w:val="000D2F0F"/>
    <w:rsid w:val="000F7367"/>
    <w:rsid w:val="00134929"/>
    <w:rsid w:val="001643E4"/>
    <w:rsid w:val="001A0BD2"/>
    <w:rsid w:val="001C01A2"/>
    <w:rsid w:val="002263F6"/>
    <w:rsid w:val="00231524"/>
    <w:rsid w:val="002C43B8"/>
    <w:rsid w:val="002C5CFA"/>
    <w:rsid w:val="002D451D"/>
    <w:rsid w:val="002D48BE"/>
    <w:rsid w:val="002F4540"/>
    <w:rsid w:val="003123AC"/>
    <w:rsid w:val="003317CA"/>
    <w:rsid w:val="00335F9F"/>
    <w:rsid w:val="00346C00"/>
    <w:rsid w:val="00353C58"/>
    <w:rsid w:val="00354A18"/>
    <w:rsid w:val="003A790F"/>
    <w:rsid w:val="003C1E93"/>
    <w:rsid w:val="003D55D7"/>
    <w:rsid w:val="003F4BA3"/>
    <w:rsid w:val="0044697B"/>
    <w:rsid w:val="004F5805"/>
    <w:rsid w:val="00526CDD"/>
    <w:rsid w:val="00543CAF"/>
    <w:rsid w:val="005823F1"/>
    <w:rsid w:val="005D102F"/>
    <w:rsid w:val="005D1495"/>
    <w:rsid w:val="005E0FE7"/>
    <w:rsid w:val="005E65BB"/>
    <w:rsid w:val="00621566"/>
    <w:rsid w:val="00623116"/>
    <w:rsid w:val="006522A4"/>
    <w:rsid w:val="006747BD"/>
    <w:rsid w:val="00686241"/>
    <w:rsid w:val="006919BD"/>
    <w:rsid w:val="006D6DE5"/>
    <w:rsid w:val="006D7EAD"/>
    <w:rsid w:val="006E5990"/>
    <w:rsid w:val="006F5883"/>
    <w:rsid w:val="006F645A"/>
    <w:rsid w:val="00715854"/>
    <w:rsid w:val="0074035F"/>
    <w:rsid w:val="00745705"/>
    <w:rsid w:val="007478DB"/>
    <w:rsid w:val="00764305"/>
    <w:rsid w:val="00791C1D"/>
    <w:rsid w:val="007F433F"/>
    <w:rsid w:val="00805DF6"/>
    <w:rsid w:val="00811688"/>
    <w:rsid w:val="008122DD"/>
    <w:rsid w:val="00815803"/>
    <w:rsid w:val="00821F16"/>
    <w:rsid w:val="008368C0"/>
    <w:rsid w:val="0084396A"/>
    <w:rsid w:val="008442CF"/>
    <w:rsid w:val="00851497"/>
    <w:rsid w:val="00854B7B"/>
    <w:rsid w:val="008C1729"/>
    <w:rsid w:val="008C75DD"/>
    <w:rsid w:val="008F027B"/>
    <w:rsid w:val="008F0B16"/>
    <w:rsid w:val="008F209D"/>
    <w:rsid w:val="0099379C"/>
    <w:rsid w:val="009B4ACC"/>
    <w:rsid w:val="009D4C4D"/>
    <w:rsid w:val="00A36F46"/>
    <w:rsid w:val="00A4666C"/>
    <w:rsid w:val="00A52C29"/>
    <w:rsid w:val="00A67EDF"/>
    <w:rsid w:val="00AC7F7D"/>
    <w:rsid w:val="00B23BEC"/>
    <w:rsid w:val="00B25D1D"/>
    <w:rsid w:val="00B61F8A"/>
    <w:rsid w:val="00B7721F"/>
    <w:rsid w:val="00B80A3A"/>
    <w:rsid w:val="00C33050"/>
    <w:rsid w:val="00C736D5"/>
    <w:rsid w:val="00D005B3"/>
    <w:rsid w:val="00D06D36"/>
    <w:rsid w:val="00D40690"/>
    <w:rsid w:val="00D97CEB"/>
    <w:rsid w:val="00DA52A1"/>
    <w:rsid w:val="00DE7ED9"/>
    <w:rsid w:val="00E94123"/>
    <w:rsid w:val="00EB39C5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55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5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7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ED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ED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EDF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13</TotalTime>
  <Pages>4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Sopanska | Łukasiewicz – PORT</cp:lastModifiedBy>
  <cp:revision>8</cp:revision>
  <cp:lastPrinted>2022-04-25T09:11:00Z</cp:lastPrinted>
  <dcterms:created xsi:type="dcterms:W3CDTF">2022-04-25T09:18:00Z</dcterms:created>
  <dcterms:modified xsi:type="dcterms:W3CDTF">2024-03-07T11:25:00Z</dcterms:modified>
</cp:coreProperties>
</file>