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AD" w:rsidRDefault="00E934AD">
      <w:pPr>
        <w:pStyle w:val="Nagwek10"/>
        <w:keepNext/>
        <w:keepLines/>
        <w:shd w:val="clear" w:color="auto" w:fill="auto"/>
        <w:spacing w:before="0" w:line="200" w:lineRule="exact"/>
        <w:rPr>
          <w:rFonts w:ascii="Times New Roman" w:hAnsi="Times New Roman" w:cs="Times New Roman"/>
        </w:rPr>
      </w:pPr>
    </w:p>
    <w:p w:rsidR="00E934AD" w:rsidRDefault="00E934AD">
      <w:pPr>
        <w:pStyle w:val="Nagwek10"/>
        <w:keepNext/>
        <w:keepLines/>
        <w:shd w:val="clear" w:color="auto" w:fill="auto"/>
        <w:spacing w:before="0" w:line="200" w:lineRule="exact"/>
        <w:rPr>
          <w:rFonts w:ascii="Times New Roman" w:hAnsi="Times New Roman" w:cs="Times New Roman"/>
        </w:rPr>
      </w:pPr>
    </w:p>
    <w:p w:rsidR="00E934AD" w:rsidRDefault="00E934AD">
      <w:pPr>
        <w:pStyle w:val="Nagwek10"/>
        <w:keepNext/>
        <w:keepLines/>
        <w:shd w:val="clear" w:color="auto" w:fill="auto"/>
        <w:spacing w:before="0" w:line="200" w:lineRule="exact"/>
        <w:rPr>
          <w:rFonts w:ascii="Times New Roman" w:hAnsi="Times New Roman" w:cs="Times New Roman"/>
        </w:rPr>
      </w:pPr>
    </w:p>
    <w:p w:rsidR="00E934AD" w:rsidRPr="00E46A93" w:rsidRDefault="00E934AD" w:rsidP="00E934AD">
      <w:pPr>
        <w:pStyle w:val="Tekstpodstawowy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0"/>
      <w:r w:rsidRPr="00E46A93">
        <w:rPr>
          <w:rFonts w:ascii="Times New Roman" w:hAnsi="Times New Roman"/>
          <w:b/>
          <w:sz w:val="28"/>
          <w:szCs w:val="28"/>
        </w:rPr>
        <w:t>Szczegółowe  Specyfikacje  Techniczne</w:t>
      </w:r>
    </w:p>
    <w:p w:rsidR="00E934AD" w:rsidRPr="00E46A93" w:rsidRDefault="00E934AD" w:rsidP="00E934AD">
      <w:pPr>
        <w:widowControl/>
        <w:tabs>
          <w:tab w:val="left" w:pos="0"/>
          <w:tab w:val="right" w:pos="8953"/>
        </w:tabs>
        <w:spacing w:line="360" w:lineRule="auto"/>
        <w:jc w:val="center"/>
        <w:rPr>
          <w:b/>
        </w:rPr>
      </w:pPr>
      <w:r>
        <w:rPr>
          <w:b/>
        </w:rPr>
        <w:t>D-05.06.00 Nawierzchnia poliuretanowa</w:t>
      </w:r>
    </w:p>
    <w:p w:rsidR="00E934AD" w:rsidRDefault="00E934AD">
      <w:pPr>
        <w:pStyle w:val="Nagwek10"/>
        <w:keepNext/>
        <w:keepLines/>
        <w:shd w:val="clear" w:color="auto" w:fill="auto"/>
        <w:spacing w:before="0" w:line="200" w:lineRule="exact"/>
        <w:rPr>
          <w:rFonts w:ascii="Times New Roman" w:hAnsi="Times New Roman" w:cs="Times New Roman"/>
        </w:rPr>
      </w:pPr>
    </w:p>
    <w:p w:rsidR="00E934AD" w:rsidRDefault="00E934AD">
      <w:pPr>
        <w:pStyle w:val="Nagwek10"/>
        <w:keepNext/>
        <w:keepLines/>
        <w:shd w:val="clear" w:color="auto" w:fill="auto"/>
        <w:spacing w:before="0" w:line="200" w:lineRule="exact"/>
        <w:rPr>
          <w:rFonts w:ascii="Times New Roman" w:hAnsi="Times New Roman" w:cs="Times New Roman"/>
        </w:rPr>
      </w:pPr>
    </w:p>
    <w:p w:rsidR="00E934AD" w:rsidRDefault="00E934AD">
      <w:pPr>
        <w:pStyle w:val="Nagwek10"/>
        <w:keepNext/>
        <w:keepLines/>
        <w:shd w:val="clear" w:color="auto" w:fill="auto"/>
        <w:spacing w:before="0" w:line="200" w:lineRule="exact"/>
        <w:rPr>
          <w:rFonts w:ascii="Times New Roman" w:hAnsi="Times New Roman" w:cs="Times New Roman"/>
        </w:rPr>
      </w:pPr>
    </w:p>
    <w:p w:rsidR="00AA3568" w:rsidRPr="00572BF9" w:rsidRDefault="00706511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278"/>
        </w:tabs>
        <w:spacing w:before="0" w:line="200" w:lineRule="exact"/>
        <w:jc w:val="both"/>
        <w:rPr>
          <w:rFonts w:ascii="Times New Roman" w:hAnsi="Times New Roman" w:cs="Times New Roman"/>
          <w:b/>
        </w:rPr>
      </w:pPr>
      <w:bookmarkStart w:id="1" w:name="bookmark1"/>
      <w:bookmarkEnd w:id="0"/>
      <w:r w:rsidRPr="00572BF9">
        <w:rPr>
          <w:rFonts w:ascii="Times New Roman" w:hAnsi="Times New Roman" w:cs="Times New Roman"/>
          <w:b/>
        </w:rPr>
        <w:t>WSTĘP</w:t>
      </w:r>
      <w:bookmarkEnd w:id="1"/>
    </w:p>
    <w:p w:rsidR="00E934AD" w:rsidRPr="00572BF9" w:rsidRDefault="00E934AD" w:rsidP="00E934AD">
      <w:pPr>
        <w:pStyle w:val="Nagwek10"/>
        <w:keepNext/>
        <w:keepLines/>
        <w:shd w:val="clear" w:color="auto" w:fill="auto"/>
        <w:tabs>
          <w:tab w:val="left" w:pos="278"/>
        </w:tabs>
        <w:spacing w:before="0" w:line="200" w:lineRule="exact"/>
        <w:jc w:val="both"/>
        <w:rPr>
          <w:rFonts w:ascii="Times New Roman" w:hAnsi="Times New Roman" w:cs="Times New Roman"/>
        </w:rPr>
      </w:pPr>
    </w:p>
    <w:p w:rsidR="00AA3568" w:rsidRPr="00572BF9" w:rsidRDefault="00706511">
      <w:pPr>
        <w:pStyle w:val="Teksttreci20"/>
        <w:numPr>
          <w:ilvl w:val="1"/>
          <w:numId w:val="1"/>
        </w:numPr>
        <w:shd w:val="clear" w:color="auto" w:fill="auto"/>
        <w:tabs>
          <w:tab w:val="left" w:pos="393"/>
        </w:tabs>
        <w:spacing w:line="200" w:lineRule="exact"/>
        <w:ind w:firstLine="0"/>
        <w:rPr>
          <w:rFonts w:ascii="Times New Roman" w:hAnsi="Times New Roman" w:cs="Times New Roman"/>
        </w:rPr>
      </w:pPr>
      <w:r w:rsidRPr="00572BF9">
        <w:rPr>
          <w:rFonts w:ascii="Times New Roman" w:hAnsi="Times New Roman" w:cs="Times New Roman"/>
        </w:rPr>
        <w:t>Przedmiot SST</w:t>
      </w:r>
    </w:p>
    <w:p w:rsidR="00865007" w:rsidRPr="00663442" w:rsidRDefault="00706511" w:rsidP="0066344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63442">
        <w:rPr>
          <w:rFonts w:ascii="Times New Roman" w:hAnsi="Times New Roman" w:cs="Times New Roman"/>
          <w:sz w:val="20"/>
          <w:szCs w:val="20"/>
        </w:rPr>
        <w:t>Przedmiotem niniejszej specyfikacji technicznej (SST) są wymagania dotyczące wykonania i odbioru robót związanych z wykonaniem nawierzchni syntetycznych boisk, wyposażenia boisk wyst</w:t>
      </w:r>
      <w:r w:rsidR="00E934AD" w:rsidRPr="00663442">
        <w:rPr>
          <w:rFonts w:ascii="Times New Roman" w:hAnsi="Times New Roman" w:cs="Times New Roman"/>
          <w:sz w:val="20"/>
          <w:szCs w:val="20"/>
        </w:rPr>
        <w:t>ępujących przy zleceniu i realizacji</w:t>
      </w:r>
      <w:r w:rsidR="005B010E" w:rsidRPr="006634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3442" w:rsidRPr="00663442" w:rsidRDefault="00663442" w:rsidP="00663442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63442">
        <w:rPr>
          <w:rFonts w:ascii="Times New Roman" w:hAnsi="Times New Roman" w:cs="Times New Roman"/>
          <w:b/>
          <w:bCs/>
          <w:sz w:val="20"/>
          <w:szCs w:val="20"/>
        </w:rPr>
        <w:t xml:space="preserve">PRZEBUDOWA 2 BOISK  WIELOFUNKCYJNYCH PRZY  ZESPOLE SZKOLNO – PRZEDSZKOLNYM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</w:t>
      </w:r>
      <w:r w:rsidRPr="00663442">
        <w:rPr>
          <w:rFonts w:ascii="Times New Roman" w:hAnsi="Times New Roman" w:cs="Times New Roman"/>
          <w:b/>
          <w:bCs/>
          <w:sz w:val="20"/>
          <w:szCs w:val="20"/>
        </w:rPr>
        <w:t>W MŁODOWIE</w:t>
      </w:r>
    </w:p>
    <w:p w:rsidR="00663442" w:rsidRPr="00663442" w:rsidRDefault="00663442" w:rsidP="0066344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65007" w:rsidRPr="00663442" w:rsidRDefault="00865007" w:rsidP="00663442">
      <w:pPr>
        <w:numPr>
          <w:ilvl w:val="1"/>
          <w:numId w:val="1"/>
        </w:numPr>
        <w:tabs>
          <w:tab w:val="left" w:pos="393"/>
        </w:tabs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63442">
        <w:rPr>
          <w:rFonts w:ascii="Times New Roman" w:hAnsi="Times New Roman" w:cs="Times New Roman"/>
          <w:b/>
          <w:sz w:val="20"/>
          <w:szCs w:val="20"/>
        </w:rPr>
        <w:t>Zakres stosowania</w:t>
      </w:r>
    </w:p>
    <w:p w:rsidR="00865007" w:rsidRPr="00663442" w:rsidRDefault="00865007" w:rsidP="00663442">
      <w:pPr>
        <w:spacing w:after="172" w:line="276" w:lineRule="auto"/>
        <w:rPr>
          <w:rFonts w:ascii="Times New Roman" w:hAnsi="Times New Roman" w:cs="Times New Roman"/>
          <w:sz w:val="20"/>
          <w:szCs w:val="20"/>
        </w:rPr>
      </w:pPr>
      <w:r w:rsidRPr="00663442">
        <w:rPr>
          <w:rFonts w:ascii="Times New Roman" w:hAnsi="Times New Roman" w:cs="Times New Roman"/>
          <w:sz w:val="20"/>
          <w:szCs w:val="20"/>
        </w:rPr>
        <w:t>Niniejsza specyfikacja techniczna będzie stosowana jako dokument przetargowy i kontraktowy przy zlecaniu i realizacji robót w punkcie 1.1</w:t>
      </w:r>
    </w:p>
    <w:p w:rsidR="00865007" w:rsidRPr="00663442" w:rsidRDefault="00865007" w:rsidP="00663442">
      <w:pPr>
        <w:numPr>
          <w:ilvl w:val="1"/>
          <w:numId w:val="1"/>
        </w:numPr>
        <w:tabs>
          <w:tab w:val="left" w:pos="393"/>
        </w:tabs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63442">
        <w:rPr>
          <w:rFonts w:ascii="Times New Roman" w:hAnsi="Times New Roman" w:cs="Times New Roman"/>
          <w:b/>
          <w:sz w:val="20"/>
          <w:szCs w:val="20"/>
        </w:rPr>
        <w:t>Zakres robót objętych SST</w:t>
      </w:r>
    </w:p>
    <w:p w:rsidR="00865007" w:rsidRPr="00572BF9" w:rsidRDefault="00865007" w:rsidP="00663442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63442">
        <w:rPr>
          <w:rFonts w:ascii="Times New Roman" w:hAnsi="Times New Roman" w:cs="Times New Roman"/>
          <w:sz w:val="20"/>
          <w:szCs w:val="20"/>
        </w:rPr>
        <w:t xml:space="preserve">Ustalenia zawarte w niniejszej specyfikacji </w:t>
      </w:r>
      <w:r w:rsidRPr="00572BF9">
        <w:rPr>
          <w:rFonts w:ascii="Times New Roman" w:hAnsi="Times New Roman" w:cs="Times New Roman"/>
          <w:sz w:val="20"/>
          <w:szCs w:val="20"/>
        </w:rPr>
        <w:t>dotyczą zasad prowadzenia robót związanych z :</w:t>
      </w:r>
    </w:p>
    <w:p w:rsidR="00865007" w:rsidRPr="00572BF9" w:rsidRDefault="00865007" w:rsidP="00865007">
      <w:pPr>
        <w:numPr>
          <w:ilvl w:val="0"/>
          <w:numId w:val="2"/>
        </w:numPr>
        <w:tabs>
          <w:tab w:val="left" w:pos="445"/>
        </w:tabs>
        <w:spacing w:line="221" w:lineRule="exact"/>
        <w:ind w:left="220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wykonaniem nawierzchni syntetycznej boiska</w:t>
      </w:r>
    </w:p>
    <w:p w:rsidR="00865007" w:rsidRPr="00572BF9" w:rsidRDefault="00865007" w:rsidP="00865007">
      <w:pPr>
        <w:numPr>
          <w:ilvl w:val="0"/>
          <w:numId w:val="2"/>
        </w:numPr>
        <w:tabs>
          <w:tab w:val="left" w:pos="445"/>
        </w:tabs>
        <w:spacing w:after="196" w:line="221" w:lineRule="exact"/>
        <w:ind w:left="220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wyposażeniem boiska</w:t>
      </w:r>
    </w:p>
    <w:p w:rsidR="00865007" w:rsidRPr="00572BF9" w:rsidRDefault="00865007" w:rsidP="00865007">
      <w:pPr>
        <w:spacing w:line="202" w:lineRule="exact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l .4. Określenia podstawowe</w:t>
      </w:r>
    </w:p>
    <w:p w:rsidR="00865007" w:rsidRPr="00572BF9" w:rsidRDefault="00865007" w:rsidP="00865007">
      <w:pPr>
        <w:spacing w:after="360" w:line="202" w:lineRule="exact"/>
        <w:ind w:right="180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Stosowane określenia podstawowe są zgodne z obowiązującymi, odpowiednimi polskimi i europejskimi normami.. Ogólne wymagania dotyczące robót</w:t>
      </w:r>
    </w:p>
    <w:p w:rsidR="00865007" w:rsidRPr="00572BF9" w:rsidRDefault="00865007" w:rsidP="00865007">
      <w:pPr>
        <w:keepNext/>
        <w:keepLines/>
        <w:numPr>
          <w:ilvl w:val="0"/>
          <w:numId w:val="1"/>
        </w:numPr>
        <w:tabs>
          <w:tab w:val="left" w:pos="293"/>
        </w:tabs>
        <w:spacing w:line="202" w:lineRule="exact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2" w:name="bookmark2"/>
      <w:r w:rsidRPr="00572BF9">
        <w:rPr>
          <w:rFonts w:ascii="Times New Roman" w:hAnsi="Times New Roman" w:cs="Times New Roman"/>
          <w:b/>
          <w:sz w:val="20"/>
          <w:szCs w:val="20"/>
        </w:rPr>
        <w:t>MATERIAŁY</w:t>
      </w:r>
      <w:bookmarkEnd w:id="2"/>
    </w:p>
    <w:p w:rsidR="00865007" w:rsidRPr="00572BF9" w:rsidRDefault="00865007" w:rsidP="00865007">
      <w:pPr>
        <w:keepNext/>
        <w:keepLines/>
        <w:tabs>
          <w:tab w:val="left" w:pos="293"/>
        </w:tabs>
        <w:spacing w:line="202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865007" w:rsidRPr="00572BF9" w:rsidRDefault="00865007" w:rsidP="00865007">
      <w:pPr>
        <w:numPr>
          <w:ilvl w:val="1"/>
          <w:numId w:val="1"/>
        </w:numPr>
        <w:tabs>
          <w:tab w:val="left" w:pos="413"/>
        </w:tabs>
        <w:spacing w:line="202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Ogólne wymagania dotyczące materiałów</w:t>
      </w:r>
    </w:p>
    <w:p w:rsidR="00865007" w:rsidRPr="00572BF9" w:rsidRDefault="00865007" w:rsidP="00865007">
      <w:pPr>
        <w:spacing w:after="181" w:line="202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Ogólne wymagania dotyczące materiałów, ich pozyskiwania i składowania, podano w SST „Wymagania ogólne"</w:t>
      </w:r>
    </w:p>
    <w:p w:rsidR="00865007" w:rsidRPr="00572BF9" w:rsidRDefault="00865007" w:rsidP="00865007">
      <w:pPr>
        <w:spacing w:after="201" w:line="200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2.2 Materiały na boisko z nawierzchni syntetycznej do koszykówki, siatkówki, piłki ręcznej.</w:t>
      </w:r>
    </w:p>
    <w:p w:rsidR="00865007" w:rsidRDefault="00865007" w:rsidP="0086500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Nawierzchnia jest to nawierzchnia sportowa, poliuretanowa:</w:t>
      </w:r>
    </w:p>
    <w:p w:rsidR="00572BF9" w:rsidRPr="00572BF9" w:rsidRDefault="00572BF9" w:rsidP="00572BF9">
      <w:pPr>
        <w:pStyle w:val="Tekstpodstawowywcity"/>
        <w:widowControl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warstwa użytkowa gr. około 2mm składająca się z mieszaniny lepiszcza poliur</w:t>
      </w:r>
      <w:r>
        <w:rPr>
          <w:rFonts w:ascii="Times New Roman" w:hAnsi="Times New Roman" w:cs="Times New Roman"/>
          <w:sz w:val="20"/>
          <w:szCs w:val="20"/>
        </w:rPr>
        <w:t xml:space="preserve">etanowego    </w:t>
      </w:r>
      <w:r w:rsidRPr="00572BF9">
        <w:rPr>
          <w:rFonts w:ascii="Times New Roman" w:hAnsi="Times New Roman" w:cs="Times New Roman"/>
          <w:sz w:val="20"/>
          <w:szCs w:val="20"/>
        </w:rPr>
        <w:t>i granulatu EPDM pierwotnej produkcji barwiony w masie kolor ceglasty 0.50-1.50mm, warstwa nanoszona techniką natryskową</w:t>
      </w:r>
    </w:p>
    <w:p w:rsidR="00572BF9" w:rsidRPr="00572BF9" w:rsidRDefault="00572BF9" w:rsidP="00572BF9">
      <w:pPr>
        <w:pStyle w:val="Tekstpodstawowywcity"/>
        <w:widowControl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szpachla poliuretanowa zabezpieczająca nawierzchnię przed pochłanianiem wody, nanoszona ręcznie</w:t>
      </w:r>
    </w:p>
    <w:p w:rsidR="00572BF9" w:rsidRPr="00572BF9" w:rsidRDefault="00572BF9" w:rsidP="00572BF9">
      <w:pPr>
        <w:pStyle w:val="Tekstpodstawowywcity"/>
        <w:widowControl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warstwa nośna pośrednia gr. około 10mm składająca się z mieszaniny granulatu SBR frakcji 1-4mm oraz lepiszcza poliuretanowego układana mechanicznie rozkładarką</w:t>
      </w:r>
    </w:p>
    <w:p w:rsidR="00572BF9" w:rsidRPr="00925E07" w:rsidRDefault="00572BF9" w:rsidP="00572BF9">
      <w:pPr>
        <w:pStyle w:val="Tekstpodstawowywcity"/>
        <w:widowControl/>
        <w:numPr>
          <w:ilvl w:val="0"/>
          <w:numId w:val="7"/>
        </w:numPr>
        <w:spacing w:after="0"/>
        <w:jc w:val="both"/>
      </w:pPr>
      <w:r w:rsidRPr="00572BF9">
        <w:rPr>
          <w:rFonts w:ascii="Times New Roman" w:hAnsi="Times New Roman" w:cs="Times New Roman"/>
          <w:sz w:val="20"/>
          <w:szCs w:val="20"/>
        </w:rPr>
        <w:t xml:space="preserve">warstwa gruntująca grunt poliuretanowy nanoszony metodą natrysku na istniejącą podbudowę </w:t>
      </w:r>
    </w:p>
    <w:p w:rsidR="00865007" w:rsidRPr="00572BF9" w:rsidRDefault="00865007" w:rsidP="00572BF9">
      <w:pPr>
        <w:pStyle w:val="Style12"/>
        <w:widowControl/>
        <w:tabs>
          <w:tab w:val="left" w:pos="581"/>
        </w:tabs>
        <w:spacing w:before="34"/>
        <w:rPr>
          <w:rFonts w:ascii="Times New Roman" w:hAnsi="Times New Roman" w:cs="Times New Roman"/>
          <w:bCs/>
          <w:sz w:val="20"/>
          <w:szCs w:val="20"/>
        </w:rPr>
      </w:pPr>
      <w:r w:rsidRPr="00572BF9">
        <w:rPr>
          <w:rStyle w:val="FontStyle49"/>
          <w:rFonts w:ascii="Times New Roman" w:hAnsi="Times New Roman" w:cs="Times New Roman"/>
          <w:b w:val="0"/>
          <w:sz w:val="20"/>
          <w:szCs w:val="20"/>
        </w:rPr>
        <w:t>Linie (boisko do piłki ręcznej, siatkowej, koszykó</w:t>
      </w:r>
      <w:r w:rsidR="00572BF9">
        <w:rPr>
          <w:rStyle w:val="FontStyle49"/>
          <w:rFonts w:ascii="Times New Roman" w:hAnsi="Times New Roman" w:cs="Times New Roman"/>
          <w:b w:val="0"/>
          <w:sz w:val="20"/>
          <w:szCs w:val="20"/>
        </w:rPr>
        <w:t>wki, tenisa ziemnego</w:t>
      </w:r>
      <w:r w:rsidRPr="00572BF9">
        <w:rPr>
          <w:rStyle w:val="FontStyle49"/>
          <w:rFonts w:ascii="Times New Roman" w:hAnsi="Times New Roman" w:cs="Times New Roman"/>
          <w:b w:val="0"/>
          <w:sz w:val="20"/>
          <w:szCs w:val="20"/>
        </w:rPr>
        <w:t>) malowane mechanicznie metodą natrysku farbami poliuretanowymi gr. linii 5cm</w:t>
      </w:r>
      <w:r w:rsidR="00572BF9">
        <w:rPr>
          <w:rStyle w:val="FontStyle49"/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572BF9">
        <w:rPr>
          <w:rFonts w:ascii="Times New Roman" w:hAnsi="Times New Roman" w:cs="Times New Roman"/>
          <w:sz w:val="20"/>
          <w:szCs w:val="20"/>
        </w:rPr>
        <w:t xml:space="preserve">wymagająca podbudowy z betonu. Nawierzchnia ta jest </w:t>
      </w:r>
      <w:r w:rsidR="00572BF9">
        <w:rPr>
          <w:rFonts w:ascii="Times New Roman" w:hAnsi="Times New Roman" w:cs="Times New Roman"/>
          <w:sz w:val="20"/>
          <w:szCs w:val="20"/>
        </w:rPr>
        <w:t>nie</w:t>
      </w:r>
      <w:r w:rsidRPr="00572BF9">
        <w:rPr>
          <w:rFonts w:ascii="Times New Roman" w:hAnsi="Times New Roman" w:cs="Times New Roman"/>
          <w:sz w:val="20"/>
          <w:szCs w:val="20"/>
        </w:rPr>
        <w:t>przepuszczalna dla wody, o zwartej strukturze, służy do pokrywania nawierzchni</w:t>
      </w:r>
      <w:r w:rsidR="00572BF9">
        <w:rPr>
          <w:rFonts w:ascii="Times New Roman" w:hAnsi="Times New Roman" w:cs="Times New Roman"/>
          <w:sz w:val="20"/>
          <w:szCs w:val="20"/>
        </w:rPr>
        <w:t xml:space="preserve">. </w:t>
      </w:r>
      <w:r w:rsidRPr="00572BF9">
        <w:rPr>
          <w:rFonts w:ascii="Times New Roman" w:hAnsi="Times New Roman" w:cs="Times New Roman"/>
          <w:sz w:val="20"/>
          <w:szCs w:val="20"/>
        </w:rPr>
        <w:t>boisk wielofunkcyjnych, szkolnych, placów rekreacji ruchowej.</w:t>
      </w:r>
    </w:p>
    <w:p w:rsidR="00663442" w:rsidRPr="00663442" w:rsidRDefault="00663442" w:rsidP="00663442">
      <w:pPr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63442">
        <w:rPr>
          <w:rFonts w:ascii="Times New Roman" w:hAnsi="Times New Roman" w:cs="Times New Roman"/>
          <w:b/>
          <w:bCs/>
          <w:iCs/>
          <w:sz w:val="20"/>
          <w:szCs w:val="20"/>
        </w:rPr>
        <w:t>Wybrane właściwości techniczne nawierzchni zgodne z normą PN EN 14877:2014</w:t>
      </w:r>
    </w:p>
    <w:p w:rsidR="00663442" w:rsidRPr="00663442" w:rsidRDefault="00663442" w:rsidP="0066344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0"/>
        <w:gridCol w:w="1985"/>
      </w:tblGrid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WŁAŚCIWOŚCI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6344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WYMAGANA</w:t>
            </w:r>
          </w:p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WARTOŚĆ</w:t>
            </w:r>
          </w:p>
        </w:tc>
      </w:tr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Wytrzymałość na rozciąganie, N/mm</w:t>
            </w:r>
            <w:r w:rsidRPr="0066344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MPa</w:t>
            </w:r>
            <w:proofErr w:type="spellEnd"/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≥1,1</w:t>
            </w:r>
          </w:p>
        </w:tc>
      </w:tr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Wydłużenie względne przy zerwaniu,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≥75</w:t>
            </w:r>
          </w:p>
        </w:tc>
      </w:tr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Amortyzacja wstrząsów, redukcja siły, na podłożu betonowym (23°C), %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35-50</w:t>
            </w:r>
          </w:p>
        </w:tc>
      </w:tr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Odkształcenie pionowe, na podłożu betonowym (23°C), mm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≤1,7</w:t>
            </w:r>
          </w:p>
        </w:tc>
      </w:tr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tabs>
                <w:tab w:val="num" w:pos="0"/>
                <w:tab w:val="left" w:pos="709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Odporność na ścieranie w aparacie </w:t>
            </w:r>
            <w:proofErr w:type="spellStart"/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Tabera</w:t>
            </w:r>
            <w:proofErr w:type="spellEnd"/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, 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≤0,6</w:t>
            </w:r>
          </w:p>
        </w:tc>
      </w:tr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tabs>
                <w:tab w:val="num" w:pos="142"/>
                <w:tab w:val="left" w:pos="709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Odporność na sztuczne starzenie oceniona zmianą barwy </w:t>
            </w:r>
          </w:p>
          <w:p w:rsidR="00663442" w:rsidRPr="00663442" w:rsidRDefault="00663442" w:rsidP="000809E4">
            <w:pPr>
              <w:tabs>
                <w:tab w:val="num" w:pos="142"/>
                <w:tab w:val="left" w:pos="709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(stopień w skali szarej); (metoda badań PN-EN 20105-A02:1996)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≥4</w:t>
            </w:r>
          </w:p>
        </w:tc>
      </w:tr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tabs>
                <w:tab w:val="num" w:pos="0"/>
                <w:tab w:val="left" w:pos="709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Opór poślizgu, próba wahadła, ślizgacz CEN, skala C, jednostki PTV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442" w:rsidRPr="00663442" w:rsidRDefault="00663442" w:rsidP="000809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- nawierzchnia sucha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80-110</w:t>
            </w:r>
          </w:p>
        </w:tc>
      </w:tr>
      <w:tr w:rsidR="00663442" w:rsidRPr="00663442" w:rsidTr="000809E4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tabs>
                <w:tab w:val="num" w:pos="0"/>
                <w:tab w:val="left" w:pos="709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- nawierzchnia mokra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55- 110</w:t>
            </w:r>
          </w:p>
        </w:tc>
      </w:tr>
      <w:tr w:rsidR="00663442" w:rsidRPr="00663442" w:rsidTr="000809E4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Prędkość przesiąkania wodą mm/h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442" w:rsidRPr="00663442" w:rsidRDefault="00663442" w:rsidP="000809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63442">
              <w:rPr>
                <w:rFonts w:ascii="Times New Roman" w:eastAsia="Calibri" w:hAnsi="Times New Roman" w:cs="Times New Roman"/>
                <w:sz w:val="20"/>
                <w:szCs w:val="20"/>
              </w:rPr>
              <w:t>≥ 6600</w:t>
            </w:r>
          </w:p>
        </w:tc>
      </w:tr>
    </w:tbl>
    <w:p w:rsidR="00663442" w:rsidRPr="00D32570" w:rsidRDefault="00663442" w:rsidP="00663442">
      <w:pPr>
        <w:spacing w:line="360" w:lineRule="auto"/>
        <w:rPr>
          <w:sz w:val="22"/>
          <w:szCs w:val="22"/>
        </w:rPr>
      </w:pPr>
    </w:p>
    <w:p w:rsidR="00B77596" w:rsidRPr="00572BF9" w:rsidRDefault="00865007" w:rsidP="00865007">
      <w:pPr>
        <w:spacing w:before="200" w:line="230" w:lineRule="exact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  </w:t>
      </w:r>
      <w:r w:rsidRPr="00572BF9">
        <w:rPr>
          <w:rFonts w:ascii="Times New Roman" w:hAnsi="Times New Roman" w:cs="Times New Roman"/>
          <w:b/>
          <w:sz w:val="20"/>
          <w:szCs w:val="20"/>
        </w:rPr>
        <w:t xml:space="preserve">Uwaga! Nawierzchnia powinna bezwzględnie </w:t>
      </w:r>
      <w:r w:rsidR="00572BF9">
        <w:rPr>
          <w:rFonts w:ascii="Times New Roman" w:hAnsi="Times New Roman" w:cs="Times New Roman"/>
          <w:b/>
          <w:sz w:val="20"/>
          <w:szCs w:val="20"/>
        </w:rPr>
        <w:t xml:space="preserve">spełniać wymogi normy </w:t>
      </w:r>
      <w:r w:rsidR="00572BF9" w:rsidRPr="00572BF9">
        <w:rPr>
          <w:rFonts w:ascii="Times New Roman" w:hAnsi="Times New Roman" w:cs="Times New Roman"/>
          <w:b/>
          <w:sz w:val="20"/>
          <w:szCs w:val="20"/>
        </w:rPr>
        <w:t>oraz posiadać</w:t>
      </w:r>
      <w:r w:rsidR="00572BF9">
        <w:rPr>
          <w:rFonts w:ascii="Times New Roman" w:hAnsi="Times New Roman" w:cs="Times New Roman"/>
          <w:b/>
          <w:sz w:val="20"/>
          <w:szCs w:val="20"/>
        </w:rPr>
        <w:t>:</w:t>
      </w:r>
    </w:p>
    <w:p w:rsidR="00572BF9" w:rsidRPr="00572BF9" w:rsidRDefault="00572BF9" w:rsidP="00572BF9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41F2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a</w:t>
      </w: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test PZH</w:t>
      </w:r>
    </w:p>
    <w:p w:rsidR="00572BF9" w:rsidRPr="00572BF9" w:rsidRDefault="00572BF9" w:rsidP="00572BF9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41F2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k</w:t>
      </w: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arta Techniczna potwierdzona przez producenta </w:t>
      </w:r>
    </w:p>
    <w:p w:rsidR="00572BF9" w:rsidRPr="00641F2A" w:rsidRDefault="00572BF9" w:rsidP="00572BF9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Autoryzacja i gwarancja potwierdzona przez producenta </w:t>
      </w:r>
    </w:p>
    <w:p w:rsidR="00572BF9" w:rsidRPr="00572BF9" w:rsidRDefault="00572BF9" w:rsidP="00572BF9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Badania potwierdzające zgodność z normą PN EN 14877:2014</w:t>
      </w:r>
    </w:p>
    <w:p w:rsidR="00572BF9" w:rsidRPr="00641F2A" w:rsidRDefault="00572BF9" w:rsidP="00572BF9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Badania potwierdzające zgodność z normą  DIN 18035-6:2014</w:t>
      </w:r>
    </w:p>
    <w:p w:rsidR="00865007" w:rsidRPr="00572BF9" w:rsidRDefault="00865007" w:rsidP="00865007">
      <w:pPr>
        <w:spacing w:before="200" w:line="230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Nawierzchnia powinna być przyjazna dla otoczenia i ludzi korzystających z niej, a zawartość związków chemicznych powinna być nie większa niż opisana w tabeli poniżej: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4"/>
        <w:gridCol w:w="2842"/>
      </w:tblGrid>
      <w:tr w:rsidR="00865007" w:rsidRPr="00572BF9" w:rsidTr="00E84A6D">
        <w:trPr>
          <w:trHeight w:hRule="exact" w:val="475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Zawartość metali ciężkich (mg/l): o ołów (Pb)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&lt; 0,005</w:t>
            </w:r>
          </w:p>
        </w:tc>
      </w:tr>
      <w:tr w:rsidR="00865007" w:rsidRPr="00572BF9" w:rsidTr="00E84A6D">
        <w:trPr>
          <w:trHeight w:hRule="exact" w:val="226"/>
        </w:trPr>
        <w:tc>
          <w:tcPr>
            <w:tcW w:w="56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o kadm (Cd)</w:t>
            </w:r>
          </w:p>
        </w:tc>
        <w:tc>
          <w:tcPr>
            <w:tcW w:w="2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&lt; 0,0005</w:t>
            </w:r>
          </w:p>
        </w:tc>
      </w:tr>
      <w:tr w:rsidR="00865007" w:rsidRPr="00572BF9" w:rsidTr="00E84A6D">
        <w:trPr>
          <w:trHeight w:hRule="exact" w:val="230"/>
        </w:trPr>
        <w:tc>
          <w:tcPr>
            <w:tcW w:w="56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o chrom (Cr)</w:t>
            </w:r>
          </w:p>
        </w:tc>
        <w:tc>
          <w:tcPr>
            <w:tcW w:w="2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&lt; 0,005</w:t>
            </w:r>
          </w:p>
        </w:tc>
      </w:tr>
      <w:tr w:rsidR="00865007" w:rsidRPr="00572BF9" w:rsidTr="00E84A6D">
        <w:trPr>
          <w:trHeight w:hRule="exact" w:val="245"/>
        </w:trPr>
        <w:tc>
          <w:tcPr>
            <w:tcW w:w="56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o rtęć (Hg)</w:t>
            </w:r>
          </w:p>
        </w:tc>
        <w:tc>
          <w:tcPr>
            <w:tcW w:w="2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&lt; 0,0002</w:t>
            </w:r>
          </w:p>
        </w:tc>
      </w:tr>
      <w:tr w:rsidR="00865007" w:rsidRPr="00572BF9" w:rsidTr="00E84A6D">
        <w:trPr>
          <w:trHeight w:hRule="exact" w:val="226"/>
        </w:trPr>
        <w:tc>
          <w:tcPr>
            <w:tcW w:w="5674" w:type="dxa"/>
            <w:tcBorders>
              <w:left w:val="single" w:sz="4" w:space="0" w:color="auto"/>
            </w:tcBorders>
            <w:shd w:val="clear" w:color="auto" w:fill="FFFFFF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o cynk(Zn)</w:t>
            </w:r>
          </w:p>
        </w:tc>
        <w:tc>
          <w:tcPr>
            <w:tcW w:w="2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0,8 - 0,9</w:t>
            </w:r>
          </w:p>
        </w:tc>
      </w:tr>
      <w:tr w:rsidR="00865007" w:rsidRPr="00572BF9" w:rsidTr="00E84A6D">
        <w:trPr>
          <w:trHeight w:hRule="exact" w:val="226"/>
        </w:trPr>
        <w:tc>
          <w:tcPr>
            <w:tcW w:w="56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o cyna (Sn)</w:t>
            </w:r>
          </w:p>
        </w:tc>
        <w:tc>
          <w:tcPr>
            <w:tcW w:w="2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5007" w:rsidRPr="00572BF9" w:rsidRDefault="00865007" w:rsidP="00E84A6D">
            <w:pPr>
              <w:framePr w:w="8515" w:wrap="notBeside" w:vAnchor="text" w:hAnchor="text" w:y="1"/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F9">
              <w:rPr>
                <w:rFonts w:ascii="Times New Roman" w:hAnsi="Times New Roman" w:cs="Times New Roman"/>
                <w:sz w:val="20"/>
                <w:szCs w:val="20"/>
              </w:rPr>
              <w:t>&lt; 0,005</w:t>
            </w:r>
          </w:p>
        </w:tc>
      </w:tr>
    </w:tbl>
    <w:p w:rsidR="00865007" w:rsidRPr="00572BF9" w:rsidRDefault="00865007" w:rsidP="00865007">
      <w:pPr>
        <w:framePr w:w="8515" w:wrap="notBeside" w:vAnchor="text" w:hAnchor="text" w:y="1"/>
        <w:rPr>
          <w:rFonts w:ascii="Times New Roman" w:hAnsi="Times New Roman" w:cs="Times New Roman"/>
          <w:sz w:val="20"/>
          <w:szCs w:val="20"/>
        </w:rPr>
      </w:pPr>
    </w:p>
    <w:p w:rsidR="00B77596" w:rsidRPr="00572BF9" w:rsidRDefault="00B77596" w:rsidP="00B77596">
      <w:pPr>
        <w:pStyle w:val="Nagwek10"/>
        <w:keepNext/>
        <w:keepLines/>
        <w:shd w:val="clear" w:color="auto" w:fill="auto"/>
        <w:spacing w:before="435" w:line="230" w:lineRule="exact"/>
        <w:jc w:val="both"/>
        <w:rPr>
          <w:rFonts w:ascii="Times New Roman" w:hAnsi="Times New Roman" w:cs="Times New Roman"/>
        </w:rPr>
      </w:pPr>
      <w:bookmarkStart w:id="3" w:name="bookmark3"/>
      <w:r w:rsidRPr="00572BF9">
        <w:rPr>
          <w:rFonts w:ascii="Times New Roman" w:hAnsi="Times New Roman" w:cs="Times New Roman"/>
        </w:rPr>
        <w:t xml:space="preserve">Własności użytkowe nawierzchni: - bez spoinowość, antypoślizgowość, elastyczność, odporność na starzenie                                    i promieniowanie UV, estetyczny wygląd </w:t>
      </w:r>
    </w:p>
    <w:p w:rsidR="00865007" w:rsidRPr="00572BF9" w:rsidRDefault="00865007" w:rsidP="00B77596">
      <w:pPr>
        <w:pStyle w:val="Nagwek10"/>
        <w:keepNext/>
        <w:keepLines/>
        <w:shd w:val="clear" w:color="auto" w:fill="auto"/>
        <w:spacing w:before="435" w:line="230" w:lineRule="exact"/>
        <w:jc w:val="both"/>
        <w:rPr>
          <w:rFonts w:ascii="Times New Roman" w:hAnsi="Times New Roman" w:cs="Times New Roman"/>
        </w:rPr>
      </w:pPr>
      <w:r w:rsidRPr="00572BF9">
        <w:rPr>
          <w:rFonts w:ascii="Times New Roman" w:hAnsi="Times New Roman" w:cs="Times New Roman"/>
        </w:rPr>
        <w:t>Podbudowa:</w:t>
      </w:r>
      <w:bookmarkEnd w:id="3"/>
    </w:p>
    <w:p w:rsidR="00865007" w:rsidRPr="00572BF9" w:rsidRDefault="00865007" w:rsidP="00865007">
      <w:pPr>
        <w:spacing w:after="504" w:line="230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Nawierzchnia wymaga podbudowy odpowiednio wyprofilowanej spadkami podłużnymi i poprzecznymi, odchyłki mierzone tatą o dł. 4m. nie powinny być większe niż 8mm . Podłoże powinno być wolne od zanieczyszczeń organicznych, kurzu, błota, piasku itp. Nie może być zaolejone (plamy należy usunąć). Te wymagania stosuje się również do podkładu elastycznego np. typu ET</w:t>
      </w:r>
    </w:p>
    <w:p w:rsidR="00865007" w:rsidRPr="00572BF9" w:rsidRDefault="00865007" w:rsidP="00865007">
      <w:pPr>
        <w:keepNext/>
        <w:keepLines/>
        <w:spacing w:after="156" w:line="200" w:lineRule="exact"/>
        <w:rPr>
          <w:rFonts w:ascii="Times New Roman" w:hAnsi="Times New Roman" w:cs="Times New Roman"/>
          <w:sz w:val="20"/>
          <w:szCs w:val="20"/>
        </w:rPr>
      </w:pPr>
      <w:bookmarkStart w:id="4" w:name="bookmark4"/>
      <w:r w:rsidRPr="00572BF9">
        <w:rPr>
          <w:rFonts w:ascii="Times New Roman" w:hAnsi="Times New Roman" w:cs="Times New Roman"/>
          <w:sz w:val="20"/>
          <w:szCs w:val="20"/>
        </w:rPr>
        <w:t>Impregnacja podłoża .</w:t>
      </w:r>
      <w:bookmarkEnd w:id="4"/>
    </w:p>
    <w:p w:rsidR="00865007" w:rsidRPr="00572BF9" w:rsidRDefault="00865007" w:rsidP="00865007">
      <w:pPr>
        <w:spacing w:line="235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Ma za zadanie stworzenie warstwy adhezyjnej , związanie luźnych cząsteczek podłoża. Do tego celu używa się :</w:t>
      </w:r>
    </w:p>
    <w:p w:rsidR="00865007" w:rsidRPr="00572BF9" w:rsidRDefault="00865007" w:rsidP="00865007">
      <w:pPr>
        <w:numPr>
          <w:ilvl w:val="0"/>
          <w:numId w:val="3"/>
        </w:numPr>
        <w:tabs>
          <w:tab w:val="left" w:pos="760"/>
        </w:tabs>
        <w:spacing w:line="235" w:lineRule="exact"/>
        <w:ind w:left="400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przy podbudowie betonowej - </w:t>
      </w:r>
      <w:proofErr w:type="spellStart"/>
      <w:r w:rsidRPr="00572BF9">
        <w:rPr>
          <w:rFonts w:ascii="Times New Roman" w:hAnsi="Times New Roman" w:cs="Times New Roman"/>
          <w:sz w:val="20"/>
          <w:szCs w:val="20"/>
        </w:rPr>
        <w:t>primer</w:t>
      </w:r>
      <w:proofErr w:type="spellEnd"/>
      <w:r w:rsidRPr="00572BF9">
        <w:rPr>
          <w:rFonts w:ascii="Times New Roman" w:hAnsi="Times New Roman" w:cs="Times New Roman"/>
          <w:sz w:val="20"/>
          <w:szCs w:val="20"/>
        </w:rPr>
        <w:t xml:space="preserve"> na podłoża betonowe</w:t>
      </w:r>
    </w:p>
    <w:p w:rsidR="00865007" w:rsidRPr="00572BF9" w:rsidRDefault="00865007" w:rsidP="00865007">
      <w:pPr>
        <w:spacing w:after="268" w:line="235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Wykonuje się ją ręcznie - za pomocą wałka, lub mechanicznie - poprzez natrysk pistoletem . Impregnat jest produktem jednoskładnikowym .</w:t>
      </w:r>
    </w:p>
    <w:p w:rsidR="00865007" w:rsidRPr="00572BF9" w:rsidRDefault="00865007" w:rsidP="00572BF9">
      <w:pPr>
        <w:keepNext/>
        <w:keepLines/>
        <w:spacing w:after="159" w:line="200" w:lineRule="exact"/>
        <w:rPr>
          <w:rFonts w:ascii="Times New Roman" w:hAnsi="Times New Roman" w:cs="Times New Roman"/>
          <w:sz w:val="20"/>
          <w:szCs w:val="20"/>
        </w:rPr>
      </w:pPr>
      <w:bookmarkStart w:id="5" w:name="bookmark5"/>
      <w:r w:rsidRPr="00572BF9">
        <w:rPr>
          <w:rFonts w:ascii="Times New Roman" w:hAnsi="Times New Roman" w:cs="Times New Roman"/>
          <w:sz w:val="20"/>
          <w:szCs w:val="20"/>
        </w:rPr>
        <w:t xml:space="preserve">Wykonanie warstwy nośnej </w:t>
      </w:r>
      <w:bookmarkEnd w:id="5"/>
      <w:r w:rsidR="00572BF9">
        <w:rPr>
          <w:rStyle w:val="FontStyle49"/>
          <w:rFonts w:ascii="Times New Roman" w:hAnsi="Times New Roman" w:cs="Times New Roman"/>
          <w:b w:val="0"/>
          <w:sz w:val="20"/>
          <w:szCs w:val="20"/>
        </w:rPr>
        <w:t xml:space="preserve">mechanicznie rozkładarką . </w:t>
      </w:r>
      <w:r w:rsidR="00572BF9">
        <w:rPr>
          <w:rFonts w:ascii="Times New Roman" w:hAnsi="Times New Roman" w:cs="Times New Roman"/>
          <w:sz w:val="20"/>
          <w:szCs w:val="20"/>
        </w:rPr>
        <w:t xml:space="preserve">Wykonanie warstwy użytkowej </w:t>
      </w:r>
      <w:r w:rsidR="00572BF9" w:rsidRPr="00572BF9">
        <w:rPr>
          <w:rFonts w:ascii="Times New Roman" w:hAnsi="Times New Roman" w:cs="Times New Roman"/>
          <w:sz w:val="20"/>
          <w:szCs w:val="20"/>
        </w:rPr>
        <w:t>warstwa nanoszona techniką natryskową</w:t>
      </w:r>
      <w:r w:rsidR="00572BF9">
        <w:rPr>
          <w:rFonts w:ascii="Times New Roman" w:hAnsi="Times New Roman" w:cs="Times New Roman"/>
          <w:sz w:val="20"/>
          <w:szCs w:val="20"/>
        </w:rPr>
        <w:t>. Li</w:t>
      </w:r>
      <w:r w:rsidRPr="00572BF9">
        <w:rPr>
          <w:rStyle w:val="FontStyle49"/>
          <w:rFonts w:ascii="Times New Roman" w:hAnsi="Times New Roman" w:cs="Times New Roman"/>
          <w:b w:val="0"/>
          <w:sz w:val="20"/>
          <w:szCs w:val="20"/>
        </w:rPr>
        <w:t>nie (boisko do piłki ręcznej, siatkowej, koszykó</w:t>
      </w:r>
      <w:r w:rsidR="00572BF9">
        <w:rPr>
          <w:rStyle w:val="FontStyle49"/>
          <w:rFonts w:ascii="Times New Roman" w:hAnsi="Times New Roman" w:cs="Times New Roman"/>
          <w:b w:val="0"/>
          <w:sz w:val="20"/>
          <w:szCs w:val="20"/>
        </w:rPr>
        <w:t>wki, tenisa ziemnego</w:t>
      </w:r>
      <w:r w:rsidRPr="00572BF9">
        <w:rPr>
          <w:rStyle w:val="FontStyle49"/>
          <w:rFonts w:ascii="Times New Roman" w:hAnsi="Times New Roman" w:cs="Times New Roman"/>
          <w:b w:val="0"/>
          <w:sz w:val="20"/>
          <w:szCs w:val="20"/>
        </w:rPr>
        <w:t>) malowane mechanicznie metodą natrysku farbami poliuretanowymi gr. linii 5cm</w:t>
      </w:r>
      <w:bookmarkStart w:id="6" w:name="bookmark6"/>
    </w:p>
    <w:p w:rsidR="00865007" w:rsidRPr="00572BF9" w:rsidRDefault="00865007" w:rsidP="00865007">
      <w:pPr>
        <w:keepNext/>
        <w:keepLines/>
        <w:spacing w:after="22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Warunki niezbędne do prawidłowej instalacji nawierzchni</w:t>
      </w:r>
      <w:bookmarkEnd w:id="6"/>
    </w:p>
    <w:p w:rsidR="00865007" w:rsidRPr="00572BF9" w:rsidRDefault="00865007" w:rsidP="00865007">
      <w:pPr>
        <w:spacing w:after="116" w:line="230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Podczas wykonywania prac , należy bezwzględnie przestrzegać aby wilgotność otoczenia oscylowała w przedziale 40-90% , a temperatura podłoża powinna być wyższa o co najmniej 3</w:t>
      </w:r>
      <w:r w:rsidRPr="00572BF9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572BF9">
        <w:rPr>
          <w:rFonts w:ascii="Times New Roman" w:hAnsi="Times New Roman" w:cs="Times New Roman"/>
          <w:sz w:val="20"/>
          <w:szCs w:val="20"/>
        </w:rPr>
        <w:t>C od panującej w danym miejscu temperatury punktu rosy.</w:t>
      </w:r>
    </w:p>
    <w:p w:rsidR="00865007" w:rsidRPr="00572BF9" w:rsidRDefault="00865007" w:rsidP="00865007">
      <w:pPr>
        <w:spacing w:line="235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Sposób przeprowadzenia odbioru nawierzchni</w:t>
      </w:r>
    </w:p>
    <w:p w:rsidR="00865007" w:rsidRPr="00572BF9" w:rsidRDefault="00865007" w:rsidP="00865007">
      <w:pPr>
        <w:numPr>
          <w:ilvl w:val="0"/>
          <w:numId w:val="3"/>
        </w:numPr>
        <w:tabs>
          <w:tab w:val="left" w:pos="375"/>
        </w:tabs>
        <w:spacing w:line="235" w:lineRule="exact"/>
        <w:ind w:left="400" w:hanging="400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Nawierzchnia powinna mieć jednako</w:t>
      </w:r>
      <w:r w:rsidR="00572BF9">
        <w:rPr>
          <w:rFonts w:ascii="Times New Roman" w:hAnsi="Times New Roman" w:cs="Times New Roman"/>
          <w:sz w:val="20"/>
          <w:szCs w:val="20"/>
        </w:rPr>
        <w:t xml:space="preserve">wą grubość </w:t>
      </w:r>
    </w:p>
    <w:p w:rsidR="00865007" w:rsidRPr="00572BF9" w:rsidRDefault="00865007" w:rsidP="00865007">
      <w:pPr>
        <w:numPr>
          <w:ilvl w:val="0"/>
          <w:numId w:val="3"/>
        </w:numPr>
        <w:tabs>
          <w:tab w:val="left" w:pos="375"/>
        </w:tabs>
        <w:spacing w:line="235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Powinna posiadać jednorodną fakturę </w:t>
      </w:r>
      <w:r w:rsidR="00572BF9">
        <w:rPr>
          <w:rFonts w:ascii="Times New Roman" w:hAnsi="Times New Roman" w:cs="Times New Roman"/>
          <w:sz w:val="20"/>
          <w:szCs w:val="20"/>
        </w:rPr>
        <w:t>zewnętrzną oraz jednolity kolor</w:t>
      </w:r>
    </w:p>
    <w:p w:rsidR="00865007" w:rsidRPr="00572BF9" w:rsidRDefault="00865007" w:rsidP="00865007">
      <w:pPr>
        <w:numPr>
          <w:ilvl w:val="0"/>
          <w:numId w:val="3"/>
        </w:numPr>
        <w:tabs>
          <w:tab w:val="left" w:pos="375"/>
        </w:tabs>
        <w:spacing w:line="235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Warstwa użytkowa powinna być związana</w:t>
      </w:r>
      <w:r w:rsidR="00572BF9">
        <w:rPr>
          <w:rFonts w:ascii="Times New Roman" w:hAnsi="Times New Roman" w:cs="Times New Roman"/>
          <w:sz w:val="20"/>
          <w:szCs w:val="20"/>
        </w:rPr>
        <w:t xml:space="preserve"> na trwałe z warstwą elastyczną</w:t>
      </w:r>
    </w:p>
    <w:p w:rsidR="00865007" w:rsidRPr="00572BF9" w:rsidRDefault="00865007" w:rsidP="00572BF9">
      <w:pPr>
        <w:numPr>
          <w:ilvl w:val="0"/>
          <w:numId w:val="3"/>
        </w:numPr>
        <w:tabs>
          <w:tab w:val="left" w:pos="375"/>
        </w:tabs>
        <w:spacing w:line="235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Nie należy dopuścić do powstawania zlewów oraz powstałych </w:t>
      </w:r>
      <w:r w:rsidR="00572BF9">
        <w:rPr>
          <w:rFonts w:ascii="Times New Roman" w:hAnsi="Times New Roman" w:cs="Times New Roman"/>
          <w:sz w:val="20"/>
          <w:szCs w:val="20"/>
        </w:rPr>
        <w:t>z nie</w:t>
      </w:r>
      <w:r w:rsidRPr="00572BF9">
        <w:rPr>
          <w:rFonts w:ascii="Times New Roman" w:hAnsi="Times New Roman" w:cs="Times New Roman"/>
          <w:sz w:val="20"/>
          <w:szCs w:val="20"/>
        </w:rPr>
        <w:t xml:space="preserve"> przepuszczalna dla wody. To jest naturalna cecha nawierzchni .</w:t>
      </w:r>
    </w:p>
    <w:p w:rsidR="00865007" w:rsidRPr="00572BF9" w:rsidRDefault="00865007" w:rsidP="00865007">
      <w:pPr>
        <w:numPr>
          <w:ilvl w:val="0"/>
          <w:numId w:val="3"/>
        </w:numPr>
        <w:tabs>
          <w:tab w:val="left" w:pos="375"/>
        </w:tabs>
        <w:spacing w:line="235" w:lineRule="exact"/>
        <w:ind w:left="400" w:hanging="400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Powstałe łączenia (wynikające z technologii instalacji) powinny być liniami prostymi, bez uskoków utrudniających późniejsze użytkowanie.</w:t>
      </w:r>
    </w:p>
    <w:p w:rsidR="00865007" w:rsidRPr="00572BF9" w:rsidRDefault="00865007" w:rsidP="00865007">
      <w:pPr>
        <w:numPr>
          <w:ilvl w:val="0"/>
          <w:numId w:val="3"/>
        </w:numPr>
        <w:tabs>
          <w:tab w:val="left" w:pos="375"/>
        </w:tabs>
        <w:spacing w:after="148" w:line="235" w:lineRule="exact"/>
        <w:ind w:left="400" w:hanging="400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Spadki poprzeczne i podłużne oraz grubości nawierzchni powinny odpowiadać wartościom określonych       </w:t>
      </w:r>
      <w:r w:rsidR="00572BF9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572BF9">
        <w:rPr>
          <w:rFonts w:ascii="Times New Roman" w:hAnsi="Times New Roman" w:cs="Times New Roman"/>
          <w:sz w:val="20"/>
          <w:szCs w:val="20"/>
        </w:rPr>
        <w:lastRenderedPageBreak/>
        <w:t>w normach dla danych obiektów</w:t>
      </w:r>
    </w:p>
    <w:p w:rsidR="00865007" w:rsidRPr="00572BF9" w:rsidRDefault="00865007" w:rsidP="00865007">
      <w:pPr>
        <w:keepNext/>
        <w:keepLines/>
        <w:spacing w:after="157" w:line="200" w:lineRule="exact"/>
        <w:jc w:val="both"/>
        <w:rPr>
          <w:rFonts w:ascii="Times New Roman" w:hAnsi="Times New Roman" w:cs="Times New Roman"/>
          <w:sz w:val="20"/>
          <w:szCs w:val="20"/>
        </w:rPr>
      </w:pPr>
      <w:bookmarkStart w:id="7" w:name="bookmark7"/>
      <w:r w:rsidRPr="00572BF9">
        <w:rPr>
          <w:rFonts w:ascii="Times New Roman" w:hAnsi="Times New Roman" w:cs="Times New Roman"/>
          <w:sz w:val="20"/>
          <w:szCs w:val="20"/>
        </w:rPr>
        <w:t>Wykonawca powinien przedłożyć komplet dokumentów odbiorowych dotyczących nawierzchni.</w:t>
      </w:r>
      <w:bookmarkEnd w:id="7"/>
    </w:p>
    <w:p w:rsidR="00865007" w:rsidRDefault="00865007" w:rsidP="00641F2A">
      <w:pPr>
        <w:keepNext/>
        <w:keepLines/>
        <w:spacing w:line="302" w:lineRule="exact"/>
        <w:jc w:val="both"/>
        <w:rPr>
          <w:rFonts w:ascii="Times New Roman" w:hAnsi="Times New Roman" w:cs="Times New Roman"/>
          <w:sz w:val="20"/>
          <w:szCs w:val="20"/>
        </w:rPr>
      </w:pPr>
      <w:bookmarkStart w:id="8" w:name="bookmark8"/>
      <w:r w:rsidRPr="00572BF9">
        <w:rPr>
          <w:rFonts w:ascii="Times New Roman" w:hAnsi="Times New Roman" w:cs="Times New Roman"/>
          <w:sz w:val="20"/>
          <w:szCs w:val="20"/>
        </w:rPr>
        <w:t>Wymagane dokumenty dotyczące nawierzchni</w:t>
      </w:r>
      <w:bookmarkEnd w:id="8"/>
    </w:p>
    <w:p w:rsidR="00641F2A" w:rsidRPr="00572BF9" w:rsidRDefault="00641F2A" w:rsidP="00641F2A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41F2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a</w:t>
      </w: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test PZH</w:t>
      </w:r>
    </w:p>
    <w:p w:rsidR="00641F2A" w:rsidRPr="00572BF9" w:rsidRDefault="00641F2A" w:rsidP="00641F2A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41F2A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k</w:t>
      </w: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arta Techniczna potwierdzona przez producenta </w:t>
      </w:r>
    </w:p>
    <w:p w:rsidR="00641F2A" w:rsidRPr="00641F2A" w:rsidRDefault="00641F2A" w:rsidP="00641F2A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Autoryzacja i gwarancja potwierdzona przez producenta </w:t>
      </w:r>
    </w:p>
    <w:p w:rsidR="00641F2A" w:rsidRPr="00572BF9" w:rsidRDefault="00641F2A" w:rsidP="00641F2A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Badania potwierdzające zgodność z normą PN EN 14877:2014</w:t>
      </w:r>
    </w:p>
    <w:p w:rsidR="00865007" w:rsidRDefault="00641F2A" w:rsidP="00641F2A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72BF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Badania potwierdzające zgodność z normą  DIN 18035-6:2014</w:t>
      </w:r>
    </w:p>
    <w:p w:rsidR="00641F2A" w:rsidRPr="00641F2A" w:rsidRDefault="00641F2A" w:rsidP="00641F2A">
      <w:pPr>
        <w:widowControl/>
        <w:numPr>
          <w:ilvl w:val="0"/>
          <w:numId w:val="8"/>
        </w:numPr>
        <w:spacing w:before="100" w:beforeAutospacing="1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865007" w:rsidRPr="00572BF9" w:rsidRDefault="00865007" w:rsidP="00865007">
      <w:pPr>
        <w:keepNext/>
        <w:keepLines/>
        <w:spacing w:after="273" w:line="200" w:lineRule="exact"/>
        <w:jc w:val="both"/>
        <w:rPr>
          <w:rFonts w:ascii="Times New Roman" w:hAnsi="Times New Roman" w:cs="Times New Roman"/>
          <w:sz w:val="20"/>
          <w:szCs w:val="20"/>
        </w:rPr>
      </w:pPr>
      <w:bookmarkStart w:id="9" w:name="bookmark9"/>
      <w:r w:rsidRPr="00572BF9">
        <w:rPr>
          <w:rFonts w:ascii="Times New Roman" w:hAnsi="Times New Roman" w:cs="Times New Roman"/>
          <w:sz w:val="20"/>
          <w:szCs w:val="20"/>
        </w:rPr>
        <w:t>Sposób użytkowania i konserwacji nawierzchni</w:t>
      </w:r>
      <w:bookmarkEnd w:id="9"/>
    </w:p>
    <w:p w:rsidR="00865007" w:rsidRPr="00572BF9" w:rsidRDefault="00865007" w:rsidP="00865007">
      <w:pPr>
        <w:keepNext/>
        <w:keepLines/>
        <w:spacing w:after="224" w:line="200" w:lineRule="exact"/>
        <w:jc w:val="both"/>
        <w:rPr>
          <w:rFonts w:ascii="Times New Roman" w:hAnsi="Times New Roman" w:cs="Times New Roman"/>
          <w:sz w:val="20"/>
          <w:szCs w:val="20"/>
        </w:rPr>
      </w:pPr>
      <w:bookmarkStart w:id="10" w:name="bookmark10"/>
      <w:r w:rsidRPr="00572BF9">
        <w:rPr>
          <w:rFonts w:ascii="Times New Roman" w:hAnsi="Times New Roman" w:cs="Times New Roman"/>
          <w:sz w:val="20"/>
          <w:szCs w:val="20"/>
        </w:rPr>
        <w:t>OGÓLNA INSTRUKCJA UŻYTKOWANIA ZEWNĘTRZNYCH NAWIERZCHNI SPORTOWYCH POLIURETANOWYCH</w:t>
      </w:r>
      <w:bookmarkEnd w:id="10"/>
    </w:p>
    <w:p w:rsidR="00865007" w:rsidRPr="00572BF9" w:rsidRDefault="00865007" w:rsidP="00865007">
      <w:pPr>
        <w:spacing w:after="141" w:line="226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Nawierzchnie syntetyczne poliuretanowe są nawierzchniami sportowymi i do tego celu powinny służyć. Powinny być użytkowane w obuwiu sportowym . Nie należy dopuszczać do nadmiernego zabrudzenia nawierzchni piaskiem , który powoduje nadmierne zużycie nawierzchni . Unikać zabrudzeń olejem , emulsją asfaltową oraz innymi środkami chemicznymi powodującymi odbarwienie nawierzchni. Nie dopuszczać do jazdy na rolkach , rowerach , motorach. Przejazd samochodami (policja, straż , pogotowie ratunkowe i inne służby komunalne ) powinien być kontrolowany -również ze względu na nośność podbudowy.</w:t>
      </w:r>
    </w:p>
    <w:p w:rsidR="00865007" w:rsidRPr="00572BF9" w:rsidRDefault="00865007" w:rsidP="00865007">
      <w:pPr>
        <w:spacing w:after="44" w:line="200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Uwagi ogólne</w:t>
      </w:r>
    </w:p>
    <w:p w:rsidR="00865007" w:rsidRPr="00572BF9" w:rsidRDefault="00865007" w:rsidP="00865007">
      <w:pPr>
        <w:spacing w:after="120" w:line="226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Wszelkie informacje zawarte w tym dokumencie są podawane w dobrej wierze i mają charakter ogólny. Jako że faktyczny stan nawierzchni sportowych jak też sposób użytkowania jest zróżnicowany i jest poza naszą kontrolą, nasze sugestie, bez względu na to czy zostały przekazane ustnie, na piśmie, nie zwalniają użytkownika od konieczności dbałości o produkt.</w:t>
      </w:r>
    </w:p>
    <w:p w:rsidR="00865007" w:rsidRPr="00572BF9" w:rsidRDefault="00865007" w:rsidP="00865007">
      <w:pPr>
        <w:spacing w:line="226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UWAGI!</w:t>
      </w:r>
    </w:p>
    <w:p w:rsidR="00865007" w:rsidRPr="00572BF9" w:rsidRDefault="00865007" w:rsidP="00865007">
      <w:pPr>
        <w:numPr>
          <w:ilvl w:val="0"/>
          <w:numId w:val="2"/>
        </w:numPr>
        <w:tabs>
          <w:tab w:val="left" w:pos="232"/>
        </w:tabs>
        <w:spacing w:line="226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Nawierzchnie powinny być stosowane zgodnie z instrukcjami producenta i projektem technicznym opracowanym dla </w:t>
      </w:r>
    </w:p>
    <w:p w:rsidR="00865007" w:rsidRPr="00572BF9" w:rsidRDefault="00865007" w:rsidP="00865007">
      <w:pPr>
        <w:tabs>
          <w:tab w:val="left" w:pos="232"/>
        </w:tabs>
        <w:spacing w:line="226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    określonego zastosowania.</w:t>
      </w:r>
    </w:p>
    <w:p w:rsidR="00865007" w:rsidRPr="00572BF9" w:rsidRDefault="00865007" w:rsidP="00865007">
      <w:pPr>
        <w:tabs>
          <w:tab w:val="left" w:pos="232"/>
        </w:tabs>
        <w:spacing w:line="226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- Projekt powinien być zgodny z właściwymi normami i obowiązującymi przepisami, w szczególności z rozporządzeniem Ministra Infrastruktury z dnia 12 kwietnia 2002 r. w sprawie warunków technicznych, jakim powinny odpowiadać budynki i ich usytuowanie (Dz.</w:t>
      </w:r>
      <w:r w:rsidR="00641F2A">
        <w:rPr>
          <w:rFonts w:ascii="Times New Roman" w:hAnsi="Times New Roman" w:cs="Times New Roman"/>
          <w:sz w:val="20"/>
          <w:szCs w:val="20"/>
        </w:rPr>
        <w:t xml:space="preserve"> </w:t>
      </w:r>
      <w:r w:rsidRPr="00572BF9">
        <w:rPr>
          <w:rFonts w:ascii="Times New Roman" w:hAnsi="Times New Roman" w:cs="Times New Roman"/>
          <w:sz w:val="20"/>
          <w:szCs w:val="20"/>
        </w:rPr>
        <w:t>U.</w:t>
      </w:r>
      <w:r w:rsidR="00641F2A">
        <w:rPr>
          <w:rFonts w:ascii="Times New Roman" w:hAnsi="Times New Roman" w:cs="Times New Roman"/>
          <w:sz w:val="20"/>
          <w:szCs w:val="20"/>
        </w:rPr>
        <w:t xml:space="preserve"> </w:t>
      </w:r>
      <w:r w:rsidRPr="00572BF9">
        <w:rPr>
          <w:rFonts w:ascii="Times New Roman" w:hAnsi="Times New Roman" w:cs="Times New Roman"/>
          <w:sz w:val="20"/>
          <w:szCs w:val="20"/>
        </w:rPr>
        <w:t>Nr 75 z 2002 r., poz.690).</w:t>
      </w:r>
    </w:p>
    <w:p w:rsidR="00865007" w:rsidRPr="00572BF9" w:rsidRDefault="00865007" w:rsidP="00865007">
      <w:pPr>
        <w:numPr>
          <w:ilvl w:val="0"/>
          <w:numId w:val="2"/>
        </w:numPr>
        <w:tabs>
          <w:tab w:val="left" w:pos="237"/>
        </w:tabs>
        <w:spacing w:line="226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Wykonanie i odbiór urządzeń sportowych na podstawie aprobat technicznych ITB, atestów higienicznych, wymogów p.poż., warunków technicznych stosowania i Polskich Norm.</w:t>
      </w:r>
    </w:p>
    <w:p w:rsidR="00865007" w:rsidRPr="00572BF9" w:rsidRDefault="00865007" w:rsidP="00865007">
      <w:pPr>
        <w:tabs>
          <w:tab w:val="left" w:pos="237"/>
        </w:tabs>
        <w:spacing w:line="226" w:lineRule="exact"/>
        <w:rPr>
          <w:rFonts w:ascii="Times New Roman" w:hAnsi="Times New Roman" w:cs="Times New Roman"/>
          <w:sz w:val="20"/>
          <w:szCs w:val="20"/>
        </w:rPr>
      </w:pPr>
    </w:p>
    <w:p w:rsidR="00865007" w:rsidRPr="00572BF9" w:rsidRDefault="00865007" w:rsidP="00865007">
      <w:pPr>
        <w:numPr>
          <w:ilvl w:val="0"/>
          <w:numId w:val="4"/>
        </w:numPr>
        <w:tabs>
          <w:tab w:val="left" w:pos="450"/>
        </w:tabs>
        <w:spacing w:after="15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Urządzenia boiskowe.</w:t>
      </w:r>
    </w:p>
    <w:p w:rsidR="00865007" w:rsidRPr="00572BF9" w:rsidRDefault="00865007" w:rsidP="00865007">
      <w:pPr>
        <w:pStyle w:val="Akapitzlist"/>
        <w:widowControl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- bramki do piłki ręcznej stalowe szt. 2 </w:t>
      </w:r>
    </w:p>
    <w:p w:rsidR="00865007" w:rsidRPr="00572BF9" w:rsidRDefault="00865007" w:rsidP="00865007">
      <w:pPr>
        <w:pStyle w:val="Akapitzlist"/>
        <w:widowControl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- zestaw do koszykówki</w:t>
      </w:r>
      <w:r w:rsidRPr="00572B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72BF9">
        <w:rPr>
          <w:rFonts w:ascii="Times New Roman" w:hAnsi="Times New Roman" w:cs="Times New Roman"/>
          <w:sz w:val="20"/>
          <w:szCs w:val="20"/>
        </w:rPr>
        <w:t xml:space="preserve">z tablicą szt. 2 </w:t>
      </w:r>
    </w:p>
    <w:p w:rsidR="00865007" w:rsidRPr="00572BF9" w:rsidRDefault="00865007" w:rsidP="00865007">
      <w:pPr>
        <w:pStyle w:val="Akapitzlist"/>
        <w:widowControl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- słupki do siatkówki</w:t>
      </w:r>
      <w:r w:rsidR="00641F2A">
        <w:rPr>
          <w:rFonts w:ascii="Times New Roman" w:hAnsi="Times New Roman" w:cs="Times New Roman"/>
          <w:sz w:val="20"/>
          <w:szCs w:val="20"/>
        </w:rPr>
        <w:t xml:space="preserve"> + stanowisko sędziowskie</w:t>
      </w:r>
      <w:r w:rsidR="00663442">
        <w:rPr>
          <w:rFonts w:ascii="Times New Roman" w:hAnsi="Times New Roman" w:cs="Times New Roman"/>
          <w:sz w:val="20"/>
          <w:szCs w:val="20"/>
        </w:rPr>
        <w:t xml:space="preserve"> szt. 4</w:t>
      </w:r>
      <w:r w:rsidRPr="00572BF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65007" w:rsidRPr="00572BF9" w:rsidRDefault="00663442" w:rsidP="00865007">
      <w:pPr>
        <w:pStyle w:val="Akapitzlist"/>
        <w:widowControl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siatka do siatkówki szt. 2</w:t>
      </w:r>
    </w:p>
    <w:p w:rsidR="00865007" w:rsidRPr="00572BF9" w:rsidRDefault="00865007" w:rsidP="00865007">
      <w:pPr>
        <w:pStyle w:val="Akapitzlist"/>
        <w:widowControl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- siatka do </w:t>
      </w:r>
      <w:r w:rsidR="00641F2A">
        <w:rPr>
          <w:rFonts w:ascii="Times New Roman" w:hAnsi="Times New Roman" w:cs="Times New Roman"/>
          <w:sz w:val="20"/>
          <w:szCs w:val="20"/>
        </w:rPr>
        <w:t>tenisa ziemnego</w:t>
      </w:r>
      <w:r w:rsidRPr="00572BF9">
        <w:rPr>
          <w:rFonts w:ascii="Times New Roman" w:hAnsi="Times New Roman" w:cs="Times New Roman"/>
          <w:sz w:val="20"/>
          <w:szCs w:val="20"/>
        </w:rPr>
        <w:t xml:space="preserve"> szt. 1</w:t>
      </w:r>
    </w:p>
    <w:p w:rsidR="00865007" w:rsidRPr="00572BF9" w:rsidRDefault="00865007" w:rsidP="00865007">
      <w:pPr>
        <w:pStyle w:val="Akapitzlist"/>
        <w:widowControl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- ł</w:t>
      </w:r>
      <w:r w:rsidR="00641F2A">
        <w:rPr>
          <w:rFonts w:ascii="Times New Roman" w:hAnsi="Times New Roman" w:cs="Times New Roman"/>
          <w:sz w:val="20"/>
          <w:szCs w:val="20"/>
        </w:rPr>
        <w:t>awka (mocowana na stałe) szt. 10</w:t>
      </w:r>
    </w:p>
    <w:p w:rsidR="00865007" w:rsidRPr="00572BF9" w:rsidRDefault="00865007" w:rsidP="00865007">
      <w:pPr>
        <w:pStyle w:val="Akapitzlist"/>
        <w:widowControl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- kosz na śm</w:t>
      </w:r>
      <w:r w:rsidR="00641F2A">
        <w:rPr>
          <w:rFonts w:ascii="Times New Roman" w:hAnsi="Times New Roman" w:cs="Times New Roman"/>
          <w:sz w:val="20"/>
          <w:szCs w:val="20"/>
        </w:rPr>
        <w:t>ieci (mocowana na stałe) szt. 4</w:t>
      </w:r>
    </w:p>
    <w:p w:rsidR="00865007" w:rsidRPr="00572BF9" w:rsidRDefault="00865007" w:rsidP="00865007">
      <w:pPr>
        <w:pStyle w:val="Akapitzlist"/>
        <w:widowControl/>
        <w:rPr>
          <w:rFonts w:ascii="Times New Roman" w:hAnsi="Times New Roman" w:cs="Times New Roman"/>
          <w:bCs/>
          <w:sz w:val="20"/>
          <w:szCs w:val="20"/>
        </w:rPr>
      </w:pPr>
      <w:r w:rsidRPr="00572BF9">
        <w:rPr>
          <w:rFonts w:ascii="Times New Roman" w:hAnsi="Times New Roman" w:cs="Times New Roman"/>
          <w:bCs/>
          <w:sz w:val="20"/>
          <w:szCs w:val="20"/>
        </w:rPr>
        <w:t xml:space="preserve">- tablica regulaminowa szt. 1 </w:t>
      </w:r>
    </w:p>
    <w:p w:rsidR="00865007" w:rsidRPr="00572BF9" w:rsidRDefault="00865007" w:rsidP="00865007">
      <w:pPr>
        <w:pStyle w:val="Akapitzlist"/>
        <w:widowControl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- tablica wyników diodowa szt. 1 </w:t>
      </w:r>
    </w:p>
    <w:p w:rsidR="00641F2A" w:rsidRPr="00641F2A" w:rsidRDefault="00641F2A" w:rsidP="00641F2A">
      <w:pPr>
        <w:pStyle w:val="Akapitzlist"/>
        <w:widowControl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stojaki na rowery</w:t>
      </w:r>
      <w:r w:rsidR="00865007" w:rsidRPr="00572BF9">
        <w:rPr>
          <w:rFonts w:ascii="Times New Roman" w:hAnsi="Times New Roman" w:cs="Times New Roman"/>
          <w:sz w:val="20"/>
          <w:szCs w:val="20"/>
        </w:rPr>
        <w:t xml:space="preserve"> szt. 4 </w:t>
      </w:r>
    </w:p>
    <w:p w:rsidR="00865007" w:rsidRPr="00572BF9" w:rsidRDefault="00865007" w:rsidP="00865007">
      <w:pPr>
        <w:pStyle w:val="Akapitzlist"/>
        <w:widowControl/>
        <w:rPr>
          <w:rFonts w:ascii="Times New Roman" w:hAnsi="Times New Roman" w:cs="Times New Roman"/>
          <w:b/>
          <w:bCs/>
          <w:sz w:val="20"/>
          <w:szCs w:val="20"/>
        </w:rPr>
      </w:pPr>
    </w:p>
    <w:p w:rsidR="00865007" w:rsidRPr="00572BF9" w:rsidRDefault="00865007" w:rsidP="00865007">
      <w:pPr>
        <w:spacing w:after="179" w:line="200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Wszystkie urządzenia boiskowe muszą posiadać wymagane dopuszczenia i atesty.</w:t>
      </w:r>
    </w:p>
    <w:p w:rsidR="00865007" w:rsidRPr="00572BF9" w:rsidRDefault="00865007" w:rsidP="00865007">
      <w:pPr>
        <w:keepNext/>
        <w:keepLines/>
        <w:numPr>
          <w:ilvl w:val="0"/>
          <w:numId w:val="1"/>
        </w:numPr>
        <w:tabs>
          <w:tab w:val="left" w:pos="315"/>
        </w:tabs>
        <w:spacing w:after="184" w:line="200" w:lineRule="exact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11" w:name="bookmark11"/>
      <w:r w:rsidRPr="00572BF9">
        <w:rPr>
          <w:rFonts w:ascii="Times New Roman" w:hAnsi="Times New Roman" w:cs="Times New Roman"/>
          <w:b/>
          <w:sz w:val="20"/>
          <w:szCs w:val="20"/>
        </w:rPr>
        <w:t>SPRZĘT</w:t>
      </w:r>
      <w:bookmarkEnd w:id="11"/>
    </w:p>
    <w:p w:rsidR="00865007" w:rsidRPr="00572BF9" w:rsidRDefault="00865007" w:rsidP="00865007">
      <w:pPr>
        <w:numPr>
          <w:ilvl w:val="1"/>
          <w:numId w:val="1"/>
        </w:numPr>
        <w:tabs>
          <w:tab w:val="left" w:pos="435"/>
        </w:tabs>
        <w:spacing w:line="2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Ogólne wymagania dotyczące sprzętu</w:t>
      </w:r>
    </w:p>
    <w:p w:rsidR="00865007" w:rsidRPr="00572BF9" w:rsidRDefault="00865007" w:rsidP="00865007">
      <w:pPr>
        <w:spacing w:after="339" w:line="200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O</w:t>
      </w:r>
      <w:r w:rsidRPr="00572BF9">
        <w:rPr>
          <w:rFonts w:ascii="Times New Roman" w:hAnsi="Times New Roman" w:cs="Times New Roman"/>
          <w:sz w:val="20"/>
          <w:szCs w:val="20"/>
        </w:rPr>
        <w:t>gólne wymagania dotyczące sprzętu podano w SST „Wymagania ogólne" .</w:t>
      </w:r>
    </w:p>
    <w:p w:rsidR="00865007" w:rsidRPr="00572BF9" w:rsidRDefault="00865007" w:rsidP="00865007">
      <w:pPr>
        <w:keepNext/>
        <w:keepLines/>
        <w:numPr>
          <w:ilvl w:val="0"/>
          <w:numId w:val="1"/>
        </w:numPr>
        <w:tabs>
          <w:tab w:val="left" w:pos="320"/>
        </w:tabs>
        <w:spacing w:line="226" w:lineRule="exact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12" w:name="bookmark12"/>
      <w:r w:rsidRPr="00572BF9">
        <w:rPr>
          <w:rFonts w:ascii="Times New Roman" w:hAnsi="Times New Roman" w:cs="Times New Roman"/>
          <w:b/>
          <w:sz w:val="20"/>
          <w:szCs w:val="20"/>
        </w:rPr>
        <w:t>TRANSPORT</w:t>
      </w:r>
      <w:bookmarkEnd w:id="12"/>
    </w:p>
    <w:p w:rsidR="00865007" w:rsidRPr="00572BF9" w:rsidRDefault="00865007" w:rsidP="00865007">
      <w:pPr>
        <w:numPr>
          <w:ilvl w:val="1"/>
          <w:numId w:val="1"/>
        </w:numPr>
        <w:tabs>
          <w:tab w:val="left" w:pos="445"/>
        </w:tabs>
        <w:spacing w:line="226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Ogólne wymagania dotyczące transportu</w:t>
      </w:r>
    </w:p>
    <w:p w:rsidR="00865007" w:rsidRPr="00572BF9" w:rsidRDefault="00865007" w:rsidP="00865007">
      <w:pPr>
        <w:spacing w:after="441" w:line="226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Ogólne wymagania dotyczące transportu podano w SST „Wymagania ogólne"</w:t>
      </w:r>
    </w:p>
    <w:p w:rsidR="00865007" w:rsidRPr="00572BF9" w:rsidRDefault="00865007" w:rsidP="00865007">
      <w:pPr>
        <w:keepNext/>
        <w:keepLines/>
        <w:numPr>
          <w:ilvl w:val="0"/>
          <w:numId w:val="1"/>
        </w:numPr>
        <w:tabs>
          <w:tab w:val="left" w:pos="315"/>
        </w:tabs>
        <w:spacing w:after="184" w:line="200" w:lineRule="exact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13" w:name="bookmark13"/>
      <w:r w:rsidRPr="00572BF9">
        <w:rPr>
          <w:rFonts w:ascii="Times New Roman" w:hAnsi="Times New Roman" w:cs="Times New Roman"/>
          <w:b/>
          <w:sz w:val="20"/>
          <w:szCs w:val="20"/>
        </w:rPr>
        <w:t>WYKONANIE ROBÓT</w:t>
      </w:r>
      <w:bookmarkEnd w:id="13"/>
    </w:p>
    <w:p w:rsidR="00865007" w:rsidRPr="00572BF9" w:rsidRDefault="00865007" w:rsidP="00865007">
      <w:pPr>
        <w:numPr>
          <w:ilvl w:val="1"/>
          <w:numId w:val="1"/>
        </w:numPr>
        <w:tabs>
          <w:tab w:val="left" w:pos="435"/>
        </w:tabs>
        <w:spacing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Ogólne zasady wykonania robót</w:t>
      </w:r>
    </w:p>
    <w:p w:rsidR="00865007" w:rsidRPr="00572BF9" w:rsidRDefault="00865007" w:rsidP="00865007">
      <w:pPr>
        <w:spacing w:after="179" w:line="200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lastRenderedPageBreak/>
        <w:t>Ogólne zasady wykonania robót podano w SST „Wymagania ogólne"</w:t>
      </w:r>
    </w:p>
    <w:p w:rsidR="00865007" w:rsidRPr="00572BF9" w:rsidRDefault="00865007" w:rsidP="00865007">
      <w:pPr>
        <w:numPr>
          <w:ilvl w:val="1"/>
          <w:numId w:val="1"/>
        </w:numPr>
        <w:tabs>
          <w:tab w:val="left" w:pos="450"/>
        </w:tabs>
        <w:spacing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Wykonanie nawierzchni syntetycznej boisk.</w:t>
      </w:r>
    </w:p>
    <w:p w:rsidR="00865007" w:rsidRPr="00572BF9" w:rsidRDefault="00865007" w:rsidP="00865007">
      <w:pPr>
        <w:spacing w:line="456" w:lineRule="exact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Nawierzchnię należy wykonać zgodnie z wytycznymi producenta oraz normą PN-EN 14877 i aprobatą techniczna ITB .</w:t>
      </w:r>
    </w:p>
    <w:p w:rsidR="00865007" w:rsidRPr="00572BF9" w:rsidRDefault="00865007" w:rsidP="00865007">
      <w:pPr>
        <w:numPr>
          <w:ilvl w:val="1"/>
          <w:numId w:val="1"/>
        </w:numPr>
        <w:tabs>
          <w:tab w:val="left" w:pos="450"/>
        </w:tabs>
        <w:spacing w:line="456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Montaż urządzeń boiskowych .</w:t>
      </w:r>
    </w:p>
    <w:p w:rsidR="00865007" w:rsidRPr="00572BF9" w:rsidRDefault="00865007" w:rsidP="00865007">
      <w:pPr>
        <w:numPr>
          <w:ilvl w:val="0"/>
          <w:numId w:val="2"/>
        </w:numPr>
        <w:tabs>
          <w:tab w:val="left" w:pos="983"/>
        </w:tabs>
        <w:spacing w:line="230" w:lineRule="exact"/>
        <w:ind w:left="740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zgodnie z zaleceniami producenta</w:t>
      </w:r>
    </w:p>
    <w:p w:rsidR="00865007" w:rsidRPr="00572BF9" w:rsidRDefault="00865007" w:rsidP="00865007">
      <w:pPr>
        <w:numPr>
          <w:ilvl w:val="0"/>
          <w:numId w:val="2"/>
        </w:numPr>
        <w:tabs>
          <w:tab w:val="left" w:pos="983"/>
        </w:tabs>
        <w:spacing w:line="230" w:lineRule="exact"/>
        <w:ind w:left="740"/>
        <w:jc w:val="both"/>
        <w:rPr>
          <w:rFonts w:ascii="Times New Roman" w:hAnsi="Times New Roman" w:cs="Times New Roman"/>
          <w:sz w:val="20"/>
          <w:szCs w:val="20"/>
        </w:rPr>
      </w:pPr>
    </w:p>
    <w:p w:rsidR="00865007" w:rsidRPr="00572BF9" w:rsidRDefault="00865007" w:rsidP="00865007">
      <w:pPr>
        <w:keepNext/>
        <w:keepLines/>
        <w:numPr>
          <w:ilvl w:val="0"/>
          <w:numId w:val="1"/>
        </w:numPr>
        <w:tabs>
          <w:tab w:val="left" w:pos="315"/>
        </w:tabs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14" w:name="bookmark14"/>
      <w:r w:rsidRPr="00572BF9">
        <w:rPr>
          <w:rFonts w:ascii="Times New Roman" w:hAnsi="Times New Roman" w:cs="Times New Roman"/>
          <w:b/>
          <w:sz w:val="20"/>
          <w:szCs w:val="20"/>
        </w:rPr>
        <w:t>KONTROLA JAKOŚCI ROBÓT</w:t>
      </w:r>
      <w:bookmarkEnd w:id="14"/>
    </w:p>
    <w:p w:rsidR="00865007" w:rsidRPr="00572BF9" w:rsidRDefault="00865007" w:rsidP="00865007">
      <w:pPr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6.1. Ogólne zasady kontroli jakości robót</w:t>
      </w:r>
    </w:p>
    <w:p w:rsidR="00865007" w:rsidRPr="00572BF9" w:rsidRDefault="00865007" w:rsidP="00865007">
      <w:pPr>
        <w:spacing w:after="221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Ogólne zasady kontroli jakości robót podano w SST „Wymagania ogólne"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7.1. Ogólne zasady obmiaru robót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Ogólne zasady obmiaru robót podano w SST D-M-00.00.00 "Wymagania ogólne" pkt. 7.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7.2. Jednostka obmiarowa</w:t>
      </w:r>
    </w:p>
    <w:p w:rsidR="00865007" w:rsidRPr="00572BF9" w:rsidRDefault="00641F2A" w:rsidP="00865007">
      <w:pPr>
        <w:widowControl/>
        <w:numPr>
          <w:ilvl w:val="12"/>
          <w:numId w:val="0"/>
        </w:numPr>
        <w:spacing w:before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Jednostką obmiarową wykonanej nawierzchni </w:t>
      </w:r>
      <w:r w:rsidR="00865007" w:rsidRPr="00572BF9">
        <w:rPr>
          <w:rFonts w:ascii="Times New Roman" w:hAnsi="Times New Roman" w:cs="Times New Roman"/>
          <w:sz w:val="20"/>
          <w:szCs w:val="20"/>
        </w:rPr>
        <w:t>jest:</w:t>
      </w:r>
      <w:r>
        <w:rPr>
          <w:rFonts w:ascii="Times New Roman" w:hAnsi="Times New Roman" w:cs="Times New Roman"/>
          <w:sz w:val="20"/>
          <w:szCs w:val="20"/>
        </w:rPr>
        <w:t>m2 ilość wg przedmiaru robót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b/>
          <w:sz w:val="20"/>
          <w:szCs w:val="20"/>
        </w:rPr>
      </w:pP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ab/>
      </w:r>
      <w:r w:rsidRPr="00572BF9">
        <w:rPr>
          <w:rFonts w:ascii="Times New Roman" w:hAnsi="Times New Roman" w:cs="Times New Roman"/>
          <w:sz w:val="20"/>
          <w:szCs w:val="20"/>
        </w:rPr>
        <w:t>Roboty uznaje się za zgodne z dokumentacją projektową, SST i wymaganiami Inspektora nadzoru, jeżeli wszystkie pomiary i badania z zachowaniem tolerancji wg pkt. 6 dały wyniki pozytywne.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sz w:val="20"/>
          <w:szCs w:val="20"/>
        </w:rPr>
      </w:pP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9. PODSTAWA PŁATNOŚCI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9.1. Ogólne ustalenia dotyczące podstawy płatności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Ogólne ustalenia dotyczące podstawy płatności podano w SST D-M-00.00.00 "Wymagania ogólne"  pkt. 9.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186"/>
        <w:rPr>
          <w:rFonts w:ascii="Times New Roman" w:hAnsi="Times New Roman" w:cs="Times New Roman"/>
          <w:b/>
          <w:sz w:val="20"/>
          <w:szCs w:val="20"/>
        </w:rPr>
      </w:pPr>
      <w:r w:rsidRPr="00572BF9">
        <w:rPr>
          <w:rFonts w:ascii="Times New Roman" w:hAnsi="Times New Roman" w:cs="Times New Roman"/>
          <w:b/>
          <w:sz w:val="20"/>
          <w:szCs w:val="20"/>
        </w:rPr>
        <w:t>9.2. Cena jednostki obmiarowej</w:t>
      </w:r>
    </w:p>
    <w:p w:rsidR="00865007" w:rsidRPr="00572BF9" w:rsidRDefault="00865007" w:rsidP="00865007">
      <w:pPr>
        <w:widowControl/>
        <w:numPr>
          <w:ilvl w:val="12"/>
          <w:numId w:val="0"/>
        </w:numPr>
        <w:spacing w:before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Cena wykonania 1 m</w:t>
      </w:r>
      <w:r w:rsidRPr="00572BF9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572BF9">
        <w:rPr>
          <w:rFonts w:ascii="Times New Roman" w:hAnsi="Times New Roman" w:cs="Times New Roman"/>
          <w:sz w:val="20"/>
          <w:szCs w:val="20"/>
        </w:rPr>
        <w:t xml:space="preserve"> podbudowy tłuczniowej obejmuje:</w:t>
      </w:r>
    </w:p>
    <w:p w:rsidR="00865007" w:rsidRPr="00572BF9" w:rsidRDefault="00865007" w:rsidP="00865007">
      <w:pPr>
        <w:widowControl/>
        <w:numPr>
          <w:ilvl w:val="0"/>
          <w:numId w:val="5"/>
        </w:numPr>
        <w:shd w:val="clear" w:color="C0C0C0" w:fill="auto"/>
        <w:tabs>
          <w:tab w:val="left" w:pos="927"/>
        </w:tabs>
        <w:overflowPunct w:val="0"/>
        <w:autoSpaceDE w:val="0"/>
        <w:autoSpaceDN w:val="0"/>
        <w:adjustRightInd w:val="0"/>
        <w:spacing w:before="120"/>
        <w:ind w:left="927" w:hanging="36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prace pomiarowe i roboty przygotowawcze</w:t>
      </w:r>
    </w:p>
    <w:p w:rsidR="00865007" w:rsidRPr="00572BF9" w:rsidRDefault="00865007" w:rsidP="00865007">
      <w:pPr>
        <w:widowControl/>
        <w:numPr>
          <w:ilvl w:val="0"/>
          <w:numId w:val="5"/>
        </w:numPr>
        <w:shd w:val="clear" w:color="C0C0C0" w:fill="auto"/>
        <w:tabs>
          <w:tab w:val="left" w:pos="927"/>
        </w:tabs>
        <w:overflowPunct w:val="0"/>
        <w:autoSpaceDE w:val="0"/>
        <w:autoSpaceDN w:val="0"/>
        <w:adjustRightInd w:val="0"/>
        <w:spacing w:before="120"/>
        <w:ind w:left="927" w:hanging="360"/>
        <w:textAlignment w:val="baseline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oznakowanie robót</w:t>
      </w:r>
    </w:p>
    <w:p w:rsidR="00865007" w:rsidRPr="00572BF9" w:rsidRDefault="00865007" w:rsidP="00865007">
      <w:pPr>
        <w:widowControl/>
        <w:numPr>
          <w:ilvl w:val="0"/>
          <w:numId w:val="5"/>
        </w:numPr>
        <w:shd w:val="clear" w:color="C0C0C0" w:fill="auto"/>
        <w:tabs>
          <w:tab w:val="left" w:pos="927"/>
        </w:tabs>
        <w:overflowPunct w:val="0"/>
        <w:autoSpaceDE w:val="0"/>
        <w:autoSpaceDN w:val="0"/>
        <w:adjustRightInd w:val="0"/>
        <w:spacing w:before="120"/>
        <w:ind w:left="927" w:hanging="360"/>
        <w:textAlignment w:val="baseline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przygotowanie podłoża</w:t>
      </w:r>
    </w:p>
    <w:p w:rsidR="00865007" w:rsidRPr="00572BF9" w:rsidRDefault="00865007" w:rsidP="00865007">
      <w:pPr>
        <w:widowControl/>
        <w:numPr>
          <w:ilvl w:val="0"/>
          <w:numId w:val="5"/>
        </w:numPr>
        <w:shd w:val="clear" w:color="C0C0C0" w:fill="auto"/>
        <w:tabs>
          <w:tab w:val="left" w:pos="927"/>
        </w:tabs>
        <w:overflowPunct w:val="0"/>
        <w:autoSpaceDE w:val="0"/>
        <w:autoSpaceDN w:val="0"/>
        <w:adjustRightInd w:val="0"/>
        <w:spacing w:before="120"/>
        <w:ind w:left="927" w:hanging="36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dostarczenie materiałów na miejsce wbudowania</w:t>
      </w:r>
    </w:p>
    <w:p w:rsidR="00865007" w:rsidRPr="00572BF9" w:rsidRDefault="00865007" w:rsidP="00865007">
      <w:pPr>
        <w:widowControl/>
        <w:numPr>
          <w:ilvl w:val="0"/>
          <w:numId w:val="5"/>
        </w:numPr>
        <w:shd w:val="clear" w:color="C0C0C0" w:fill="auto"/>
        <w:tabs>
          <w:tab w:val="left" w:pos="927"/>
        </w:tabs>
        <w:overflowPunct w:val="0"/>
        <w:autoSpaceDE w:val="0"/>
        <w:autoSpaceDN w:val="0"/>
        <w:adjustRightInd w:val="0"/>
        <w:spacing w:before="120"/>
        <w:ind w:left="927" w:hanging="360"/>
        <w:textAlignment w:val="baseline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 xml:space="preserve">wykonanie warstw nawierzchni </w:t>
      </w:r>
    </w:p>
    <w:p w:rsidR="00865007" w:rsidRPr="00572BF9" w:rsidRDefault="00865007" w:rsidP="00865007">
      <w:pPr>
        <w:widowControl/>
        <w:numPr>
          <w:ilvl w:val="0"/>
          <w:numId w:val="5"/>
        </w:numPr>
        <w:shd w:val="clear" w:color="C0C0C0" w:fill="auto"/>
        <w:tabs>
          <w:tab w:val="left" w:pos="927"/>
        </w:tabs>
        <w:overflowPunct w:val="0"/>
        <w:autoSpaceDE w:val="0"/>
        <w:autoSpaceDN w:val="0"/>
        <w:adjustRightInd w:val="0"/>
        <w:spacing w:before="120"/>
        <w:ind w:left="927" w:hanging="36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>przeprowadzenie pomiarów i badań laboratoryjnych określonych  w specyfikacji  technicznej</w:t>
      </w:r>
    </w:p>
    <w:p w:rsidR="00865007" w:rsidRPr="00572BF9" w:rsidRDefault="00641F2A" w:rsidP="00865007">
      <w:pPr>
        <w:widowControl/>
        <w:numPr>
          <w:ilvl w:val="0"/>
          <w:numId w:val="5"/>
        </w:numPr>
        <w:shd w:val="clear" w:color="C0C0C0" w:fill="auto"/>
        <w:tabs>
          <w:tab w:val="left" w:pos="927"/>
        </w:tabs>
        <w:overflowPunct w:val="0"/>
        <w:autoSpaceDE w:val="0"/>
        <w:autoSpaceDN w:val="0"/>
        <w:adjustRightInd w:val="0"/>
        <w:spacing w:before="120"/>
        <w:ind w:left="927" w:hanging="360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utrzymanie nawierzchni</w:t>
      </w:r>
      <w:r w:rsidR="00865007" w:rsidRPr="00572BF9">
        <w:rPr>
          <w:rFonts w:ascii="Times New Roman" w:hAnsi="Times New Roman" w:cs="Times New Roman"/>
          <w:sz w:val="20"/>
          <w:szCs w:val="20"/>
        </w:rPr>
        <w:t xml:space="preserve"> w czasie robót</w:t>
      </w:r>
    </w:p>
    <w:p w:rsidR="00865007" w:rsidRPr="00572BF9" w:rsidRDefault="00865007" w:rsidP="00865007">
      <w:pPr>
        <w:keepNext/>
        <w:keepLines/>
        <w:suppressAutoHyphens/>
        <w:spacing w:before="240" w:after="120"/>
        <w:jc w:val="both"/>
        <w:outlineLvl w:val="0"/>
        <w:rPr>
          <w:rFonts w:ascii="Times New Roman" w:hAnsi="Times New Roman" w:cs="Times New Roman"/>
          <w:b/>
          <w:caps/>
          <w:kern w:val="28"/>
          <w:sz w:val="20"/>
          <w:szCs w:val="20"/>
        </w:rPr>
      </w:pPr>
      <w:r w:rsidRPr="00572BF9">
        <w:rPr>
          <w:rFonts w:ascii="Times New Roman" w:hAnsi="Times New Roman" w:cs="Times New Roman"/>
          <w:b/>
          <w:caps/>
          <w:kern w:val="28"/>
          <w:sz w:val="20"/>
          <w:szCs w:val="20"/>
        </w:rPr>
        <w:t>10. PRZEPISY ZWIĄZANE</w:t>
      </w:r>
    </w:p>
    <w:p w:rsidR="00865007" w:rsidRPr="00572BF9" w:rsidRDefault="00865007" w:rsidP="00865007">
      <w:pPr>
        <w:keepNext/>
        <w:spacing w:after="1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72BF9">
        <w:rPr>
          <w:rFonts w:ascii="Times New Roman" w:hAnsi="Times New Roman" w:cs="Times New Roman"/>
          <w:sz w:val="20"/>
          <w:szCs w:val="20"/>
        </w:rPr>
        <w:tab/>
        <w:t>Należy stosować normy aktualne na dzień trwania robót</w:t>
      </w:r>
    </w:p>
    <w:p w:rsidR="00865007" w:rsidRPr="00572BF9" w:rsidRDefault="00865007" w:rsidP="00865007">
      <w:pPr>
        <w:widowControl/>
        <w:spacing w:before="120"/>
        <w:ind w:left="567"/>
        <w:rPr>
          <w:rFonts w:ascii="Times New Roman" w:hAnsi="Times New Roman" w:cs="Times New Roman"/>
          <w:b/>
          <w:sz w:val="20"/>
          <w:szCs w:val="20"/>
        </w:rPr>
      </w:pPr>
    </w:p>
    <w:p w:rsidR="00865007" w:rsidRPr="00572BF9" w:rsidRDefault="00865007" w:rsidP="00865007">
      <w:pPr>
        <w:widowControl/>
        <w:spacing w:before="120"/>
        <w:ind w:left="567"/>
        <w:rPr>
          <w:rFonts w:ascii="Times New Roman" w:hAnsi="Times New Roman" w:cs="Times New Roman"/>
          <w:b/>
          <w:sz w:val="20"/>
          <w:szCs w:val="20"/>
        </w:rPr>
      </w:pPr>
    </w:p>
    <w:p w:rsidR="00865007" w:rsidRPr="00572BF9" w:rsidRDefault="00865007" w:rsidP="00865007">
      <w:pPr>
        <w:widowControl/>
        <w:spacing w:before="120"/>
        <w:ind w:left="567"/>
        <w:rPr>
          <w:rFonts w:ascii="Times New Roman" w:hAnsi="Times New Roman" w:cs="Times New Roman"/>
          <w:b/>
          <w:sz w:val="20"/>
          <w:szCs w:val="20"/>
        </w:rPr>
      </w:pPr>
    </w:p>
    <w:p w:rsidR="00865007" w:rsidRPr="00572BF9" w:rsidRDefault="00865007" w:rsidP="00865007">
      <w:pPr>
        <w:widowControl/>
        <w:spacing w:before="120"/>
        <w:ind w:left="567"/>
        <w:rPr>
          <w:rFonts w:ascii="Times New Roman" w:hAnsi="Times New Roman" w:cs="Times New Roman"/>
          <w:b/>
          <w:sz w:val="20"/>
          <w:szCs w:val="20"/>
        </w:rPr>
      </w:pPr>
    </w:p>
    <w:p w:rsidR="00865007" w:rsidRPr="00572BF9" w:rsidRDefault="00865007" w:rsidP="00865007">
      <w:pPr>
        <w:widowControl/>
        <w:spacing w:before="120"/>
        <w:ind w:left="567"/>
        <w:rPr>
          <w:rFonts w:ascii="Times New Roman" w:hAnsi="Times New Roman" w:cs="Times New Roman"/>
          <w:b/>
          <w:sz w:val="20"/>
          <w:szCs w:val="20"/>
        </w:rPr>
      </w:pPr>
    </w:p>
    <w:p w:rsidR="00865007" w:rsidRPr="00572BF9" w:rsidRDefault="00865007" w:rsidP="00865007">
      <w:pPr>
        <w:widowControl/>
        <w:spacing w:before="120"/>
        <w:ind w:left="567"/>
        <w:rPr>
          <w:rFonts w:ascii="Times New Roman" w:hAnsi="Times New Roman" w:cs="Times New Roman"/>
          <w:b/>
          <w:sz w:val="20"/>
          <w:szCs w:val="20"/>
        </w:rPr>
      </w:pPr>
    </w:p>
    <w:p w:rsidR="00865007" w:rsidRPr="00572BF9" w:rsidRDefault="00865007" w:rsidP="00865007">
      <w:pPr>
        <w:widowControl/>
        <w:spacing w:before="120"/>
        <w:ind w:left="567"/>
        <w:rPr>
          <w:rFonts w:ascii="Times New Roman" w:hAnsi="Times New Roman" w:cs="Times New Roman"/>
          <w:b/>
          <w:sz w:val="20"/>
          <w:szCs w:val="20"/>
        </w:rPr>
      </w:pPr>
    </w:p>
    <w:p w:rsidR="00865007" w:rsidRPr="00572BF9" w:rsidRDefault="00865007" w:rsidP="00865007">
      <w:pPr>
        <w:widowControl/>
        <w:spacing w:before="120"/>
        <w:ind w:left="567"/>
        <w:rPr>
          <w:rFonts w:ascii="Times New Roman" w:hAnsi="Times New Roman" w:cs="Times New Roman"/>
          <w:b/>
          <w:sz w:val="20"/>
          <w:szCs w:val="20"/>
        </w:rPr>
      </w:pPr>
    </w:p>
    <w:p w:rsidR="00865007" w:rsidRPr="00572BF9" w:rsidRDefault="00865007" w:rsidP="00865007">
      <w:pPr>
        <w:widowControl/>
        <w:spacing w:before="120"/>
        <w:ind w:left="567"/>
        <w:rPr>
          <w:rFonts w:ascii="Times New Roman" w:hAnsi="Times New Roman" w:cs="Times New Roman"/>
          <w:b/>
          <w:sz w:val="20"/>
          <w:szCs w:val="20"/>
        </w:rPr>
      </w:pPr>
      <w:bookmarkStart w:id="15" w:name="_GoBack"/>
      <w:bookmarkEnd w:id="15"/>
    </w:p>
    <w:sectPr w:rsidR="00865007" w:rsidRPr="00572BF9">
      <w:pgSz w:w="11900" w:h="16840"/>
      <w:pgMar w:top="675" w:right="971" w:bottom="1510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511" w:rsidRDefault="00706511">
      <w:r>
        <w:separator/>
      </w:r>
    </w:p>
  </w:endnote>
  <w:endnote w:type="continuationSeparator" w:id="0">
    <w:p w:rsidR="00706511" w:rsidRDefault="0070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Segoe Script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511" w:rsidRDefault="00706511"/>
  </w:footnote>
  <w:footnote w:type="continuationSeparator" w:id="0">
    <w:p w:rsidR="00706511" w:rsidRDefault="0070651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60E3D2"/>
    <w:lvl w:ilvl="0">
      <w:numFmt w:val="decimal"/>
      <w:lvlText w:val="*"/>
      <w:lvlJc w:val="left"/>
    </w:lvl>
  </w:abstractNum>
  <w:abstractNum w:abstractNumId="1">
    <w:nsid w:val="033421DE"/>
    <w:multiLevelType w:val="multilevel"/>
    <w:tmpl w:val="179E6A5E"/>
    <w:lvl w:ilvl="0">
      <w:start w:val="3"/>
      <w:numFmt w:val="decimal"/>
      <w:lvlText w:val="2.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706539"/>
    <w:multiLevelType w:val="multilevel"/>
    <w:tmpl w:val="167E2140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5D60BE"/>
    <w:multiLevelType w:val="multilevel"/>
    <w:tmpl w:val="3FE0F38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8C6B91"/>
    <w:multiLevelType w:val="singleLevel"/>
    <w:tmpl w:val="F4946E4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D3528A0"/>
    <w:multiLevelType w:val="multilevel"/>
    <w:tmpl w:val="6F4E8400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2"/>
      <w:numFmt w:val="decimal"/>
      <w:lvlText w:val="%1.%2.%3.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7F11DC"/>
    <w:multiLevelType w:val="multilevel"/>
    <w:tmpl w:val="A2A28C5A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5C4EAA"/>
    <w:multiLevelType w:val="multilevel"/>
    <w:tmpl w:val="44E2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-"/>
        <w:legacy w:legacy="1" w:legacySpace="0" w:legacyIndent="927"/>
        <w:lvlJc w:val="left"/>
        <w:pPr>
          <w:ind w:left="1494" w:hanging="927"/>
        </w:pPr>
      </w:lvl>
    </w:lvlOverride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68"/>
    <w:rsid w:val="000E0DF4"/>
    <w:rsid w:val="00572BF9"/>
    <w:rsid w:val="005B010E"/>
    <w:rsid w:val="00641F2A"/>
    <w:rsid w:val="00663442"/>
    <w:rsid w:val="00706511"/>
    <w:rsid w:val="00865007"/>
    <w:rsid w:val="00AA3568"/>
    <w:rsid w:val="00B77596"/>
    <w:rsid w:val="00C706DF"/>
    <w:rsid w:val="00DA5FCB"/>
    <w:rsid w:val="00E9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4Exact">
    <w:name w:val="Tekst treści (4) Exact"/>
    <w:basedOn w:val="Domylnaczcionkaakapitu"/>
    <w:link w:val="Teksttreci4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1">
    <w:name w:val="Nagłówek lub stopka"/>
    <w:basedOn w:val="Nagweklubstopk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dpistabeli2">
    <w:name w:val="Podpis tabeli (2)_"/>
    <w:basedOn w:val="Domylnaczcionkaakapitu"/>
    <w:link w:val="Podpistabeli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Teksttreci295ptKursywa">
    <w:name w:val="Pogrubienie;Tekst treści (2) + 9;5 pt;Kursywa"/>
    <w:basedOn w:val="Teksttreci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Sylfaen9pt">
    <w:name w:val="Tekst treści (2) + Sylfaen;9 pt"/>
    <w:basedOn w:val="Teksttreci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Arial Narrow" w:eastAsia="Arial Narrow" w:hAnsi="Arial Narrow" w:cs="Arial Narrow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Nagwek11">
    <w:name w:val="Nagłówek #1"/>
    <w:basedOn w:val="Nagwek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182" w:lineRule="exact"/>
      <w:jc w:val="center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Sylfaen" w:eastAsia="Sylfaen" w:hAnsi="Sylfaen" w:cs="Sylfaen"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line="0" w:lineRule="atLeast"/>
      <w:outlineLvl w:val="0"/>
    </w:pPr>
    <w:rPr>
      <w:rFonts w:ascii="Arial Narrow" w:eastAsia="Arial Narrow" w:hAnsi="Arial Narrow" w:cs="Arial Narrow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  <w:ind w:hanging="400"/>
      <w:jc w:val="both"/>
    </w:pPr>
    <w:rPr>
      <w:rFonts w:ascii="Arial Narrow" w:eastAsia="Arial Narrow" w:hAnsi="Arial Narrow" w:cs="Arial Narrow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60" w:line="226" w:lineRule="exact"/>
      <w:jc w:val="both"/>
    </w:pPr>
    <w:rPr>
      <w:rFonts w:ascii="Arial Narrow" w:eastAsia="Arial Narrow" w:hAnsi="Arial Narrow" w:cs="Arial Narrow"/>
      <w:i/>
      <w:iCs/>
      <w:sz w:val="20"/>
      <w:szCs w:val="20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182" w:lineRule="exact"/>
      <w:jc w:val="center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300" w:after="120" w:line="0" w:lineRule="atLeast"/>
    </w:pPr>
    <w:rPr>
      <w:rFonts w:ascii="Arial Narrow" w:eastAsia="Arial Narrow" w:hAnsi="Arial Narrow" w:cs="Arial Narrow"/>
      <w:b/>
      <w:bCs/>
      <w:i/>
      <w:iCs/>
      <w:sz w:val="19"/>
      <w:szCs w:val="19"/>
    </w:rPr>
  </w:style>
  <w:style w:type="paragraph" w:styleId="Tekstpodstawowy">
    <w:name w:val="Body Text"/>
    <w:basedOn w:val="Normalny"/>
    <w:link w:val="TekstpodstawowyZnak"/>
    <w:rsid w:val="00E934AD"/>
    <w:pPr>
      <w:shd w:val="clear" w:color="C0C0C0" w:fill="auto"/>
      <w:overflowPunct w:val="0"/>
      <w:autoSpaceDE w:val="0"/>
      <w:autoSpaceDN w:val="0"/>
      <w:adjustRightInd w:val="0"/>
      <w:spacing w:before="120"/>
      <w:ind w:left="186"/>
      <w:textAlignment w:val="baseline"/>
    </w:pPr>
    <w:rPr>
      <w:rFonts w:ascii="Arial" w:eastAsia="Times New Roman" w:hAnsi="Arial" w:cs="Times New Roman"/>
      <w:color w:val="auto"/>
      <w:sz w:val="16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E934AD"/>
    <w:rPr>
      <w:rFonts w:ascii="Arial" w:eastAsia="Times New Roman" w:hAnsi="Arial" w:cs="Times New Roman"/>
      <w:sz w:val="16"/>
      <w:szCs w:val="20"/>
      <w:shd w:val="clear" w:color="C0C0C0" w:fill="auto"/>
      <w:lang w:bidi="ar-SA"/>
    </w:rPr>
  </w:style>
  <w:style w:type="paragraph" w:customStyle="1" w:styleId="Style12">
    <w:name w:val="Style12"/>
    <w:basedOn w:val="Normalny"/>
    <w:uiPriority w:val="99"/>
    <w:rsid w:val="00E934AD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character" w:customStyle="1" w:styleId="FontStyle49">
    <w:name w:val="Font Style49"/>
    <w:basedOn w:val="Domylnaczcionkaakapitu"/>
    <w:uiPriority w:val="99"/>
    <w:rsid w:val="00E934AD"/>
    <w:rPr>
      <w:rFonts w:ascii="Arial" w:hAnsi="Arial" w:cs="Arial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C706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0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6D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70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6DF"/>
    <w:rPr>
      <w:color w:val="000000"/>
    </w:rPr>
  </w:style>
  <w:style w:type="character" w:customStyle="1" w:styleId="PogrubienieTeksttreci28ptKursywa">
    <w:name w:val="Pogrubienie;Tekst treści (2) + 8 pt;Kursywa"/>
    <w:basedOn w:val="Teksttreci2"/>
    <w:rsid w:val="0086500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sid w:val="0086500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sid w:val="0086500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B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BF9"/>
    <w:rPr>
      <w:color w:val="000000"/>
    </w:rPr>
  </w:style>
  <w:style w:type="character" w:customStyle="1" w:styleId="FontStyle50">
    <w:name w:val="Font Style50"/>
    <w:uiPriority w:val="99"/>
    <w:rsid w:val="00572BF9"/>
    <w:rPr>
      <w:rFonts w:ascii="Arial" w:hAnsi="Arial" w:cs="Arial"/>
      <w:sz w:val="22"/>
      <w:szCs w:val="22"/>
    </w:rPr>
  </w:style>
  <w:style w:type="paragraph" w:customStyle="1" w:styleId="Style10">
    <w:name w:val="Style10"/>
    <w:basedOn w:val="Normalny"/>
    <w:uiPriority w:val="99"/>
    <w:rsid w:val="00572BF9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4Exact">
    <w:name w:val="Tekst treści (4) Exact"/>
    <w:basedOn w:val="Domylnaczcionkaakapitu"/>
    <w:link w:val="Teksttreci4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1">
    <w:name w:val="Nagłówek lub stopka"/>
    <w:basedOn w:val="Nagweklubstopk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dpistabeli2">
    <w:name w:val="Podpis tabeli (2)_"/>
    <w:basedOn w:val="Domylnaczcionkaakapitu"/>
    <w:link w:val="Podpistabeli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Teksttreci295ptKursywa">
    <w:name w:val="Pogrubienie;Tekst treści (2) + 9;5 pt;Kursywa"/>
    <w:basedOn w:val="Teksttreci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Sylfaen9pt">
    <w:name w:val="Tekst treści (2) + Sylfaen;9 pt"/>
    <w:basedOn w:val="Teksttreci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Arial Narrow" w:eastAsia="Arial Narrow" w:hAnsi="Arial Narrow" w:cs="Arial Narrow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Nagwek11">
    <w:name w:val="Nagłówek #1"/>
    <w:basedOn w:val="Nagwek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182" w:lineRule="exact"/>
      <w:jc w:val="center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Sylfaen" w:eastAsia="Sylfaen" w:hAnsi="Sylfaen" w:cs="Sylfaen"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line="0" w:lineRule="atLeast"/>
      <w:outlineLvl w:val="0"/>
    </w:pPr>
    <w:rPr>
      <w:rFonts w:ascii="Arial Narrow" w:eastAsia="Arial Narrow" w:hAnsi="Arial Narrow" w:cs="Arial Narrow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  <w:ind w:hanging="400"/>
      <w:jc w:val="both"/>
    </w:pPr>
    <w:rPr>
      <w:rFonts w:ascii="Arial Narrow" w:eastAsia="Arial Narrow" w:hAnsi="Arial Narrow" w:cs="Arial Narrow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60" w:line="226" w:lineRule="exact"/>
      <w:jc w:val="both"/>
    </w:pPr>
    <w:rPr>
      <w:rFonts w:ascii="Arial Narrow" w:eastAsia="Arial Narrow" w:hAnsi="Arial Narrow" w:cs="Arial Narrow"/>
      <w:i/>
      <w:iCs/>
      <w:sz w:val="20"/>
      <w:szCs w:val="20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182" w:lineRule="exact"/>
      <w:jc w:val="center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300" w:after="120" w:line="0" w:lineRule="atLeast"/>
    </w:pPr>
    <w:rPr>
      <w:rFonts w:ascii="Arial Narrow" w:eastAsia="Arial Narrow" w:hAnsi="Arial Narrow" w:cs="Arial Narrow"/>
      <w:b/>
      <w:bCs/>
      <w:i/>
      <w:iCs/>
      <w:sz w:val="19"/>
      <w:szCs w:val="19"/>
    </w:rPr>
  </w:style>
  <w:style w:type="paragraph" w:styleId="Tekstpodstawowy">
    <w:name w:val="Body Text"/>
    <w:basedOn w:val="Normalny"/>
    <w:link w:val="TekstpodstawowyZnak"/>
    <w:rsid w:val="00E934AD"/>
    <w:pPr>
      <w:shd w:val="clear" w:color="C0C0C0" w:fill="auto"/>
      <w:overflowPunct w:val="0"/>
      <w:autoSpaceDE w:val="0"/>
      <w:autoSpaceDN w:val="0"/>
      <w:adjustRightInd w:val="0"/>
      <w:spacing w:before="120"/>
      <w:ind w:left="186"/>
      <w:textAlignment w:val="baseline"/>
    </w:pPr>
    <w:rPr>
      <w:rFonts w:ascii="Arial" w:eastAsia="Times New Roman" w:hAnsi="Arial" w:cs="Times New Roman"/>
      <w:color w:val="auto"/>
      <w:sz w:val="16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E934AD"/>
    <w:rPr>
      <w:rFonts w:ascii="Arial" w:eastAsia="Times New Roman" w:hAnsi="Arial" w:cs="Times New Roman"/>
      <w:sz w:val="16"/>
      <w:szCs w:val="20"/>
      <w:shd w:val="clear" w:color="C0C0C0" w:fill="auto"/>
      <w:lang w:bidi="ar-SA"/>
    </w:rPr>
  </w:style>
  <w:style w:type="paragraph" w:customStyle="1" w:styleId="Style12">
    <w:name w:val="Style12"/>
    <w:basedOn w:val="Normalny"/>
    <w:uiPriority w:val="99"/>
    <w:rsid w:val="00E934AD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character" w:customStyle="1" w:styleId="FontStyle49">
    <w:name w:val="Font Style49"/>
    <w:basedOn w:val="Domylnaczcionkaakapitu"/>
    <w:uiPriority w:val="99"/>
    <w:rsid w:val="00E934AD"/>
    <w:rPr>
      <w:rFonts w:ascii="Arial" w:hAnsi="Arial" w:cs="Arial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C706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0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6D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70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6DF"/>
    <w:rPr>
      <w:color w:val="000000"/>
    </w:rPr>
  </w:style>
  <w:style w:type="character" w:customStyle="1" w:styleId="PogrubienieTeksttreci28ptKursywa">
    <w:name w:val="Pogrubienie;Tekst treści (2) + 8 pt;Kursywa"/>
    <w:basedOn w:val="Teksttreci2"/>
    <w:rsid w:val="0086500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sid w:val="0086500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sid w:val="0086500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B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BF9"/>
    <w:rPr>
      <w:color w:val="000000"/>
    </w:rPr>
  </w:style>
  <w:style w:type="character" w:customStyle="1" w:styleId="FontStyle50">
    <w:name w:val="Font Style50"/>
    <w:uiPriority w:val="99"/>
    <w:rsid w:val="00572BF9"/>
    <w:rPr>
      <w:rFonts w:ascii="Arial" w:hAnsi="Arial" w:cs="Arial"/>
      <w:sz w:val="22"/>
      <w:szCs w:val="22"/>
    </w:rPr>
  </w:style>
  <w:style w:type="paragraph" w:customStyle="1" w:styleId="Style10">
    <w:name w:val="Style10"/>
    <w:basedOn w:val="Normalny"/>
    <w:uiPriority w:val="99"/>
    <w:rsid w:val="00572BF9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1399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STWiOR - G6.doc - pdfMachine from Broadgun Software, http://pdfmachine.com, a great PDF writer utility!</vt:lpstr>
    </vt:vector>
  </TitlesOfParts>
  <Company/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STWiOR - G6.doc - pdfMachine from Broadgun Software, http://pdfmachine.com, a great PDF writer utility!</dc:title>
  <dc:creator>Tomasz Mach</dc:creator>
  <cp:lastModifiedBy>krzysztof koziol</cp:lastModifiedBy>
  <cp:revision>8</cp:revision>
  <dcterms:created xsi:type="dcterms:W3CDTF">2016-08-15T19:28:00Z</dcterms:created>
  <dcterms:modified xsi:type="dcterms:W3CDTF">2021-03-18T19:31:00Z</dcterms:modified>
</cp:coreProperties>
</file>