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DB7A23" w:rsidRPr="00DB7A2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preizolowanych II w 2022 r.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DB7A2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9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DB7A23" w:rsidRPr="00DB7A2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preizolowanych II w 2022 r.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1451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DB7A2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9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5F05A4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5F05A4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835).</w:t>
      </w:r>
    </w:p>
    <w:p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D0A57"/>
    <w:rsid w:val="002F0E4D"/>
    <w:rsid w:val="003029B2"/>
    <w:rsid w:val="00324984"/>
    <w:rsid w:val="00340819"/>
    <w:rsid w:val="00362901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760E9"/>
    <w:rsid w:val="004A04CB"/>
    <w:rsid w:val="004A0EF8"/>
    <w:rsid w:val="004A20DB"/>
    <w:rsid w:val="004A4BF4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05A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B7A23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2022-07-05T08:16:00Z</dcterms:modified>
</cp:coreProperties>
</file>