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088F" w14:textId="77777777" w:rsidR="00E57FC3" w:rsidRPr="00F86CBF" w:rsidRDefault="00E57FC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="Arial"/>
        </w:rPr>
      </w:pPr>
    </w:p>
    <w:p w14:paraId="2819BA09" w14:textId="77777777" w:rsidR="00E57FC3" w:rsidRPr="00F86CBF" w:rsidRDefault="00E57FC3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="Century Gothic" w:hAnsi="Century Gothic" w:cstheme="minorHAnsi"/>
          <w:sz w:val="20"/>
          <w:szCs w:val="20"/>
        </w:rPr>
      </w:pPr>
    </w:p>
    <w:p w14:paraId="3D6CEF79" w14:textId="40BCDF53" w:rsidR="00F86CBF" w:rsidRPr="00F86CBF" w:rsidRDefault="008A76F5" w:rsidP="00F86CBF">
      <w:pPr>
        <w:spacing w:line="288" w:lineRule="auto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GUM2021ZP0122</w:t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</w:r>
      <w:r w:rsidR="00F86CBF" w:rsidRPr="00F86CBF">
        <w:rPr>
          <w:rFonts w:ascii="Century Gothic" w:hAnsi="Century Gothic" w:cs="Calibri"/>
        </w:rPr>
        <w:tab/>
        <w:t xml:space="preserve"> </w:t>
      </w:r>
    </w:p>
    <w:p w14:paraId="172BC163" w14:textId="3FEA58B9" w:rsidR="00F86CBF" w:rsidRPr="00F86CBF" w:rsidRDefault="008A76F5" w:rsidP="00F86CBF">
      <w:pPr>
        <w:spacing w:line="288" w:lineRule="auto"/>
        <w:jc w:val="right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Gdańsk, dnia  15</w:t>
      </w:r>
      <w:r w:rsidR="00F86CBF" w:rsidRPr="00F86CBF">
        <w:rPr>
          <w:rFonts w:ascii="Century Gothic" w:hAnsi="Century Gothic" w:cs="Calibri"/>
        </w:rPr>
        <w:t>.</w:t>
      </w:r>
      <w:r>
        <w:rPr>
          <w:rFonts w:ascii="Century Gothic" w:hAnsi="Century Gothic" w:cs="Calibri"/>
        </w:rPr>
        <w:t>11</w:t>
      </w:r>
      <w:r w:rsidR="00F86CBF" w:rsidRPr="00F86CBF">
        <w:rPr>
          <w:rFonts w:ascii="Century Gothic" w:hAnsi="Century Gothic" w:cs="Calibri"/>
        </w:rPr>
        <w:t>.2021r.</w:t>
      </w:r>
    </w:p>
    <w:p w14:paraId="04A6B0EF" w14:textId="77777777" w:rsidR="00F86CBF" w:rsidRPr="00F86CBF" w:rsidRDefault="00F86CBF" w:rsidP="00F86CBF">
      <w:pPr>
        <w:rPr>
          <w:rFonts w:ascii="Century Gothic" w:hAnsi="Century Gothic" w:cs="Calibri"/>
          <w:b/>
        </w:rPr>
      </w:pPr>
    </w:p>
    <w:p w14:paraId="09DE7C9F" w14:textId="77777777" w:rsidR="00F86CBF" w:rsidRPr="00F86CBF" w:rsidRDefault="00F86CBF" w:rsidP="00F86CBF">
      <w:pPr>
        <w:jc w:val="center"/>
        <w:rPr>
          <w:rFonts w:ascii="Century Gothic" w:hAnsi="Century Gothic" w:cs="Calibri"/>
          <w:b/>
        </w:rPr>
      </w:pPr>
    </w:p>
    <w:p w14:paraId="375F914A" w14:textId="77777777" w:rsidR="00F86CBF" w:rsidRPr="00F86CBF" w:rsidRDefault="00F86CBF" w:rsidP="00F86CBF">
      <w:pPr>
        <w:jc w:val="center"/>
        <w:rPr>
          <w:rFonts w:ascii="Century Gothic" w:hAnsi="Century Gothic" w:cs="Calibri"/>
          <w:b/>
        </w:rPr>
      </w:pPr>
      <w:r w:rsidRPr="00F86CBF">
        <w:rPr>
          <w:rFonts w:ascii="Century Gothic" w:hAnsi="Century Gothic" w:cs="Calibri"/>
          <w:b/>
        </w:rPr>
        <w:t xml:space="preserve">Zawiadomienie o wyborze oferty </w:t>
      </w:r>
    </w:p>
    <w:p w14:paraId="6855A031" w14:textId="77777777" w:rsidR="00F86CBF" w:rsidRPr="008A76F5" w:rsidRDefault="00F86CBF" w:rsidP="00F86CBF">
      <w:pPr>
        <w:jc w:val="center"/>
        <w:rPr>
          <w:rFonts w:ascii="Century Gothic" w:hAnsi="Century Gothic" w:cs="Calibri"/>
          <w:i/>
          <w:color w:val="000000"/>
          <w:sz w:val="18"/>
          <w:szCs w:val="18"/>
        </w:rPr>
      </w:pPr>
      <w:r w:rsidRPr="008A76F5">
        <w:rPr>
          <w:rFonts w:ascii="Century Gothic" w:hAnsi="Century Gothic" w:cs="Calibri"/>
          <w:i/>
          <w:sz w:val="18"/>
          <w:szCs w:val="18"/>
        </w:rPr>
        <w:t xml:space="preserve">art. 253 </w:t>
      </w:r>
      <w:r w:rsidRPr="008A76F5">
        <w:rPr>
          <w:rFonts w:ascii="Century Gothic" w:hAnsi="Century Gothic" w:cs="Calibri"/>
          <w:i/>
          <w:color w:val="000000"/>
          <w:sz w:val="18"/>
          <w:szCs w:val="18"/>
        </w:rPr>
        <w:t xml:space="preserve">ustawy z dnia 11 września 2019r. - Prawo zamówień publicznych </w:t>
      </w:r>
    </w:p>
    <w:p w14:paraId="37EF6F9D" w14:textId="77777777" w:rsidR="00F86CBF" w:rsidRPr="008A76F5" w:rsidRDefault="00F86CBF" w:rsidP="00F86CBF">
      <w:pPr>
        <w:jc w:val="center"/>
        <w:rPr>
          <w:rFonts w:ascii="Century Gothic" w:hAnsi="Century Gothic" w:cs="Calibri"/>
          <w:i/>
          <w:kern w:val="2"/>
          <w:sz w:val="18"/>
          <w:szCs w:val="18"/>
        </w:rPr>
      </w:pPr>
      <w:r w:rsidRPr="008A76F5">
        <w:rPr>
          <w:rFonts w:ascii="Century Gothic" w:hAnsi="Century Gothic" w:cs="Calibri"/>
          <w:i/>
          <w:color w:val="000000"/>
          <w:sz w:val="18"/>
          <w:szCs w:val="18"/>
        </w:rPr>
        <w:t>(</w:t>
      </w:r>
      <w:r w:rsidRPr="008A76F5">
        <w:rPr>
          <w:rFonts w:ascii="Century Gothic" w:hAnsi="Century Gothic" w:cs="Calibri"/>
          <w:i/>
          <w:sz w:val="18"/>
          <w:szCs w:val="18"/>
        </w:rPr>
        <w:t xml:space="preserve">tekst jednolity </w:t>
      </w:r>
      <w:r w:rsidRPr="008A76F5">
        <w:rPr>
          <w:rFonts w:ascii="Century Gothic" w:hAnsi="Century Gothic" w:cs="Calibri"/>
          <w:i/>
          <w:kern w:val="2"/>
          <w:sz w:val="18"/>
          <w:szCs w:val="18"/>
        </w:rPr>
        <w:t>Dz. U. z 2019 r. poz. 2019)</w:t>
      </w:r>
    </w:p>
    <w:p w14:paraId="3527A4CD" w14:textId="77777777" w:rsidR="00FC779E" w:rsidRPr="008A76F5" w:rsidRDefault="00FC779E" w:rsidP="004A6930">
      <w:pPr>
        <w:tabs>
          <w:tab w:val="num" w:pos="1134"/>
        </w:tabs>
        <w:spacing w:line="288" w:lineRule="auto"/>
        <w:jc w:val="both"/>
        <w:rPr>
          <w:rFonts w:ascii="Century Gothic" w:hAnsi="Century Gothic" w:cs="Calibri"/>
          <w:bCs/>
          <w:i/>
        </w:rPr>
      </w:pPr>
    </w:p>
    <w:p w14:paraId="239FAC42" w14:textId="77777777" w:rsidR="008A76F5" w:rsidRPr="008A76F5" w:rsidRDefault="008A76F5" w:rsidP="008A76F5">
      <w:pPr>
        <w:spacing w:after="120" w:line="288" w:lineRule="auto"/>
        <w:jc w:val="both"/>
        <w:rPr>
          <w:rFonts w:ascii="Century Gothic" w:hAnsi="Century Gothic" w:cs="Calibri Light"/>
          <w:color w:val="000000"/>
        </w:rPr>
      </w:pPr>
    </w:p>
    <w:p w14:paraId="3FA021D7" w14:textId="501BF6A1" w:rsidR="008A76F5" w:rsidRDefault="008A76F5" w:rsidP="008A76F5">
      <w:pPr>
        <w:autoSpaceDE w:val="0"/>
        <w:spacing w:after="120" w:line="288" w:lineRule="auto"/>
        <w:ind w:right="227"/>
        <w:jc w:val="both"/>
        <w:rPr>
          <w:rFonts w:ascii="Century Gothic" w:hAnsi="Century Gothic" w:cs="Calibri Light"/>
        </w:rPr>
      </w:pPr>
      <w:r w:rsidRPr="008A76F5">
        <w:rPr>
          <w:rFonts w:ascii="Century Gothic" w:hAnsi="Century Gothic" w:cs="Calibri Light"/>
        </w:rPr>
        <w:t xml:space="preserve">Gdański Uniwersytet Medyczny, jako Zamawiający zawiadamia, że w postępowaniu na </w:t>
      </w:r>
      <w:r w:rsidRPr="008A76F5">
        <w:rPr>
          <w:rFonts w:ascii="Century Gothic" w:hAnsi="Century Gothic" w:cs="Calibri Light"/>
          <w:color w:val="000000"/>
        </w:rPr>
        <w:t xml:space="preserve"> </w:t>
      </w:r>
      <w:r>
        <w:rPr>
          <w:rFonts w:ascii="Century Gothic" w:hAnsi="Century Gothic" w:cs="Calibri Light"/>
          <w:color w:val="000000"/>
        </w:rPr>
        <w:t>ś</w:t>
      </w:r>
      <w:r w:rsidRPr="008A76F5">
        <w:rPr>
          <w:rFonts w:ascii="Century Gothic" w:hAnsi="Century Gothic" w:cs="Calibri"/>
          <w:color w:val="000000"/>
          <w:lang w:eastAsia="zh-CN"/>
        </w:rPr>
        <w:t xml:space="preserve">wiadczenie usług polegających na zapewnieniu </w:t>
      </w:r>
      <w:r w:rsidRPr="008A76F5">
        <w:rPr>
          <w:rFonts w:ascii="Century Gothic" w:eastAsia="Batang" w:hAnsi="Century Gothic" w:cs="Calibri"/>
          <w:color w:val="000000"/>
          <w:lang w:eastAsia="zh-CN"/>
        </w:rPr>
        <w:t xml:space="preserve">pracownikom i  emerytom GUMed oraz osobom towarzyszącym </w:t>
      </w:r>
      <w:r w:rsidRPr="008A76F5">
        <w:rPr>
          <w:rFonts w:ascii="Century Gothic" w:hAnsi="Century Gothic" w:cs="Calibri"/>
          <w:color w:val="000000"/>
          <w:lang w:eastAsia="zh-CN"/>
        </w:rPr>
        <w:t xml:space="preserve">dostępu do obiektów i zajęć sportowo-rekreacyjnych </w:t>
      </w:r>
      <w:r w:rsidRPr="008A76F5">
        <w:rPr>
          <w:rFonts w:ascii="Century Gothic" w:eastAsia="Batang" w:hAnsi="Century Gothic" w:cs="Calibri"/>
          <w:color w:val="000000"/>
          <w:lang w:eastAsia="zh-CN"/>
        </w:rPr>
        <w:t>w ramach miesięcznego abonamentu</w:t>
      </w:r>
      <w:r>
        <w:rPr>
          <w:rFonts w:ascii="Century Gothic" w:eastAsia="Batang" w:hAnsi="Century Gothic" w:cs="Calibri"/>
          <w:color w:val="000000"/>
          <w:lang w:eastAsia="zh-CN"/>
        </w:rPr>
        <w:t xml:space="preserve"> </w:t>
      </w:r>
      <w:r>
        <w:rPr>
          <w:rFonts w:ascii="Century Gothic" w:eastAsia="Calibri" w:hAnsi="Century Gothic" w:cs="Calibri Light"/>
        </w:rPr>
        <w:t>wybrano jako najkorzystniejszą ofertę:</w:t>
      </w:r>
    </w:p>
    <w:p w14:paraId="7D3F01FA" w14:textId="23083349" w:rsidR="008A76F5" w:rsidRDefault="008A76F5" w:rsidP="008A76F5">
      <w:pPr>
        <w:tabs>
          <w:tab w:val="left" w:pos="284"/>
          <w:tab w:val="left" w:pos="1070"/>
          <w:tab w:val="left" w:pos="1418"/>
          <w:tab w:val="left" w:pos="1701"/>
          <w:tab w:val="left" w:pos="1985"/>
          <w:tab w:val="left" w:pos="2268"/>
        </w:tabs>
        <w:spacing w:after="120" w:line="288" w:lineRule="auto"/>
        <w:ind w:right="-11"/>
        <w:jc w:val="both"/>
        <w:rPr>
          <w:rFonts w:ascii="Century Gothic" w:hAnsi="Century Gothic" w:cs="Calibri Light"/>
        </w:rPr>
      </w:pPr>
      <w:r>
        <w:rPr>
          <w:rFonts w:ascii="Century Gothic" w:hAnsi="Century Gothic" w:cs="Calibri Light"/>
          <w:b/>
          <w:bCs/>
        </w:rPr>
        <w:t>Oferta 1</w:t>
      </w:r>
      <w:r>
        <w:rPr>
          <w:rFonts w:ascii="Century Gothic" w:hAnsi="Century Gothic" w:cs="Calibri Light"/>
        </w:rPr>
        <w:t xml:space="preserve"> - </w:t>
      </w:r>
      <w:proofErr w:type="spellStart"/>
      <w:r w:rsidRPr="008A76F5">
        <w:rPr>
          <w:rFonts w:ascii="Century Gothic" w:hAnsi="Century Gothic" w:cs="Calibri Light"/>
        </w:rPr>
        <w:t>VanityStyle</w:t>
      </w:r>
      <w:proofErr w:type="spellEnd"/>
      <w:r w:rsidRPr="008A76F5">
        <w:rPr>
          <w:rFonts w:ascii="Century Gothic" w:hAnsi="Century Gothic" w:cs="Calibri Light"/>
        </w:rPr>
        <w:t xml:space="preserve"> Sp. z o.o. </w:t>
      </w:r>
      <w:proofErr w:type="spellStart"/>
      <w:r w:rsidRPr="008A76F5">
        <w:rPr>
          <w:rFonts w:ascii="Century Gothic" w:hAnsi="Century Gothic" w:cs="Calibri Light"/>
        </w:rPr>
        <w:t>ul.Skierniewicka</w:t>
      </w:r>
      <w:proofErr w:type="spellEnd"/>
      <w:r w:rsidRPr="008A76F5">
        <w:rPr>
          <w:rFonts w:ascii="Century Gothic" w:hAnsi="Century Gothic" w:cs="Calibri Light"/>
        </w:rPr>
        <w:t xml:space="preserve"> 16/20, 01-230 Warszawa    </w:t>
      </w:r>
    </w:p>
    <w:p w14:paraId="395623B8" w14:textId="3C19F244" w:rsidR="008A76F5" w:rsidRDefault="008A76F5" w:rsidP="008A76F5">
      <w:pPr>
        <w:spacing w:after="120"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Uzasadnienie wyboru: W prowadzonym postępowaniu wpłynęła jedna oferta. W trakcie prowadzonego postępowania ustalono, że złożona oferta nie podlega odrzuceniu. W wyniku przeprowadzonej oceny </w:t>
      </w:r>
      <w:r>
        <w:rPr>
          <w:rFonts w:ascii="Century Gothic" w:hAnsi="Century Gothic"/>
        </w:rPr>
        <w:t xml:space="preserve">oferta uzyskała </w:t>
      </w:r>
      <w:r>
        <w:rPr>
          <w:rFonts w:ascii="Century Gothic" w:hAnsi="Century Gothic"/>
        </w:rPr>
        <w:t xml:space="preserve">100 punktów </w:t>
      </w:r>
      <w:r>
        <w:rPr>
          <w:rFonts w:ascii="Century Gothic" w:hAnsi="Century Gothic"/>
        </w:rPr>
        <w:t xml:space="preserve">w łącznej ocenie ofert, </w:t>
      </w:r>
      <w:r>
        <w:rPr>
          <w:rFonts w:ascii="Century Gothic" w:hAnsi="Century Gothic"/>
        </w:rPr>
        <w:t xml:space="preserve">zgodnie ze </w:t>
      </w:r>
      <w:r>
        <w:rPr>
          <w:rFonts w:ascii="Century Gothic" w:hAnsi="Century Gothic"/>
        </w:rPr>
        <w:t>kryteriami określonymi w SWZ.</w:t>
      </w:r>
    </w:p>
    <w:p w14:paraId="4A6FF96A" w14:textId="7CA2B9DE" w:rsidR="008A76F5" w:rsidRPr="008A76F5" w:rsidRDefault="008A76F5" w:rsidP="008A76F5">
      <w:pPr>
        <w:spacing w:after="120" w:line="288" w:lineRule="auto"/>
        <w:jc w:val="both"/>
        <w:rPr>
          <w:rFonts w:ascii="Century Gothic" w:hAnsi="Century Gothic"/>
          <w:b/>
        </w:rPr>
      </w:pPr>
      <w:r w:rsidRPr="008A76F5">
        <w:rPr>
          <w:rFonts w:ascii="Century Gothic" w:hAnsi="Century Gothic"/>
          <w:b/>
        </w:rPr>
        <w:t>Uzyskane punkty:</w:t>
      </w:r>
    </w:p>
    <w:p w14:paraId="2F600528" w14:textId="39BBB137" w:rsidR="008A76F5" w:rsidRDefault="008A76F5" w:rsidP="008A76F5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Pr="008A76F5">
        <w:rPr>
          <w:rFonts w:ascii="Century Gothic" w:hAnsi="Century Gothic"/>
        </w:rPr>
        <w:t>ena brutto karnetu dla pracownika/emeryta</w:t>
      </w:r>
      <w:r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60 pkt</w:t>
      </w:r>
      <w:r>
        <w:rPr>
          <w:rFonts w:ascii="Century Gothic" w:hAnsi="Century Gothic"/>
        </w:rPr>
        <w:t xml:space="preserve">, </w:t>
      </w:r>
    </w:p>
    <w:p w14:paraId="08612C7A" w14:textId="7FC2609A" w:rsidR="008A76F5" w:rsidRDefault="008A76F5" w:rsidP="008A76F5">
      <w:pPr>
        <w:spacing w:line="288" w:lineRule="auto"/>
        <w:jc w:val="both"/>
        <w:rPr>
          <w:rFonts w:ascii="Century Gothic" w:hAnsi="Century Gothic"/>
        </w:rPr>
      </w:pPr>
      <w:r w:rsidRPr="008A76F5">
        <w:rPr>
          <w:rFonts w:ascii="Century Gothic" w:hAnsi="Century Gothic"/>
        </w:rPr>
        <w:t xml:space="preserve">Cena brutto karnetu dla osoby </w:t>
      </w:r>
      <w:r>
        <w:rPr>
          <w:rFonts w:ascii="Century Gothic" w:hAnsi="Century Gothic"/>
        </w:rPr>
        <w:t>towarzyszącej – 10pkt</w:t>
      </w:r>
    </w:p>
    <w:p w14:paraId="3B0FCED5" w14:textId="37483F81" w:rsidR="008A76F5" w:rsidRDefault="008A76F5" w:rsidP="008A76F5">
      <w:pPr>
        <w:spacing w:line="288" w:lineRule="auto"/>
        <w:jc w:val="both"/>
        <w:rPr>
          <w:rFonts w:ascii="Century Gothic" w:hAnsi="Century Gothic"/>
        </w:rPr>
      </w:pPr>
      <w:r w:rsidRPr="008A76F5">
        <w:rPr>
          <w:rFonts w:ascii="Century Gothic" w:hAnsi="Century Gothic"/>
        </w:rPr>
        <w:t>Dostęp na terenie Trójmiasta do min. 2 basenów o dł. Toru min. 25 m</w:t>
      </w:r>
      <w:r>
        <w:rPr>
          <w:rFonts w:ascii="Century Gothic" w:hAnsi="Century Gothic"/>
        </w:rPr>
        <w:t xml:space="preserve"> – 10pkt</w:t>
      </w:r>
    </w:p>
    <w:p w14:paraId="1A2A0FAF" w14:textId="21D07E63" w:rsidR="008A76F5" w:rsidRDefault="008A76F5" w:rsidP="008A76F5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Dostęp do Aquapark Sopot – 20 pkt</w:t>
      </w:r>
    </w:p>
    <w:p w14:paraId="0C71E633" w14:textId="77777777" w:rsidR="008A76F5" w:rsidRDefault="008A76F5" w:rsidP="008A76F5">
      <w:pPr>
        <w:spacing w:after="120" w:line="288" w:lineRule="auto"/>
        <w:jc w:val="both"/>
        <w:rPr>
          <w:rFonts w:ascii="Century Gothic" w:hAnsi="Century Gothic"/>
        </w:rPr>
      </w:pPr>
    </w:p>
    <w:p w14:paraId="155863E0" w14:textId="77777777" w:rsidR="008A76F5" w:rsidRDefault="008A76F5" w:rsidP="008A76F5">
      <w:pPr>
        <w:pStyle w:val="Akapitzlist"/>
        <w:spacing w:after="120" w:line="288" w:lineRule="auto"/>
        <w:ind w:left="749"/>
        <w:jc w:val="both"/>
        <w:rPr>
          <w:rFonts w:ascii="Century Gothic" w:hAnsi="Century Gothic" w:cs="Calibri Light"/>
          <w:b/>
          <w:sz w:val="16"/>
          <w:szCs w:val="16"/>
          <w:u w:val="single"/>
        </w:rPr>
      </w:pPr>
    </w:p>
    <w:p w14:paraId="7AFC4331" w14:textId="77777777" w:rsidR="008A76F5" w:rsidRDefault="008A76F5" w:rsidP="008A76F5">
      <w:pPr>
        <w:pStyle w:val="Akapitzlist"/>
        <w:spacing w:after="120" w:line="288" w:lineRule="auto"/>
        <w:ind w:left="749"/>
        <w:jc w:val="both"/>
        <w:rPr>
          <w:rFonts w:ascii="Century Gothic" w:hAnsi="Century Gothic" w:cs="Calibri Light"/>
          <w:b/>
          <w:sz w:val="16"/>
          <w:szCs w:val="16"/>
          <w:u w:val="single"/>
        </w:rPr>
      </w:pPr>
    </w:p>
    <w:p w14:paraId="3AAA9F32" w14:textId="77777777" w:rsidR="008A76F5" w:rsidRDefault="008A76F5" w:rsidP="008A76F5">
      <w:pPr>
        <w:pStyle w:val="Default"/>
        <w:spacing w:line="288" w:lineRule="auto"/>
        <w:jc w:val="both"/>
        <w:rPr>
          <w:rFonts w:ascii="Century Gothic" w:hAnsi="Century Gothic" w:cs="Calibri"/>
          <w:i/>
          <w:color w:val="auto"/>
          <w:sz w:val="16"/>
          <w:szCs w:val="16"/>
        </w:rPr>
      </w:pPr>
      <w:r>
        <w:rPr>
          <w:rFonts w:ascii="Century Gothic" w:hAnsi="Century Gothic" w:cs="Calibri"/>
          <w:b/>
          <w:color w:val="FF0000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Century Gothic" w:hAnsi="Century Gothic" w:cs="Calibri"/>
          <w:b/>
          <w:color w:val="FF0000"/>
          <w:sz w:val="16"/>
          <w:szCs w:val="16"/>
        </w:rPr>
        <w:tab/>
        <w:t xml:space="preserve">           </w:t>
      </w:r>
      <w:r>
        <w:rPr>
          <w:rFonts w:ascii="Century Gothic" w:hAnsi="Century Gothic" w:cs="Calibri"/>
          <w:i/>
          <w:color w:val="auto"/>
          <w:sz w:val="16"/>
          <w:szCs w:val="16"/>
        </w:rPr>
        <w:t>Kanclerz</w:t>
      </w:r>
    </w:p>
    <w:p w14:paraId="3EAA0653" w14:textId="1407C166" w:rsidR="008A76F5" w:rsidRDefault="008A76F5" w:rsidP="008A76F5">
      <w:pPr>
        <w:pStyle w:val="Default"/>
        <w:spacing w:line="288" w:lineRule="auto"/>
        <w:jc w:val="both"/>
        <w:rPr>
          <w:rFonts w:ascii="Century Gothic" w:hAnsi="Century Gothic" w:cs="Calibri"/>
          <w:i/>
          <w:color w:val="auto"/>
          <w:sz w:val="16"/>
          <w:szCs w:val="16"/>
        </w:rPr>
      </w:pP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 xml:space="preserve">               /-/</w:t>
      </w:r>
      <w:bookmarkStart w:id="0" w:name="_GoBack"/>
      <w:bookmarkEnd w:id="0"/>
    </w:p>
    <w:p w14:paraId="1BC16ABB" w14:textId="77777777" w:rsidR="008A76F5" w:rsidRDefault="008A76F5" w:rsidP="008A76F5">
      <w:pPr>
        <w:pStyle w:val="Default"/>
        <w:spacing w:line="288" w:lineRule="auto"/>
        <w:jc w:val="both"/>
        <w:rPr>
          <w:rFonts w:ascii="Century Gothic" w:hAnsi="Century Gothic" w:cs="Calibri"/>
          <w:i/>
          <w:color w:val="auto"/>
          <w:sz w:val="16"/>
          <w:szCs w:val="16"/>
        </w:rPr>
      </w:pP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</w:r>
      <w:r>
        <w:rPr>
          <w:rFonts w:ascii="Century Gothic" w:hAnsi="Century Gothic" w:cs="Calibri"/>
          <w:i/>
          <w:color w:val="auto"/>
          <w:sz w:val="16"/>
          <w:szCs w:val="16"/>
        </w:rPr>
        <w:tab/>
        <w:t xml:space="preserve">                    Marek Langowski</w:t>
      </w:r>
    </w:p>
    <w:p w14:paraId="662853D5" w14:textId="77777777" w:rsidR="008A76F5" w:rsidRDefault="008A76F5" w:rsidP="008A76F5">
      <w:pPr>
        <w:pStyle w:val="Akapitzlist"/>
        <w:spacing w:line="264" w:lineRule="auto"/>
        <w:ind w:left="749"/>
        <w:jc w:val="both"/>
        <w:rPr>
          <w:rFonts w:ascii="Century Gothic" w:hAnsi="Century Gothic" w:cs="Calibri"/>
          <w:sz w:val="16"/>
          <w:szCs w:val="16"/>
        </w:rPr>
      </w:pPr>
    </w:p>
    <w:p w14:paraId="342512A8" w14:textId="77777777" w:rsidR="008A76F5" w:rsidRDefault="008A76F5" w:rsidP="008A76F5">
      <w:pPr>
        <w:pStyle w:val="Nagwek3"/>
        <w:keepLines w:val="0"/>
        <w:numPr>
          <w:ilvl w:val="2"/>
          <w:numId w:val="26"/>
        </w:numPr>
        <w:suppressAutoHyphens/>
        <w:spacing w:before="0"/>
        <w:ind w:left="4248" w:firstLine="708"/>
        <w:rPr>
          <w:rFonts w:ascii="Century Gothic" w:hAnsi="Century Gothic" w:cs="Calibri"/>
          <w:i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                                  </w:t>
      </w:r>
    </w:p>
    <w:p w14:paraId="0D498FAD" w14:textId="77777777" w:rsidR="008A76F5" w:rsidRDefault="008A76F5" w:rsidP="008A76F5">
      <w:pPr>
        <w:shd w:val="clear" w:color="auto" w:fill="FFFFFF"/>
        <w:spacing w:line="288" w:lineRule="auto"/>
        <w:jc w:val="both"/>
        <w:rPr>
          <w:rFonts w:ascii="Century Gothic" w:hAnsi="Century Gothic" w:cs="Calibri"/>
          <w:sz w:val="16"/>
          <w:szCs w:val="16"/>
        </w:rPr>
      </w:pPr>
    </w:p>
    <w:p w14:paraId="5A198EC0" w14:textId="77777777" w:rsidR="008A76F5" w:rsidRDefault="008A76F5" w:rsidP="008A76F5">
      <w:pPr>
        <w:shd w:val="clear" w:color="auto" w:fill="FFFFFF"/>
        <w:spacing w:line="288" w:lineRule="auto"/>
        <w:jc w:val="both"/>
        <w:rPr>
          <w:rFonts w:ascii="Century Gothic" w:hAnsi="Century Gothic" w:cs="Calibri"/>
          <w:sz w:val="16"/>
          <w:szCs w:val="16"/>
        </w:rPr>
      </w:pPr>
    </w:p>
    <w:p w14:paraId="218650B7" w14:textId="77777777" w:rsidR="008A76F5" w:rsidRDefault="008A76F5" w:rsidP="008A76F5">
      <w:pPr>
        <w:shd w:val="clear" w:color="auto" w:fill="FFFFFF"/>
        <w:spacing w:line="288" w:lineRule="auto"/>
        <w:jc w:val="both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Sprawę prowadzi Dagmara Żukowska</w:t>
      </w:r>
    </w:p>
    <w:p w14:paraId="38D344B6" w14:textId="77777777" w:rsidR="008A76F5" w:rsidRDefault="008A76F5" w:rsidP="008A76F5">
      <w:pPr>
        <w:spacing w:line="288" w:lineRule="auto"/>
        <w:rPr>
          <w:rFonts w:ascii="Century Gothic" w:hAnsi="Century Gothic"/>
          <w:sz w:val="16"/>
          <w:szCs w:val="16"/>
        </w:rPr>
      </w:pPr>
    </w:p>
    <w:p w14:paraId="1BFFD7DB" w14:textId="77777777" w:rsidR="008A76F5" w:rsidRDefault="008A76F5" w:rsidP="008A76F5">
      <w:pPr>
        <w:spacing w:line="288" w:lineRule="auto"/>
        <w:rPr>
          <w:rFonts w:ascii="Century Gothic" w:hAnsi="Century Gothic"/>
          <w:sz w:val="16"/>
          <w:szCs w:val="16"/>
        </w:rPr>
      </w:pPr>
    </w:p>
    <w:p w14:paraId="595150AC" w14:textId="70F5A178" w:rsidR="00CD3A2A" w:rsidRPr="00F86CBF" w:rsidRDefault="00CD3A2A" w:rsidP="004A6930">
      <w:pPr>
        <w:spacing w:after="120"/>
        <w:jc w:val="both"/>
        <w:rPr>
          <w:rFonts w:ascii="Century Gothic" w:eastAsia="Batang" w:hAnsi="Century Gothic" w:cs="Calibri"/>
        </w:rPr>
      </w:pPr>
    </w:p>
    <w:p w14:paraId="2680BED0" w14:textId="5BD1503C" w:rsidR="00F86CBF" w:rsidRPr="00F86CBF" w:rsidRDefault="00F86CBF" w:rsidP="008A76F5">
      <w:pPr>
        <w:spacing w:line="288" w:lineRule="auto"/>
        <w:jc w:val="both"/>
        <w:rPr>
          <w:rFonts w:ascii="Century Gothic" w:hAnsi="Century Gothic" w:cs="Calibri"/>
        </w:rPr>
      </w:pPr>
      <w:r w:rsidRPr="00F86CBF">
        <w:rPr>
          <w:rFonts w:ascii="Century Gothic" w:hAnsi="Century Gothic" w:cs="Calibri"/>
          <w:i/>
          <w:kern w:val="3"/>
          <w:lang w:eastAsia="zh-CN"/>
        </w:rPr>
        <w:tab/>
      </w:r>
      <w:r w:rsidRPr="00F86CBF">
        <w:rPr>
          <w:rFonts w:ascii="Century Gothic" w:hAnsi="Century Gothic" w:cs="Calibri"/>
          <w:color w:val="FF0000"/>
        </w:rPr>
        <w:t xml:space="preserve">                                         </w:t>
      </w:r>
      <w:r w:rsidRPr="00F86CBF">
        <w:rPr>
          <w:rFonts w:ascii="Century Gothic" w:hAnsi="Century Gothic" w:cs="Calibri"/>
          <w:i/>
          <w:color w:val="FF0000"/>
        </w:rPr>
        <w:t xml:space="preserve">                                                </w:t>
      </w:r>
    </w:p>
    <w:p w14:paraId="1BDF8202" w14:textId="448BACB2" w:rsidR="00793F81" w:rsidRPr="006008AA" w:rsidRDefault="00793F81" w:rsidP="00F86CBF">
      <w:pPr>
        <w:suppressAutoHyphens/>
        <w:spacing w:line="276" w:lineRule="auto"/>
        <w:ind w:left="5664" w:right="-1" w:firstLine="708"/>
        <w:rPr>
          <w:rFonts w:ascii="Calibri" w:hAnsi="Calibri" w:cs="Calibri"/>
          <w:i/>
          <w:iCs/>
          <w:sz w:val="18"/>
          <w:szCs w:val="18"/>
        </w:rPr>
      </w:pPr>
    </w:p>
    <w:sectPr w:rsidR="00793F81" w:rsidRPr="006008AA" w:rsidSect="00875B3D">
      <w:headerReference w:type="default" r:id="rId11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91C7" w14:textId="77777777" w:rsidR="00702A39" w:rsidRDefault="00702A39" w:rsidP="00711A91">
      <w:r>
        <w:separator/>
      </w:r>
    </w:p>
  </w:endnote>
  <w:endnote w:type="continuationSeparator" w:id="0">
    <w:p w14:paraId="6CE46A96" w14:textId="77777777" w:rsidR="00702A39" w:rsidRDefault="00702A39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8E3B9" w14:textId="77777777" w:rsidR="00702A39" w:rsidRDefault="00702A39" w:rsidP="00711A91">
      <w:r>
        <w:separator/>
      </w:r>
    </w:p>
  </w:footnote>
  <w:footnote w:type="continuationSeparator" w:id="0">
    <w:p w14:paraId="44F63ABF" w14:textId="77777777" w:rsidR="00702A39" w:rsidRDefault="00702A39" w:rsidP="0071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A7498" w14:textId="1C25ECD5" w:rsidR="00E57FC3" w:rsidRDefault="00E57FC3">
    <w:pPr>
      <w:pStyle w:val="Nagwek"/>
    </w:pPr>
    <w:r w:rsidRPr="00804AA3">
      <w:rPr>
        <w:noProof/>
        <w:lang w:val="pl-PL" w:eastAsia="pl-PL"/>
      </w:rPr>
      <w:drawing>
        <wp:inline distT="0" distB="0" distL="0" distR="0" wp14:anchorId="75FB7155" wp14:editId="4A37AE6F">
          <wp:extent cx="4192074" cy="829633"/>
          <wp:effectExtent l="0" t="0" r="0" b="8890"/>
          <wp:docPr id="1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2430" cy="855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Batang" w:hAnsi="Calibri" w:cs="Calibri" w:hint="default"/>
        <w:b/>
        <w:bCs/>
        <w:color w:val="auto"/>
        <w:sz w:val="22"/>
        <w:szCs w:val="22"/>
      </w:rPr>
    </w:lvl>
    <w:lvl w:ilvl="1">
      <w:start w:val="1"/>
      <w:numFmt w:val="none"/>
      <w:suff w:val="nothing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6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8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B0FE4"/>
    <w:multiLevelType w:val="hybridMultilevel"/>
    <w:tmpl w:val="A20E803A"/>
    <w:lvl w:ilvl="0" w:tplc="9A9846F2">
      <w:start w:val="1"/>
      <w:numFmt w:val="upperRoman"/>
      <w:lvlText w:val="%1."/>
      <w:lvlJc w:val="left"/>
      <w:pPr>
        <w:ind w:left="749" w:hanging="72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5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F6058"/>
    <w:multiLevelType w:val="multilevel"/>
    <w:tmpl w:val="B0A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A7847"/>
    <w:multiLevelType w:val="hybridMultilevel"/>
    <w:tmpl w:val="F1DC2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17"/>
  </w:num>
  <w:num w:numId="8">
    <w:abstractNumId w:val="25"/>
  </w:num>
  <w:num w:numId="9">
    <w:abstractNumId w:val="8"/>
  </w:num>
  <w:num w:numId="10">
    <w:abstractNumId w:val="23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22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20"/>
  </w:num>
  <w:num w:numId="24">
    <w:abstractNumId w:val="2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78"/>
    <w:rsid w:val="00025533"/>
    <w:rsid w:val="0003139D"/>
    <w:rsid w:val="00072EB7"/>
    <w:rsid w:val="00084EC9"/>
    <w:rsid w:val="000C1ECD"/>
    <w:rsid w:val="000D6E16"/>
    <w:rsid w:val="000E5680"/>
    <w:rsid w:val="001232BA"/>
    <w:rsid w:val="00127679"/>
    <w:rsid w:val="00143436"/>
    <w:rsid w:val="00151B42"/>
    <w:rsid w:val="00154293"/>
    <w:rsid w:val="00170FFA"/>
    <w:rsid w:val="00171B30"/>
    <w:rsid w:val="001962F8"/>
    <w:rsid w:val="001D064E"/>
    <w:rsid w:val="001F0BD3"/>
    <w:rsid w:val="00204117"/>
    <w:rsid w:val="00215482"/>
    <w:rsid w:val="002265E8"/>
    <w:rsid w:val="00237184"/>
    <w:rsid w:val="00240A9B"/>
    <w:rsid w:val="00255E03"/>
    <w:rsid w:val="00262BA2"/>
    <w:rsid w:val="00275FCA"/>
    <w:rsid w:val="00280273"/>
    <w:rsid w:val="002920F3"/>
    <w:rsid w:val="002954F5"/>
    <w:rsid w:val="002B2A62"/>
    <w:rsid w:val="002B4A4B"/>
    <w:rsid w:val="002B6A03"/>
    <w:rsid w:val="002C079D"/>
    <w:rsid w:val="002C314F"/>
    <w:rsid w:val="002C6535"/>
    <w:rsid w:val="002C6991"/>
    <w:rsid w:val="00300664"/>
    <w:rsid w:val="00340ABE"/>
    <w:rsid w:val="00353984"/>
    <w:rsid w:val="00353B5C"/>
    <w:rsid w:val="00361846"/>
    <w:rsid w:val="00381E38"/>
    <w:rsid w:val="00382701"/>
    <w:rsid w:val="0038359A"/>
    <w:rsid w:val="00395A97"/>
    <w:rsid w:val="003B1BE9"/>
    <w:rsid w:val="003D616D"/>
    <w:rsid w:val="003F2E0D"/>
    <w:rsid w:val="003F7BBE"/>
    <w:rsid w:val="00424C71"/>
    <w:rsid w:val="00437A88"/>
    <w:rsid w:val="004974BE"/>
    <w:rsid w:val="004A6930"/>
    <w:rsid w:val="004C409D"/>
    <w:rsid w:val="004F35EE"/>
    <w:rsid w:val="005212CF"/>
    <w:rsid w:val="00527B7E"/>
    <w:rsid w:val="005314F7"/>
    <w:rsid w:val="00531FBC"/>
    <w:rsid w:val="0054340D"/>
    <w:rsid w:val="00550188"/>
    <w:rsid w:val="00567B5F"/>
    <w:rsid w:val="00572D44"/>
    <w:rsid w:val="00581B63"/>
    <w:rsid w:val="0058750F"/>
    <w:rsid w:val="00591C86"/>
    <w:rsid w:val="005C4CD7"/>
    <w:rsid w:val="005C7C6D"/>
    <w:rsid w:val="005C7D1C"/>
    <w:rsid w:val="005D4892"/>
    <w:rsid w:val="005F4EBD"/>
    <w:rsid w:val="006008AA"/>
    <w:rsid w:val="00601FB6"/>
    <w:rsid w:val="00602282"/>
    <w:rsid w:val="006037E5"/>
    <w:rsid w:val="006041FD"/>
    <w:rsid w:val="00653C1B"/>
    <w:rsid w:val="0067496A"/>
    <w:rsid w:val="006A4102"/>
    <w:rsid w:val="006A5129"/>
    <w:rsid w:val="006B16C8"/>
    <w:rsid w:val="006C3C75"/>
    <w:rsid w:val="006D4B4C"/>
    <w:rsid w:val="006E0C36"/>
    <w:rsid w:val="006E6444"/>
    <w:rsid w:val="00702A39"/>
    <w:rsid w:val="00711A91"/>
    <w:rsid w:val="007127BB"/>
    <w:rsid w:val="00713018"/>
    <w:rsid w:val="00732824"/>
    <w:rsid w:val="00734C38"/>
    <w:rsid w:val="0076440F"/>
    <w:rsid w:val="00783E6C"/>
    <w:rsid w:val="007873FF"/>
    <w:rsid w:val="00793F81"/>
    <w:rsid w:val="00796A9F"/>
    <w:rsid w:val="007A1294"/>
    <w:rsid w:val="007C0FAA"/>
    <w:rsid w:val="007C45D0"/>
    <w:rsid w:val="007D6078"/>
    <w:rsid w:val="007E11C3"/>
    <w:rsid w:val="007E50A1"/>
    <w:rsid w:val="007F10D5"/>
    <w:rsid w:val="00800F64"/>
    <w:rsid w:val="00816BA2"/>
    <w:rsid w:val="00822212"/>
    <w:rsid w:val="00831C97"/>
    <w:rsid w:val="00843483"/>
    <w:rsid w:val="00875B3D"/>
    <w:rsid w:val="008A0261"/>
    <w:rsid w:val="008A3EDD"/>
    <w:rsid w:val="008A522B"/>
    <w:rsid w:val="008A76F5"/>
    <w:rsid w:val="008C239C"/>
    <w:rsid w:val="008D3FC7"/>
    <w:rsid w:val="00925E3E"/>
    <w:rsid w:val="00926654"/>
    <w:rsid w:val="009527D4"/>
    <w:rsid w:val="00955614"/>
    <w:rsid w:val="00960F38"/>
    <w:rsid w:val="00984001"/>
    <w:rsid w:val="00992C0F"/>
    <w:rsid w:val="009A0E9C"/>
    <w:rsid w:val="009B7343"/>
    <w:rsid w:val="009C2CB5"/>
    <w:rsid w:val="009E21FE"/>
    <w:rsid w:val="00A22EA3"/>
    <w:rsid w:val="00A4063F"/>
    <w:rsid w:val="00A42840"/>
    <w:rsid w:val="00A4340F"/>
    <w:rsid w:val="00A43665"/>
    <w:rsid w:val="00A644BB"/>
    <w:rsid w:val="00AB0F61"/>
    <w:rsid w:val="00AB2E07"/>
    <w:rsid w:val="00AD1E4C"/>
    <w:rsid w:val="00AE5B8D"/>
    <w:rsid w:val="00B04296"/>
    <w:rsid w:val="00B17375"/>
    <w:rsid w:val="00B658ED"/>
    <w:rsid w:val="00B74F20"/>
    <w:rsid w:val="00B94821"/>
    <w:rsid w:val="00B962A1"/>
    <w:rsid w:val="00B97BCA"/>
    <w:rsid w:val="00BB69BF"/>
    <w:rsid w:val="00C220BE"/>
    <w:rsid w:val="00C312CC"/>
    <w:rsid w:val="00C76F40"/>
    <w:rsid w:val="00C779F5"/>
    <w:rsid w:val="00C80D44"/>
    <w:rsid w:val="00C97423"/>
    <w:rsid w:val="00CA3BD9"/>
    <w:rsid w:val="00CB40B3"/>
    <w:rsid w:val="00CB7875"/>
    <w:rsid w:val="00CC7069"/>
    <w:rsid w:val="00CD3A2A"/>
    <w:rsid w:val="00CD4120"/>
    <w:rsid w:val="00CE567F"/>
    <w:rsid w:val="00CF0A41"/>
    <w:rsid w:val="00CF266F"/>
    <w:rsid w:val="00D01659"/>
    <w:rsid w:val="00D112C0"/>
    <w:rsid w:val="00D24876"/>
    <w:rsid w:val="00D314D0"/>
    <w:rsid w:val="00D43CB0"/>
    <w:rsid w:val="00D81450"/>
    <w:rsid w:val="00D84786"/>
    <w:rsid w:val="00D947FD"/>
    <w:rsid w:val="00DA3E2E"/>
    <w:rsid w:val="00DC2634"/>
    <w:rsid w:val="00DF1A14"/>
    <w:rsid w:val="00DF4584"/>
    <w:rsid w:val="00E00C15"/>
    <w:rsid w:val="00E07DBF"/>
    <w:rsid w:val="00E2498F"/>
    <w:rsid w:val="00E35284"/>
    <w:rsid w:val="00E35F7E"/>
    <w:rsid w:val="00E45D4F"/>
    <w:rsid w:val="00E55211"/>
    <w:rsid w:val="00E57FC3"/>
    <w:rsid w:val="00E671E7"/>
    <w:rsid w:val="00E77838"/>
    <w:rsid w:val="00E83069"/>
    <w:rsid w:val="00E83B5B"/>
    <w:rsid w:val="00E849E7"/>
    <w:rsid w:val="00E874DB"/>
    <w:rsid w:val="00E91234"/>
    <w:rsid w:val="00EB38ED"/>
    <w:rsid w:val="00EC4258"/>
    <w:rsid w:val="00ED4E5B"/>
    <w:rsid w:val="00ED599C"/>
    <w:rsid w:val="00F2617F"/>
    <w:rsid w:val="00F337C2"/>
    <w:rsid w:val="00F5421D"/>
    <w:rsid w:val="00F62FD1"/>
    <w:rsid w:val="00F86CBF"/>
    <w:rsid w:val="00FB6716"/>
    <w:rsid w:val="00FB70E9"/>
    <w:rsid w:val="00FC1F36"/>
    <w:rsid w:val="00FC5E1B"/>
    <w:rsid w:val="00FC779E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6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qFormat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5434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21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1F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00F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0F6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6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7B875-259A-4984-9AF1-EDF3625A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GUMed</cp:lastModifiedBy>
  <cp:revision>2</cp:revision>
  <cp:lastPrinted>2021-11-15T09:42:00Z</cp:lastPrinted>
  <dcterms:created xsi:type="dcterms:W3CDTF">2021-11-15T09:43:00Z</dcterms:created>
  <dcterms:modified xsi:type="dcterms:W3CDTF">2021-11-15T09:43:00Z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