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0E0" w:rsidRDefault="00CE5C2D">
      <w:pPr>
        <w:spacing w:after="0" w:line="240" w:lineRule="auto"/>
        <w:ind w:right="-170"/>
        <w:rPr>
          <w:rFonts w:ascii="Calibri" w:hAnsi="Calibri" w:cs="Calibri"/>
        </w:rPr>
      </w:pPr>
      <w:r>
        <w:rPr>
          <w:rFonts w:cs="Calibri"/>
        </w:rPr>
        <w:t xml:space="preserve">                         </w:t>
      </w:r>
    </w:p>
    <w:p w:rsidR="002B30E0" w:rsidRDefault="002B30E0">
      <w:pPr>
        <w:spacing w:after="0" w:line="240" w:lineRule="auto"/>
        <w:ind w:right="-170"/>
        <w:rPr>
          <w:rFonts w:ascii="Calibri" w:hAnsi="Calibri" w:cs="Calibri"/>
        </w:rPr>
      </w:pPr>
    </w:p>
    <w:p w:rsidR="002B30E0" w:rsidRDefault="002B30E0">
      <w:pPr>
        <w:spacing w:after="0" w:line="240" w:lineRule="auto"/>
        <w:ind w:right="-170"/>
        <w:rPr>
          <w:rFonts w:ascii="Calibri" w:hAnsi="Calibri" w:cs="Calibri"/>
        </w:rPr>
      </w:pPr>
    </w:p>
    <w:p w:rsidR="002B30E0" w:rsidRDefault="00CE5C2D">
      <w:pPr>
        <w:jc w:val="right"/>
        <w:rPr>
          <w:rFonts w:ascii="Arial" w:hAnsi="Arial" w:cs="Arial"/>
          <w:i/>
          <w:sz w:val="20"/>
          <w:szCs w:val="20"/>
        </w:rPr>
      </w:pPr>
      <w:r>
        <w:rPr>
          <w:rFonts w:ascii="Arial" w:hAnsi="Arial" w:cs="Arial"/>
          <w:i/>
          <w:sz w:val="20"/>
          <w:szCs w:val="20"/>
        </w:rPr>
        <w:t>Podpis osoby upoważnionej do reprezentowania Zamawiającego, pieczęć</w:t>
      </w:r>
    </w:p>
    <w:p w:rsidR="002B30E0" w:rsidRDefault="002B30E0">
      <w:pPr>
        <w:jc w:val="right"/>
        <w:rPr>
          <w:rFonts w:ascii="Arial" w:hAnsi="Arial" w:cs="Arial"/>
          <w:i/>
          <w:sz w:val="20"/>
          <w:szCs w:val="20"/>
        </w:rPr>
      </w:pPr>
    </w:p>
    <w:p w:rsidR="002B30E0" w:rsidRDefault="00CE5C2D">
      <w:pPr>
        <w:contextualSpacing/>
        <w:rPr>
          <w:rFonts w:ascii="Arial" w:hAnsi="Arial" w:cs="Arial"/>
          <w:b/>
          <w:sz w:val="20"/>
          <w:szCs w:val="20"/>
        </w:rPr>
      </w:pPr>
      <w:r>
        <w:rPr>
          <w:rFonts w:ascii="Arial" w:hAnsi="Arial" w:cs="Arial"/>
          <w:b/>
          <w:sz w:val="20"/>
          <w:szCs w:val="20"/>
        </w:rPr>
        <w:t>Zał. Nr 1.</w:t>
      </w:r>
    </w:p>
    <w:p w:rsidR="002B30E0" w:rsidRDefault="002B30E0">
      <w:pPr>
        <w:contextualSpacing/>
        <w:rPr>
          <w:rFonts w:ascii="Arial" w:hAnsi="Arial" w:cs="Arial"/>
          <w:b/>
          <w:sz w:val="20"/>
          <w:szCs w:val="20"/>
        </w:rPr>
      </w:pPr>
    </w:p>
    <w:p w:rsidR="002B30E0" w:rsidRDefault="00CE5C2D">
      <w:pPr>
        <w:contextualSpacing/>
        <w:rPr>
          <w:rFonts w:ascii="Arial" w:hAnsi="Arial" w:cs="Arial"/>
          <w:b/>
          <w:sz w:val="20"/>
          <w:szCs w:val="20"/>
        </w:rPr>
      </w:pPr>
      <w:r>
        <w:rPr>
          <w:rFonts w:ascii="Arial" w:hAnsi="Arial" w:cs="Arial"/>
          <w:b/>
          <w:sz w:val="20"/>
          <w:szCs w:val="20"/>
        </w:rPr>
        <w:t xml:space="preserve">FORMULARZ OFERTOWY  </w:t>
      </w:r>
    </w:p>
    <w:p w:rsidR="002B30E0" w:rsidRDefault="00CE5C2D">
      <w:pPr>
        <w:ind w:left="540" w:hanging="1080"/>
        <w:contextualSpacing/>
        <w:jc w:val="center"/>
        <w:rPr>
          <w:rFonts w:ascii="Arial" w:hAnsi="Arial" w:cs="Arial"/>
          <w:b/>
          <w:sz w:val="20"/>
          <w:szCs w:val="20"/>
        </w:rPr>
      </w:pPr>
      <w:r>
        <w:rPr>
          <w:rFonts w:ascii="Arial" w:hAnsi="Arial" w:cs="Arial"/>
          <w:b/>
          <w:sz w:val="20"/>
          <w:szCs w:val="20"/>
        </w:rPr>
        <w:t xml:space="preserve">                                                                                                                                                                                                                                                                                                                                                                                                                                                                                                                                                                                                                                                                                                                                                                                                                     </w:t>
      </w:r>
    </w:p>
    <w:p w:rsidR="002B30E0" w:rsidRDefault="00CE5C2D">
      <w:pPr>
        <w:spacing w:line="360" w:lineRule="auto"/>
        <w:rPr>
          <w:rFonts w:ascii="Arial" w:hAnsi="Arial" w:cs="Arial"/>
          <w:sz w:val="20"/>
          <w:szCs w:val="20"/>
        </w:rPr>
      </w:pPr>
      <w:r>
        <w:rPr>
          <w:rFonts w:ascii="Arial" w:hAnsi="Arial" w:cs="Arial"/>
          <w:i/>
          <w:sz w:val="20"/>
          <w:szCs w:val="20"/>
        </w:rPr>
        <w:t>Nazwa Wykonawcy</w:t>
      </w:r>
      <w:r>
        <w:rPr>
          <w:rFonts w:ascii="Arial" w:hAnsi="Arial" w:cs="Arial"/>
          <w:sz w:val="20"/>
          <w:szCs w:val="20"/>
        </w:rPr>
        <w:t>:</w:t>
      </w:r>
      <w:r>
        <w:rPr>
          <w:rFonts w:ascii="Arial" w:hAnsi="Arial" w:cs="Arial"/>
          <w:i/>
          <w:sz w:val="20"/>
          <w:szCs w:val="20"/>
        </w:rPr>
        <w:t xml:space="preserve"> …….………………………………………………………………………………………….</w:t>
      </w:r>
    </w:p>
    <w:p w:rsidR="002B30E0" w:rsidRDefault="00CE5C2D">
      <w:pPr>
        <w:spacing w:line="360" w:lineRule="auto"/>
        <w:rPr>
          <w:rFonts w:ascii="Arial" w:hAnsi="Arial" w:cs="Arial"/>
          <w:i/>
          <w:sz w:val="20"/>
          <w:szCs w:val="20"/>
        </w:rPr>
      </w:pPr>
      <w:r>
        <w:rPr>
          <w:rFonts w:ascii="Arial" w:hAnsi="Arial" w:cs="Arial"/>
          <w:i/>
          <w:sz w:val="20"/>
          <w:szCs w:val="20"/>
        </w:rPr>
        <w:t>Adres Wykonawcy: …………….…………………………………………………………………………………..</w:t>
      </w:r>
    </w:p>
    <w:p w:rsidR="002B30E0" w:rsidRDefault="00CE5C2D">
      <w:pPr>
        <w:spacing w:line="360" w:lineRule="auto"/>
        <w:rPr>
          <w:rFonts w:ascii="Arial" w:hAnsi="Arial" w:cs="Arial"/>
          <w:i/>
          <w:sz w:val="20"/>
          <w:szCs w:val="20"/>
        </w:rPr>
      </w:pPr>
      <w:r>
        <w:rPr>
          <w:rFonts w:ascii="Arial" w:hAnsi="Arial" w:cs="Arial"/>
          <w:i/>
          <w:sz w:val="20"/>
          <w:szCs w:val="20"/>
        </w:rPr>
        <w:t>Adres do korespondencji: …………………………………………………………………………………………</w:t>
      </w:r>
    </w:p>
    <w:p w:rsidR="002B30E0" w:rsidRDefault="00CE5C2D">
      <w:pPr>
        <w:spacing w:line="360" w:lineRule="auto"/>
        <w:rPr>
          <w:rFonts w:ascii="Arial" w:hAnsi="Arial" w:cs="Arial"/>
          <w:i/>
          <w:sz w:val="20"/>
          <w:szCs w:val="20"/>
        </w:rPr>
      </w:pPr>
      <w:r>
        <w:rPr>
          <w:rFonts w:ascii="Arial" w:hAnsi="Arial" w:cs="Arial"/>
          <w:i/>
          <w:sz w:val="20"/>
          <w:szCs w:val="20"/>
        </w:rPr>
        <w:t>NIP/REGON: ………………………………………………………………………………………………………..</w:t>
      </w:r>
    </w:p>
    <w:p w:rsidR="002B30E0" w:rsidRDefault="00CE5C2D">
      <w:pPr>
        <w:spacing w:line="360" w:lineRule="auto"/>
        <w:rPr>
          <w:rFonts w:ascii="Arial" w:hAnsi="Arial" w:cs="Arial"/>
          <w:i/>
          <w:sz w:val="20"/>
          <w:szCs w:val="20"/>
        </w:rPr>
      </w:pPr>
      <w:r>
        <w:rPr>
          <w:rFonts w:ascii="Arial" w:hAnsi="Arial" w:cs="Arial"/>
          <w:i/>
          <w:sz w:val="20"/>
          <w:szCs w:val="20"/>
        </w:rPr>
        <w:t>KRS (jeśli dotyczy)…………………………………………………………………………………………………..</w:t>
      </w:r>
    </w:p>
    <w:p w:rsidR="002B30E0" w:rsidRPr="00AA2B7A" w:rsidRDefault="00CE5C2D">
      <w:pPr>
        <w:spacing w:line="360" w:lineRule="auto"/>
        <w:rPr>
          <w:rFonts w:ascii="Arial" w:hAnsi="Arial" w:cs="Arial"/>
          <w:i/>
          <w:sz w:val="20"/>
          <w:szCs w:val="20"/>
          <w:lang w:val="en-US"/>
        </w:rPr>
      </w:pPr>
      <w:r w:rsidRPr="00AA2B7A">
        <w:rPr>
          <w:rFonts w:ascii="Arial" w:hAnsi="Arial" w:cs="Arial"/>
          <w:i/>
          <w:sz w:val="20"/>
          <w:szCs w:val="20"/>
          <w:lang w:val="en-US"/>
        </w:rPr>
        <w:t>Numer faks: …………………………………………………………………………………………………………..</w:t>
      </w:r>
    </w:p>
    <w:p w:rsidR="002B30E0" w:rsidRPr="00AA2B7A" w:rsidRDefault="00CE5C2D">
      <w:pPr>
        <w:spacing w:line="360" w:lineRule="auto"/>
        <w:rPr>
          <w:rFonts w:ascii="Arial" w:hAnsi="Arial" w:cs="Arial"/>
          <w:i/>
          <w:sz w:val="20"/>
          <w:szCs w:val="20"/>
          <w:lang w:val="en-US"/>
        </w:rPr>
      </w:pPr>
      <w:r w:rsidRPr="00AA2B7A">
        <w:rPr>
          <w:rFonts w:ascii="Arial" w:hAnsi="Arial" w:cs="Arial"/>
          <w:i/>
          <w:sz w:val="20"/>
          <w:szCs w:val="20"/>
          <w:lang w:val="en-US"/>
        </w:rPr>
        <w:t>Adres e-mail: ………………………………………………………………………………………………………...</w:t>
      </w:r>
    </w:p>
    <w:p w:rsidR="002B30E0" w:rsidRDefault="00CE5C2D">
      <w:pPr>
        <w:spacing w:line="360" w:lineRule="auto"/>
        <w:rPr>
          <w:rFonts w:ascii="Arial" w:hAnsi="Arial" w:cs="Arial"/>
          <w:i/>
          <w:sz w:val="20"/>
          <w:szCs w:val="20"/>
        </w:rPr>
      </w:pPr>
      <w:r>
        <w:rPr>
          <w:rFonts w:ascii="Arial" w:hAnsi="Arial" w:cs="Arial"/>
          <w:i/>
          <w:sz w:val="20"/>
          <w:szCs w:val="20"/>
        </w:rPr>
        <w:t xml:space="preserve">Osoba upoważniona do kontaktowania się z Zamawiającym/numer faks/e-mail: </w:t>
      </w:r>
    </w:p>
    <w:p w:rsidR="002B30E0" w:rsidRDefault="00CE5C2D">
      <w:pPr>
        <w:spacing w:line="360" w:lineRule="auto"/>
        <w:rPr>
          <w:rFonts w:ascii="Arial" w:hAnsi="Arial" w:cs="Arial"/>
          <w:i/>
        </w:rPr>
      </w:pPr>
      <w:r>
        <w:rPr>
          <w:rFonts w:ascii="Arial" w:hAnsi="Arial" w:cs="Arial"/>
          <w:i/>
        </w:rPr>
        <w:t>……………………………………………………………………………………………………………</w:t>
      </w:r>
    </w:p>
    <w:p w:rsidR="002B30E0" w:rsidRDefault="002B30E0">
      <w:pPr>
        <w:spacing w:after="0" w:line="240" w:lineRule="auto"/>
        <w:ind w:right="-170"/>
        <w:rPr>
          <w:rFonts w:ascii="Calibri" w:hAnsi="Calibri" w:cs="Calibri"/>
        </w:rPr>
      </w:pPr>
    </w:p>
    <w:p w:rsidR="002B30E0" w:rsidRDefault="00CE5C2D">
      <w:pPr>
        <w:spacing w:after="0" w:line="240" w:lineRule="auto"/>
        <w:ind w:right="-17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Dostawa materiałów czystościowych </w:t>
      </w:r>
    </w:p>
    <w:p w:rsidR="002B30E0" w:rsidRDefault="002B30E0">
      <w:pPr>
        <w:spacing w:after="0" w:line="240" w:lineRule="auto"/>
        <w:ind w:right="-170"/>
        <w:rPr>
          <w:rFonts w:ascii="Times New Roman" w:hAnsi="Times New Roman" w:cs="Times New Roman"/>
          <w:sz w:val="24"/>
          <w:szCs w:val="24"/>
        </w:rPr>
      </w:pPr>
    </w:p>
    <w:p w:rsidR="002B30E0" w:rsidRDefault="002B30E0">
      <w:pPr>
        <w:spacing w:after="0" w:line="240" w:lineRule="auto"/>
        <w:ind w:right="-170"/>
        <w:rPr>
          <w:rFonts w:ascii="Times New Roman" w:hAnsi="Times New Roman" w:cs="Times New Roman"/>
          <w:sz w:val="24"/>
          <w:szCs w:val="24"/>
        </w:rPr>
      </w:pPr>
    </w:p>
    <w:p w:rsidR="002B30E0" w:rsidRDefault="00CE5C2D">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PAKIET 1</w:t>
      </w:r>
    </w:p>
    <w:p w:rsidR="002B30E0" w:rsidRDefault="002B30E0">
      <w:pPr>
        <w:spacing w:after="0" w:line="240" w:lineRule="auto"/>
        <w:rPr>
          <w:rFonts w:ascii="Times New Roman" w:hAnsi="Times New Roman" w:cs="Times New Roman"/>
          <w:sz w:val="24"/>
          <w:szCs w:val="24"/>
        </w:rPr>
      </w:pPr>
    </w:p>
    <w:tbl>
      <w:tblPr>
        <w:tblW w:w="13750" w:type="dxa"/>
        <w:tblInd w:w="55" w:type="dxa"/>
        <w:tblLayout w:type="fixed"/>
        <w:tblCellMar>
          <w:left w:w="55" w:type="dxa"/>
          <w:right w:w="55" w:type="dxa"/>
        </w:tblCellMar>
        <w:tblLook w:val="0000"/>
      </w:tblPr>
      <w:tblGrid>
        <w:gridCol w:w="630"/>
        <w:gridCol w:w="5042"/>
        <w:gridCol w:w="1140"/>
        <w:gridCol w:w="985"/>
        <w:gridCol w:w="1275"/>
        <w:gridCol w:w="935"/>
        <w:gridCol w:w="1192"/>
        <w:gridCol w:w="1223"/>
        <w:gridCol w:w="1328"/>
      </w:tblGrid>
      <w:tr w:rsidR="002B30E0" w:rsidTr="00AF32E6">
        <w:trPr>
          <w:trHeight w:val="1"/>
        </w:trPr>
        <w:tc>
          <w:tcPr>
            <w:tcW w:w="630"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L.p.</w:t>
            </w:r>
          </w:p>
        </w:tc>
        <w:tc>
          <w:tcPr>
            <w:tcW w:w="5042"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Asortyment</w:t>
            </w:r>
          </w:p>
        </w:tc>
        <w:tc>
          <w:tcPr>
            <w:tcW w:w="1140"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jc w:val="center"/>
              <w:rPr>
                <w:rFonts w:ascii="Times New Roman" w:hAnsi="Times New Roman" w:cs="Times New Roman"/>
                <w:sz w:val="24"/>
                <w:szCs w:val="24"/>
              </w:rPr>
            </w:pPr>
          </w:p>
        </w:tc>
        <w:tc>
          <w:tcPr>
            <w:tcW w:w="985"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Ilość</w:t>
            </w:r>
          </w:p>
        </w:tc>
        <w:tc>
          <w:tcPr>
            <w:tcW w:w="1275"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j.m.</w:t>
            </w:r>
          </w:p>
        </w:tc>
        <w:tc>
          <w:tcPr>
            <w:tcW w:w="935"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Cena jedn. netto</w:t>
            </w:r>
          </w:p>
        </w:tc>
        <w:tc>
          <w:tcPr>
            <w:tcW w:w="1192"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Wartość netto</w:t>
            </w:r>
          </w:p>
        </w:tc>
        <w:tc>
          <w:tcPr>
            <w:tcW w:w="1223"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Vat</w:t>
            </w:r>
          </w:p>
        </w:tc>
        <w:tc>
          <w:tcPr>
            <w:tcW w:w="1328" w:type="dxa"/>
            <w:tcBorders>
              <w:top w:val="single" w:sz="4" w:space="0" w:color="000000"/>
              <w:left w:val="single" w:sz="4" w:space="0" w:color="000000"/>
              <w:bottom w:val="single" w:sz="4" w:space="0" w:color="000000"/>
              <w:right w:val="single" w:sz="4"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Wartość brutto</w:t>
            </w:r>
          </w:p>
        </w:tc>
      </w:tr>
      <w:tr w:rsidR="002B30E0" w:rsidTr="00AF32E6">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5042"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rPr>
                <w:rFonts w:ascii="Times New Roman" w:hAnsi="Times New Roman" w:cs="Times New Roman"/>
                <w:sz w:val="24"/>
                <w:szCs w:val="24"/>
              </w:rPr>
            </w:pPr>
            <w:r>
              <w:rPr>
                <w:rFonts w:ascii="Times New Roman" w:hAnsi="Times New Roman" w:cs="Times New Roman"/>
                <w:sz w:val="24"/>
                <w:szCs w:val="24"/>
              </w:rPr>
              <w:t xml:space="preserve">Mydło w płynie, gęste, koloru białego, do mycia rąk o własnościach pielęgnacyjnych, o przyjemnym zapachu. Wartość pH: 5,0 – 6,5. Zawiera glicerynę gęstość min </w:t>
            </w:r>
            <w:r>
              <w:rPr>
                <w:rFonts w:ascii="Times New Roman" w:hAnsi="Times New Roman" w:cs="Times New Roman"/>
                <w:sz w:val="24"/>
                <w:szCs w:val="24"/>
              </w:rPr>
              <w:br/>
              <w:t xml:space="preserve">w temperaturze 20 0C - 1,02 – 1,03 g/cm3. </w:t>
            </w:r>
            <w:r>
              <w:rPr>
                <w:rFonts w:ascii="Times New Roman" w:hAnsi="Times New Roman" w:cs="Times New Roman"/>
                <w:color w:val="000000"/>
                <w:sz w:val="24"/>
                <w:szCs w:val="24"/>
              </w:rPr>
              <w:t xml:space="preserve">Wymagane dokumenty: </w:t>
            </w:r>
            <w:r>
              <w:rPr>
                <w:rFonts w:ascii="Times New Roman" w:hAnsi="Times New Roman" w:cs="Times New Roman"/>
                <w:sz w:val="24"/>
                <w:szCs w:val="24"/>
              </w:rPr>
              <w:t>karta charakterystyki  lub karta produktu.</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rPr>
                <w:rFonts w:ascii="Times New Roman" w:hAnsi="Times New Roman" w:cs="Times New Roman"/>
                <w:sz w:val="24"/>
                <w:szCs w:val="24"/>
              </w:rPr>
            </w:pPr>
          </w:p>
        </w:tc>
        <w:tc>
          <w:tcPr>
            <w:tcW w:w="98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100 szt.</w:t>
            </w:r>
          </w:p>
        </w:tc>
        <w:tc>
          <w:tcPr>
            <w:tcW w:w="127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5l.</w:t>
            </w:r>
          </w:p>
        </w:tc>
        <w:tc>
          <w:tcPr>
            <w:tcW w:w="93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rPr>
                <w:rFonts w:ascii="Times New Roman" w:hAnsi="Times New Roman" w:cs="Times New Roman"/>
                <w:sz w:val="24"/>
                <w:szCs w:val="24"/>
              </w:rPr>
            </w:pPr>
          </w:p>
        </w:tc>
        <w:tc>
          <w:tcPr>
            <w:tcW w:w="1192"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223"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328" w:type="dxa"/>
            <w:tcBorders>
              <w:top w:val="single" w:sz="2" w:space="0" w:color="000000"/>
              <w:left w:val="single" w:sz="4" w:space="0" w:color="000000"/>
              <w:bottom w:val="single" w:sz="4" w:space="0" w:color="000000"/>
              <w:right w:val="single" w:sz="4"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r>
      <w:tr w:rsidR="002B30E0" w:rsidTr="00AF32E6">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w:t>
            </w:r>
          </w:p>
        </w:tc>
        <w:tc>
          <w:tcPr>
            <w:tcW w:w="5042"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 xml:space="preserve">Mleczko do czyszczenia -preparat efektywnie likwidujący trudne zabrudzenia m.in. osady z kamienia, mydła, tłuste plamy. Preparat dodatkowo nabłyszczający myte powierzchnie, może być stosowany do powierzchni emaliowanych, ceramicznych, chromowanych i tworzyw sztucznych. </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rPr>
                <w:rFonts w:ascii="Times New Roman" w:hAnsi="Times New Roman" w:cs="Times New Roman"/>
                <w:sz w:val="24"/>
                <w:szCs w:val="24"/>
              </w:rPr>
            </w:pPr>
          </w:p>
        </w:tc>
        <w:tc>
          <w:tcPr>
            <w:tcW w:w="98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200szt.</w:t>
            </w:r>
          </w:p>
        </w:tc>
        <w:tc>
          <w:tcPr>
            <w:tcW w:w="127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500ml.</w:t>
            </w:r>
          </w:p>
        </w:tc>
        <w:tc>
          <w:tcPr>
            <w:tcW w:w="93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rPr>
                <w:rFonts w:ascii="Times New Roman" w:hAnsi="Times New Roman" w:cs="Times New Roman"/>
                <w:sz w:val="24"/>
                <w:szCs w:val="24"/>
              </w:rPr>
            </w:pPr>
          </w:p>
        </w:tc>
        <w:tc>
          <w:tcPr>
            <w:tcW w:w="1192"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223"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328" w:type="dxa"/>
            <w:tcBorders>
              <w:top w:val="single" w:sz="2" w:space="0" w:color="000000"/>
              <w:left w:val="single" w:sz="4" w:space="0" w:color="000000"/>
              <w:bottom w:val="single" w:sz="4" w:space="0" w:color="000000"/>
              <w:right w:val="single" w:sz="4"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r>
      <w:tr w:rsidR="002B30E0" w:rsidTr="00AF32E6">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w:t>
            </w:r>
          </w:p>
        </w:tc>
        <w:tc>
          <w:tcPr>
            <w:tcW w:w="5042"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rPr>
                <w:rFonts w:ascii="Times New Roman" w:hAnsi="Times New Roman" w:cs="Times New Roman"/>
                <w:sz w:val="24"/>
                <w:szCs w:val="24"/>
              </w:rPr>
            </w:pPr>
            <w:r>
              <w:rPr>
                <w:rFonts w:ascii="Times New Roman" w:hAnsi="Times New Roman" w:cs="Times New Roman"/>
                <w:sz w:val="24"/>
                <w:szCs w:val="24"/>
              </w:rPr>
              <w:t xml:space="preserve">Płyn do mycia naczyń. Wydajny, skutecznie usuwa tłuszcz i zabrudzenia pozostawiając naczynia czyste i lśniące, ulega biodegradacji. Łagodny dla </w:t>
            </w:r>
            <w:r>
              <w:rPr>
                <w:rFonts w:ascii="Times New Roman" w:hAnsi="Times New Roman" w:cs="Times New Roman"/>
                <w:sz w:val="24"/>
                <w:szCs w:val="24"/>
              </w:rPr>
              <w:lastRenderedPageBreak/>
              <w:t>dłoni Wartość pH 1% roztworu 5,2 – 7,0. Gęstość względna 1,016- 1,024 g/cm3. Wymagane dokumenty: karta charakterystyki  lub karta produktu</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rPr>
                <w:rFonts w:ascii="Times New Roman" w:hAnsi="Times New Roman" w:cs="Times New Roman"/>
                <w:sz w:val="24"/>
                <w:szCs w:val="24"/>
              </w:rPr>
            </w:pPr>
          </w:p>
        </w:tc>
        <w:tc>
          <w:tcPr>
            <w:tcW w:w="98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AA2B7A">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 xml:space="preserve">100 </w:t>
            </w:r>
            <w:r w:rsidR="00CE5C2D">
              <w:rPr>
                <w:rFonts w:ascii="Times New Roman" w:hAnsi="Times New Roman" w:cs="Times New Roman"/>
                <w:color w:val="000000"/>
                <w:sz w:val="24"/>
                <w:szCs w:val="24"/>
              </w:rPr>
              <w:t>op.</w:t>
            </w:r>
          </w:p>
        </w:tc>
        <w:tc>
          <w:tcPr>
            <w:tcW w:w="127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5l.</w:t>
            </w:r>
          </w:p>
        </w:tc>
        <w:tc>
          <w:tcPr>
            <w:tcW w:w="93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rPr>
                <w:rFonts w:ascii="Times New Roman" w:hAnsi="Times New Roman" w:cs="Times New Roman"/>
                <w:sz w:val="24"/>
                <w:szCs w:val="24"/>
              </w:rPr>
            </w:pPr>
          </w:p>
        </w:tc>
        <w:tc>
          <w:tcPr>
            <w:tcW w:w="1192"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223"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328" w:type="dxa"/>
            <w:tcBorders>
              <w:top w:val="single" w:sz="2" w:space="0" w:color="000000"/>
              <w:left w:val="single" w:sz="4" w:space="0" w:color="000000"/>
              <w:bottom w:val="single" w:sz="4" w:space="0" w:color="000000"/>
              <w:right w:val="single" w:sz="4"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r>
      <w:tr w:rsidR="002B30E0" w:rsidTr="00AF32E6">
        <w:trPr>
          <w:trHeight w:val="425"/>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4</w:t>
            </w:r>
          </w:p>
        </w:tc>
        <w:tc>
          <w:tcPr>
            <w:tcW w:w="5042"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rPr>
                <w:rFonts w:ascii="Times New Roman" w:hAnsi="Times New Roman" w:cs="Times New Roman"/>
                <w:sz w:val="24"/>
                <w:szCs w:val="24"/>
              </w:rPr>
            </w:pPr>
            <w:r>
              <w:rPr>
                <w:rFonts w:ascii="Times New Roman" w:hAnsi="Times New Roman" w:cs="Times New Roman"/>
                <w:sz w:val="24"/>
                <w:szCs w:val="24"/>
              </w:rPr>
              <w:t xml:space="preserve">Płyn do mycia szyb, luster i wszelkich powierzchni szklanych i ceramicznych, nadający połysk, nie pozostawia smug i zacieków. Wartość pH: 8-11,w skład, którego wchodzą: alkohole, &lt;5% niejonowych związków powierzchniowo czynnych, substancje wspomagające,  kompozycje zapachowe. </w:t>
            </w:r>
          </w:p>
          <w:p w:rsidR="002B30E0" w:rsidRDefault="00CE5C2D">
            <w:pPr>
              <w:widowControl w:val="0"/>
              <w:jc w:val="both"/>
              <w:rPr>
                <w:rFonts w:ascii="Times New Roman" w:hAnsi="Times New Roman" w:cs="Times New Roman"/>
                <w:sz w:val="24"/>
                <w:szCs w:val="24"/>
              </w:rPr>
            </w:pPr>
            <w:r>
              <w:rPr>
                <w:rFonts w:ascii="Times New Roman" w:hAnsi="Times New Roman" w:cs="Times New Roman"/>
                <w:color w:val="000000"/>
                <w:sz w:val="24"/>
                <w:szCs w:val="24"/>
              </w:rPr>
              <w:t xml:space="preserve">Wymagane dokumenty: </w:t>
            </w:r>
            <w:r>
              <w:rPr>
                <w:rFonts w:ascii="Times New Roman" w:hAnsi="Times New Roman" w:cs="Times New Roman"/>
                <w:sz w:val="24"/>
                <w:szCs w:val="24"/>
              </w:rPr>
              <w:t>karta charakterystyki  lub karta produktu</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spray</w:t>
            </w:r>
          </w:p>
        </w:tc>
        <w:tc>
          <w:tcPr>
            <w:tcW w:w="98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AA2B7A">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 xml:space="preserve">300 </w:t>
            </w:r>
            <w:r w:rsidR="00CE5C2D">
              <w:rPr>
                <w:rFonts w:ascii="Times New Roman" w:hAnsi="Times New Roman" w:cs="Times New Roman"/>
                <w:color w:val="000000"/>
                <w:sz w:val="24"/>
                <w:szCs w:val="24"/>
              </w:rPr>
              <w:t>szt.</w:t>
            </w:r>
          </w:p>
        </w:tc>
        <w:tc>
          <w:tcPr>
            <w:tcW w:w="127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500ml.</w:t>
            </w:r>
          </w:p>
        </w:tc>
        <w:tc>
          <w:tcPr>
            <w:tcW w:w="93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rPr>
                <w:rFonts w:ascii="Times New Roman" w:hAnsi="Times New Roman" w:cs="Times New Roman"/>
                <w:sz w:val="24"/>
                <w:szCs w:val="24"/>
              </w:rPr>
            </w:pPr>
          </w:p>
        </w:tc>
        <w:tc>
          <w:tcPr>
            <w:tcW w:w="1192"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223"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328" w:type="dxa"/>
            <w:tcBorders>
              <w:top w:val="single" w:sz="2" w:space="0" w:color="000000"/>
              <w:left w:val="single" w:sz="4" w:space="0" w:color="000000"/>
              <w:bottom w:val="single" w:sz="4" w:space="0" w:color="000000"/>
              <w:right w:val="single" w:sz="4"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r>
      <w:tr w:rsidR="002B30E0" w:rsidTr="00AF32E6">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w:t>
            </w:r>
          </w:p>
        </w:tc>
        <w:tc>
          <w:tcPr>
            <w:tcW w:w="5042"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jc w:val="both"/>
              <w:rPr>
                <w:rFonts w:ascii="Times New Roman" w:hAnsi="Times New Roman" w:cs="Times New Roman"/>
                <w:sz w:val="24"/>
                <w:szCs w:val="24"/>
              </w:rPr>
            </w:pPr>
            <w:r>
              <w:rPr>
                <w:rFonts w:ascii="Times New Roman" w:hAnsi="Times New Roman" w:cs="Times New Roman"/>
                <w:sz w:val="24"/>
                <w:szCs w:val="24"/>
              </w:rPr>
              <w:t xml:space="preserve">Żel do mycia i odkamieniania sanitariatów: muszli klozetowych, pisuarów, umywalek i armatury łazienkowej. Skutecznie usuwający kamień i osady z mydła. Gęstość 20°C: 1035 - 1065 kg/m. pH 0 -2. Opakowanie: butelka typu „kaczka” ułatwiająca dotarcie do trudnodostępnych miejsc. </w:t>
            </w:r>
          </w:p>
          <w:p w:rsidR="002B30E0" w:rsidRDefault="00CE5C2D">
            <w:pPr>
              <w:widowControl w:val="0"/>
              <w:jc w:val="both"/>
              <w:rPr>
                <w:rFonts w:ascii="Times New Roman" w:hAnsi="Times New Roman" w:cs="Times New Roman"/>
                <w:sz w:val="24"/>
                <w:szCs w:val="24"/>
              </w:rPr>
            </w:pPr>
            <w:r>
              <w:rPr>
                <w:rFonts w:ascii="Times New Roman" w:hAnsi="Times New Roman" w:cs="Times New Roman"/>
                <w:sz w:val="24"/>
                <w:szCs w:val="24"/>
              </w:rPr>
              <w:t xml:space="preserve">Wymagane dokumenty: ulotka, karta charakterystyki </w:t>
            </w:r>
          </w:p>
          <w:p w:rsidR="002B30E0" w:rsidRDefault="002B30E0">
            <w:pPr>
              <w:widowControl w:val="0"/>
              <w:spacing w:after="0"/>
              <w:rPr>
                <w:rFonts w:ascii="Times New Roman" w:hAnsi="Times New Roman" w:cs="Times New Roman"/>
                <w:sz w:val="24"/>
                <w:szCs w:val="24"/>
              </w:rPr>
            </w:pP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rPr>
                <w:rFonts w:ascii="Times New Roman" w:hAnsi="Times New Roman" w:cs="Times New Roman"/>
                <w:sz w:val="24"/>
                <w:szCs w:val="24"/>
              </w:rPr>
            </w:pPr>
          </w:p>
        </w:tc>
        <w:tc>
          <w:tcPr>
            <w:tcW w:w="98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AA2B7A">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120</w:t>
            </w:r>
            <w:r w:rsidR="00CE5C2D">
              <w:rPr>
                <w:rFonts w:ascii="Times New Roman" w:hAnsi="Times New Roman" w:cs="Times New Roman"/>
                <w:color w:val="000000"/>
                <w:sz w:val="24"/>
                <w:szCs w:val="24"/>
              </w:rPr>
              <w:t>0szt.</w:t>
            </w:r>
          </w:p>
        </w:tc>
        <w:tc>
          <w:tcPr>
            <w:tcW w:w="127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750ml.</w:t>
            </w:r>
          </w:p>
        </w:tc>
        <w:tc>
          <w:tcPr>
            <w:tcW w:w="93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rPr>
                <w:rFonts w:ascii="Times New Roman" w:hAnsi="Times New Roman" w:cs="Times New Roman"/>
                <w:sz w:val="24"/>
                <w:szCs w:val="24"/>
              </w:rPr>
            </w:pPr>
          </w:p>
        </w:tc>
        <w:tc>
          <w:tcPr>
            <w:tcW w:w="1192"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223"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328" w:type="dxa"/>
            <w:tcBorders>
              <w:top w:val="single" w:sz="2" w:space="0" w:color="000000"/>
              <w:left w:val="single" w:sz="4" w:space="0" w:color="000000"/>
              <w:bottom w:val="single" w:sz="4" w:space="0" w:color="000000"/>
              <w:right w:val="single" w:sz="4"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r>
      <w:tr w:rsidR="00CA3CD7" w:rsidTr="00AF32E6">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6</w:t>
            </w:r>
          </w:p>
        </w:tc>
        <w:tc>
          <w:tcPr>
            <w:tcW w:w="5042"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Środek w sprayu do usuwania kamienia – rdzy, żółtych</w:t>
            </w:r>
            <w:r w:rsidRPr="00AA2B7A">
              <w:rPr>
                <w:rFonts w:ascii="Times New Roman" w:hAnsi="Times New Roman" w:cs="Times New Roman"/>
                <w:color w:val="000000"/>
                <w:sz w:val="24"/>
                <w:szCs w:val="24"/>
              </w:rPr>
              <w:t xml:space="preserve"> zacieków, tlenków miedzi w łazience, toalecie, kuchni. Nadający się do powierzchni chromowanych, ze stali nierdzewnej, glazurowanych(płytki), ceramicznych.</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spray</w:t>
            </w:r>
          </w:p>
        </w:tc>
        <w:tc>
          <w:tcPr>
            <w:tcW w:w="98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1200szt.</w:t>
            </w:r>
          </w:p>
        </w:tc>
        <w:tc>
          <w:tcPr>
            <w:tcW w:w="127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 L</w:t>
            </w:r>
          </w:p>
        </w:tc>
        <w:tc>
          <w:tcPr>
            <w:tcW w:w="93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rPr>
                <w:rFonts w:ascii="Times New Roman" w:hAnsi="Times New Roman" w:cs="Times New Roman"/>
                <w:sz w:val="24"/>
                <w:szCs w:val="24"/>
              </w:rPr>
            </w:pPr>
          </w:p>
        </w:tc>
        <w:tc>
          <w:tcPr>
            <w:tcW w:w="1192"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line="240" w:lineRule="auto"/>
              <w:rPr>
                <w:rFonts w:ascii="Times New Roman" w:hAnsi="Times New Roman" w:cs="Times New Roman"/>
                <w:sz w:val="24"/>
                <w:szCs w:val="24"/>
              </w:rPr>
            </w:pPr>
          </w:p>
        </w:tc>
        <w:tc>
          <w:tcPr>
            <w:tcW w:w="1223"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line="240" w:lineRule="auto"/>
              <w:rPr>
                <w:rFonts w:ascii="Times New Roman" w:hAnsi="Times New Roman" w:cs="Times New Roman"/>
                <w:sz w:val="24"/>
                <w:szCs w:val="24"/>
              </w:rPr>
            </w:pPr>
          </w:p>
        </w:tc>
        <w:tc>
          <w:tcPr>
            <w:tcW w:w="1328" w:type="dxa"/>
            <w:tcBorders>
              <w:top w:val="single" w:sz="2" w:space="0" w:color="000000"/>
              <w:left w:val="single" w:sz="4" w:space="0" w:color="000000"/>
              <w:bottom w:val="single" w:sz="4" w:space="0" w:color="000000"/>
              <w:right w:val="single" w:sz="4" w:space="0" w:color="000000"/>
            </w:tcBorders>
            <w:shd w:val="clear" w:color="000000" w:fill="auto"/>
          </w:tcPr>
          <w:p w:rsidR="00CA3CD7" w:rsidRDefault="00CA3CD7" w:rsidP="0010417D">
            <w:pPr>
              <w:widowControl w:val="0"/>
              <w:spacing w:after="0" w:line="240" w:lineRule="auto"/>
              <w:rPr>
                <w:rFonts w:ascii="Times New Roman" w:hAnsi="Times New Roman" w:cs="Times New Roman"/>
                <w:sz w:val="24"/>
                <w:szCs w:val="24"/>
              </w:rPr>
            </w:pPr>
          </w:p>
        </w:tc>
      </w:tr>
      <w:tr w:rsidR="00CA3CD7" w:rsidTr="00AF32E6">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w:t>
            </w:r>
          </w:p>
        </w:tc>
        <w:tc>
          <w:tcPr>
            <w:tcW w:w="5042"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Antystatyczny i antypoślizgowy środek do og</w:t>
            </w:r>
            <w:r w:rsidRPr="00AA2B7A">
              <w:rPr>
                <w:rFonts w:ascii="Times New Roman" w:hAnsi="Times New Roman" w:cs="Times New Roman"/>
                <w:color w:val="000000"/>
                <w:sz w:val="24"/>
                <w:szCs w:val="24"/>
              </w:rPr>
              <w:t>ólnego st</w:t>
            </w:r>
            <w:r>
              <w:rPr>
                <w:rFonts w:ascii="Times New Roman" w:hAnsi="Times New Roman" w:cs="Times New Roman"/>
                <w:color w:val="000000"/>
                <w:sz w:val="24"/>
                <w:szCs w:val="24"/>
              </w:rPr>
              <w:t>osowania</w:t>
            </w:r>
            <w:r w:rsidRPr="00AA2B7A">
              <w:rPr>
                <w:rFonts w:ascii="Times New Roman" w:hAnsi="Times New Roman" w:cs="Times New Roman"/>
                <w:color w:val="000000"/>
                <w:sz w:val="24"/>
                <w:szCs w:val="24"/>
              </w:rPr>
              <w:t xml:space="preserve"> o bardzo dobrych właściwościach myjących do codziennej pielęgnacji posadzek z: paneli, parkietu, kamienia naturalnego i sztucznego,PCV, linoleum i innych powierzchni z tworzyw sztucznych. Nie pozostawiający smug  Zabezpieczający podłogę przed ponownym wnikaniem brudu. Zawierający w swoim składzie:&lt;5% amfoterycznych środków powierzchniowo czynnych, &lt;5% niejonowych środkówpowierzchniowo czynnych. </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rPr>
                <w:rFonts w:ascii="Times New Roman" w:hAnsi="Times New Roman" w:cs="Times New Roman"/>
                <w:sz w:val="24"/>
                <w:szCs w:val="24"/>
              </w:rPr>
            </w:pPr>
          </w:p>
        </w:tc>
        <w:tc>
          <w:tcPr>
            <w:tcW w:w="98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1400 szt.</w:t>
            </w:r>
          </w:p>
        </w:tc>
        <w:tc>
          <w:tcPr>
            <w:tcW w:w="127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1L.</w:t>
            </w:r>
          </w:p>
        </w:tc>
        <w:tc>
          <w:tcPr>
            <w:tcW w:w="93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rPr>
                <w:rFonts w:ascii="Times New Roman" w:hAnsi="Times New Roman" w:cs="Times New Roman"/>
                <w:sz w:val="24"/>
                <w:szCs w:val="24"/>
              </w:rPr>
            </w:pPr>
          </w:p>
        </w:tc>
        <w:tc>
          <w:tcPr>
            <w:tcW w:w="1192"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line="240" w:lineRule="auto"/>
              <w:rPr>
                <w:rFonts w:ascii="Times New Roman" w:hAnsi="Times New Roman" w:cs="Times New Roman"/>
                <w:sz w:val="24"/>
                <w:szCs w:val="24"/>
              </w:rPr>
            </w:pPr>
          </w:p>
        </w:tc>
        <w:tc>
          <w:tcPr>
            <w:tcW w:w="1223"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line="240" w:lineRule="auto"/>
              <w:rPr>
                <w:rFonts w:ascii="Times New Roman" w:hAnsi="Times New Roman" w:cs="Times New Roman"/>
                <w:sz w:val="24"/>
                <w:szCs w:val="24"/>
              </w:rPr>
            </w:pPr>
          </w:p>
        </w:tc>
        <w:tc>
          <w:tcPr>
            <w:tcW w:w="1328" w:type="dxa"/>
            <w:tcBorders>
              <w:top w:val="single" w:sz="2" w:space="0" w:color="000000"/>
              <w:left w:val="single" w:sz="4" w:space="0" w:color="000000"/>
              <w:bottom w:val="single" w:sz="4" w:space="0" w:color="000000"/>
              <w:right w:val="single" w:sz="4" w:space="0" w:color="000000"/>
            </w:tcBorders>
            <w:shd w:val="clear" w:color="000000" w:fill="auto"/>
          </w:tcPr>
          <w:p w:rsidR="00CA3CD7" w:rsidRDefault="00CA3CD7" w:rsidP="0010417D">
            <w:pPr>
              <w:widowControl w:val="0"/>
              <w:spacing w:after="0" w:line="240" w:lineRule="auto"/>
              <w:rPr>
                <w:rFonts w:ascii="Times New Roman" w:hAnsi="Times New Roman" w:cs="Times New Roman"/>
                <w:sz w:val="24"/>
                <w:szCs w:val="24"/>
              </w:rPr>
            </w:pPr>
          </w:p>
        </w:tc>
      </w:tr>
      <w:tr w:rsidR="00CA3CD7" w:rsidTr="00AF32E6">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8</w:t>
            </w:r>
          </w:p>
        </w:tc>
        <w:tc>
          <w:tcPr>
            <w:tcW w:w="5042"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 xml:space="preserve">Mop sznurkowy bawełniany o długości 18 cm dobrze wchłaniający wodę. Mop zakończony plastikowym uchwytem do wkręcania kija o standardowej średnicy. </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rPr>
                <w:rFonts w:ascii="Times New Roman" w:hAnsi="Times New Roman" w:cs="Times New Roman"/>
                <w:sz w:val="24"/>
                <w:szCs w:val="24"/>
              </w:rPr>
            </w:pPr>
          </w:p>
        </w:tc>
        <w:tc>
          <w:tcPr>
            <w:tcW w:w="98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400 szt.</w:t>
            </w:r>
          </w:p>
        </w:tc>
        <w:tc>
          <w:tcPr>
            <w:tcW w:w="127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Szt.</w:t>
            </w:r>
          </w:p>
        </w:tc>
        <w:tc>
          <w:tcPr>
            <w:tcW w:w="93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rPr>
                <w:rFonts w:ascii="Times New Roman" w:hAnsi="Times New Roman" w:cs="Times New Roman"/>
                <w:sz w:val="24"/>
                <w:szCs w:val="24"/>
              </w:rPr>
            </w:pPr>
          </w:p>
        </w:tc>
        <w:tc>
          <w:tcPr>
            <w:tcW w:w="1192"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line="240" w:lineRule="auto"/>
              <w:rPr>
                <w:rFonts w:ascii="Times New Roman" w:hAnsi="Times New Roman" w:cs="Times New Roman"/>
                <w:sz w:val="24"/>
                <w:szCs w:val="24"/>
              </w:rPr>
            </w:pPr>
          </w:p>
        </w:tc>
        <w:tc>
          <w:tcPr>
            <w:tcW w:w="1223"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10417D">
            <w:pPr>
              <w:widowControl w:val="0"/>
              <w:spacing w:after="0" w:line="240" w:lineRule="auto"/>
              <w:rPr>
                <w:rFonts w:ascii="Times New Roman" w:hAnsi="Times New Roman" w:cs="Times New Roman"/>
                <w:sz w:val="24"/>
                <w:szCs w:val="24"/>
              </w:rPr>
            </w:pPr>
          </w:p>
        </w:tc>
        <w:tc>
          <w:tcPr>
            <w:tcW w:w="1328" w:type="dxa"/>
            <w:tcBorders>
              <w:top w:val="single" w:sz="2" w:space="0" w:color="000000"/>
              <w:left w:val="single" w:sz="4" w:space="0" w:color="000000"/>
              <w:bottom w:val="single" w:sz="4" w:space="0" w:color="000000"/>
              <w:right w:val="single" w:sz="4" w:space="0" w:color="000000"/>
            </w:tcBorders>
            <w:shd w:val="clear" w:color="000000" w:fill="auto"/>
          </w:tcPr>
          <w:p w:rsidR="00CA3CD7" w:rsidRDefault="00CA3CD7" w:rsidP="0010417D">
            <w:pPr>
              <w:widowControl w:val="0"/>
              <w:spacing w:after="0" w:line="240" w:lineRule="auto"/>
              <w:rPr>
                <w:rFonts w:ascii="Times New Roman" w:hAnsi="Times New Roman" w:cs="Times New Roman"/>
                <w:sz w:val="24"/>
                <w:szCs w:val="24"/>
              </w:rPr>
            </w:pPr>
          </w:p>
        </w:tc>
      </w:tr>
      <w:tr w:rsidR="00CA3CD7" w:rsidTr="00AF32E6">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9</w:t>
            </w:r>
          </w:p>
        </w:tc>
        <w:tc>
          <w:tcPr>
            <w:tcW w:w="5042"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rsidP="00CA3CD7">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Mop  płaski przystosowany do uchwytu klipsowego o długości 40cm. Waga 145g. skład części roboczej mieszanka bawełna- poliester, skład produktu ( podstawy mopa) bawełna- poliester. </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odporność na temp. prania 95 ℃. Wymiary mopa: wymiary przed praniem zew. dł. 440mm, szer. 145 mm. Wymiary po praniu zew. dł. 420mm, szer. 140 mm, wymiary przed praniem wew. dł. 410 mm, szer. 125mm., wymiary po praniu wew. dł. 400mm, szer. 120 mm. Frędzle zamknięte w środku, rodzaj tkania wewnątrz: 15 rzędów pętelek zapewniający brak możliwości wyciągnięcia nitki z tkaniny, frędzle otwarte na zewn</w:t>
            </w:r>
            <w:r w:rsidR="006679C6">
              <w:rPr>
                <w:rFonts w:ascii="Times New Roman" w:hAnsi="Times New Roman" w:cs="Times New Roman"/>
                <w:color w:val="000000"/>
                <w:sz w:val="24"/>
                <w:szCs w:val="24"/>
              </w:rPr>
              <w:t xml:space="preserve">ątrz, posiadający  uchwyty do mocowania mopa </w:t>
            </w:r>
          </w:p>
          <w:p w:rsidR="00CA3CD7" w:rsidRDefault="00CA3CD7" w:rsidP="00CA3CD7">
            <w:pPr>
              <w:widowControl w:val="0"/>
              <w:spacing w:after="0"/>
              <w:rPr>
                <w:rFonts w:ascii="Times New Roman" w:hAnsi="Times New Roman" w:cs="Times New Roman"/>
                <w:sz w:val="24"/>
                <w:szCs w:val="24"/>
              </w:rPr>
            </w:pPr>
            <w:r>
              <w:rPr>
                <w:rFonts w:ascii="Times New Roman" w:hAnsi="Times New Roman" w:cs="Times New Roman"/>
                <w:sz w:val="24"/>
                <w:szCs w:val="24"/>
                <w:lang w:eastAsia="pl-PL"/>
              </w:rPr>
              <w:t>Trwałe oznakowanie o przepisie prania, nr katalogowym, wymiarze mopa oraz dacie produkcji. Gwarancja min. 250 cykli prawidłowych prań.</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sz w:val="24"/>
                <w:szCs w:val="24"/>
              </w:rPr>
            </w:pPr>
          </w:p>
        </w:tc>
        <w:tc>
          <w:tcPr>
            <w:tcW w:w="98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6679C6">
            <w:pPr>
              <w:widowControl w:val="0"/>
              <w:spacing w:after="0"/>
              <w:rPr>
                <w:rFonts w:ascii="Times New Roman" w:hAnsi="Times New Roman" w:cs="Times New Roman"/>
                <w:sz w:val="24"/>
                <w:szCs w:val="24"/>
              </w:rPr>
            </w:pPr>
            <w:r>
              <w:rPr>
                <w:rFonts w:ascii="Times New Roman" w:hAnsi="Times New Roman" w:cs="Times New Roman"/>
                <w:sz w:val="24"/>
                <w:szCs w:val="24"/>
              </w:rPr>
              <w:t>200 szt.</w:t>
            </w:r>
          </w:p>
        </w:tc>
        <w:tc>
          <w:tcPr>
            <w:tcW w:w="127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6679C6">
            <w:pPr>
              <w:widowControl w:val="0"/>
              <w:spacing w:after="0"/>
              <w:rPr>
                <w:rFonts w:ascii="Times New Roman" w:hAnsi="Times New Roman" w:cs="Times New Roman"/>
                <w:sz w:val="24"/>
                <w:szCs w:val="24"/>
              </w:rPr>
            </w:pPr>
            <w:r>
              <w:rPr>
                <w:rFonts w:ascii="Times New Roman" w:hAnsi="Times New Roman" w:cs="Times New Roman"/>
                <w:sz w:val="24"/>
                <w:szCs w:val="24"/>
              </w:rPr>
              <w:t>Szt.</w:t>
            </w:r>
          </w:p>
        </w:tc>
        <w:tc>
          <w:tcPr>
            <w:tcW w:w="93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sz w:val="24"/>
                <w:szCs w:val="24"/>
              </w:rPr>
            </w:pPr>
          </w:p>
        </w:tc>
        <w:tc>
          <w:tcPr>
            <w:tcW w:w="1192"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p>
        </w:tc>
        <w:tc>
          <w:tcPr>
            <w:tcW w:w="1223"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p>
        </w:tc>
        <w:tc>
          <w:tcPr>
            <w:tcW w:w="1328" w:type="dxa"/>
            <w:tcBorders>
              <w:top w:val="single" w:sz="2" w:space="0" w:color="000000"/>
              <w:left w:val="single" w:sz="4" w:space="0" w:color="000000"/>
              <w:bottom w:val="single" w:sz="4" w:space="0" w:color="000000"/>
              <w:right w:val="single" w:sz="4"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p>
        </w:tc>
      </w:tr>
      <w:tr w:rsidR="00CA3CD7" w:rsidTr="00AF32E6">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p>
        </w:tc>
        <w:tc>
          <w:tcPr>
            <w:tcW w:w="5042"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Mop kieszeniowy płaski przystosowany do uchwytu o długości 40cm. Waga 145g. skład części roboczej mieszanka bawełna- poliester, skład produktu ( podstawy mopa) bawełna- poliester. </w:t>
            </w:r>
            <w:r>
              <w:rPr>
                <w:rFonts w:ascii="Times New Roman" w:hAnsi="Times New Roman" w:cs="Times New Roman"/>
                <w:color w:val="000000"/>
                <w:sz w:val="24"/>
                <w:szCs w:val="24"/>
              </w:rPr>
              <w:br/>
              <w:t xml:space="preserve">odporność na temp. prania 95 ℃. Wymiary mopa: wymiary przed praniem zew. dł. 440mm, szer. 145 mm. Wymiary po praniu zew. dł. 420mm, szer. 140 mm, wymiary przed praniem wew. dł. 410 mm, szer. 125mm., wymiary po praniu wew. dł. 400mm, szer. 120 mm. Frędzle zamknięte w </w:t>
            </w:r>
            <w:r>
              <w:rPr>
                <w:rFonts w:ascii="Times New Roman" w:hAnsi="Times New Roman" w:cs="Times New Roman"/>
                <w:color w:val="000000"/>
                <w:sz w:val="24"/>
                <w:szCs w:val="24"/>
              </w:rPr>
              <w:lastRenderedPageBreak/>
              <w:t>środku, rodzaj tkania wewnątrz: 15 rzędów pętelek zapewniający brak możliwości wyciągnięcia nitki z tkaniny, frędzle otwarte na zewnątrz, posiadający dwie kieszenie do mocowania mopa na uchwycie, kieszenie mopa o wzmocnionym brzegu z rozciągliwego materiału zapewniającego zmniejszenie naprężeń i wyeliminowanie możliwości uszkodzeń mechanicznych.</w:t>
            </w:r>
          </w:p>
          <w:p w:rsidR="00CA3CD7" w:rsidRDefault="00CA3CD7">
            <w:pPr>
              <w:widowControl w:val="0"/>
              <w:spacing w:after="0"/>
              <w:rPr>
                <w:rFonts w:ascii="Times New Roman" w:hAnsi="Times New Roman" w:cs="Times New Roman"/>
                <w:color w:val="000000"/>
                <w:sz w:val="24"/>
                <w:szCs w:val="24"/>
              </w:rPr>
            </w:pPr>
            <w:r>
              <w:rPr>
                <w:rFonts w:ascii="Times New Roman" w:hAnsi="Times New Roman" w:cs="Times New Roman"/>
                <w:sz w:val="24"/>
                <w:szCs w:val="24"/>
                <w:lang w:eastAsia="pl-PL"/>
              </w:rPr>
              <w:t>Trwałe oznakowanie o przepisie prania, nr katalogowym, wymiarze mopa oraz dacie produkcji. Gwarancja min. 250 cykli prawidłowych prań.</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sz w:val="24"/>
                <w:szCs w:val="24"/>
              </w:rPr>
            </w:pPr>
          </w:p>
        </w:tc>
        <w:tc>
          <w:tcPr>
            <w:tcW w:w="98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6679C6">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4</w:t>
            </w:r>
            <w:r w:rsidR="00CA3CD7">
              <w:rPr>
                <w:rFonts w:ascii="Times New Roman" w:hAnsi="Times New Roman" w:cs="Times New Roman"/>
                <w:color w:val="000000"/>
                <w:sz w:val="24"/>
                <w:szCs w:val="24"/>
              </w:rPr>
              <w:t>00szt.</w:t>
            </w:r>
          </w:p>
        </w:tc>
        <w:tc>
          <w:tcPr>
            <w:tcW w:w="127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Szt.</w:t>
            </w:r>
          </w:p>
        </w:tc>
        <w:tc>
          <w:tcPr>
            <w:tcW w:w="93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sz w:val="24"/>
                <w:szCs w:val="24"/>
              </w:rPr>
            </w:pPr>
          </w:p>
        </w:tc>
        <w:tc>
          <w:tcPr>
            <w:tcW w:w="1192"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p>
        </w:tc>
        <w:tc>
          <w:tcPr>
            <w:tcW w:w="1223"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p>
        </w:tc>
        <w:tc>
          <w:tcPr>
            <w:tcW w:w="1328" w:type="dxa"/>
            <w:tcBorders>
              <w:top w:val="single" w:sz="2" w:space="0" w:color="000000"/>
              <w:left w:val="single" w:sz="4" w:space="0" w:color="000000"/>
              <w:bottom w:val="single" w:sz="4" w:space="0" w:color="000000"/>
              <w:right w:val="single" w:sz="4"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p>
        </w:tc>
      </w:tr>
      <w:tr w:rsidR="00CA3CD7" w:rsidTr="00AF32E6">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w:t>
            </w:r>
          </w:p>
        </w:tc>
        <w:tc>
          <w:tcPr>
            <w:tcW w:w="5042"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Mop płaski z mikrofazy 40cm. </w:t>
            </w:r>
          </w:p>
          <w:p w:rsidR="00CA3CD7" w:rsidRDefault="00CA3CD7">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Wkład do mopa z mikrofazy do uchwytów płaskich kieszeniowych. Struktura gęsto ułożonych, ciętych, miękkich włókien mikrofibry. suszenie w temperaturze nie przekraczającej      100 </w:t>
            </w:r>
            <w:r>
              <w:rPr>
                <w:rFonts w:ascii="Times New Roman" w:eastAsia="Times New Roman" w:hAnsi="Times New Roman" w:cs="Times New Roman"/>
                <w:color w:val="000000"/>
                <w:sz w:val="24"/>
                <w:szCs w:val="24"/>
                <w:lang w:eastAsia="pl-PL"/>
              </w:rPr>
              <w:t xml:space="preserve">℃. Kolor biały, przeznaczony do powierzchni: panele, parkiet, ceramika, gres, kamień sztuczny, linoleum itp. Sposób mocowania : kieszenie. Skład: 100% mikrofibry. Wymiary nakładki:40 cm. </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sz w:val="24"/>
                <w:szCs w:val="24"/>
              </w:rPr>
            </w:pPr>
          </w:p>
        </w:tc>
        <w:tc>
          <w:tcPr>
            <w:tcW w:w="98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200szt.</w:t>
            </w:r>
          </w:p>
        </w:tc>
        <w:tc>
          <w:tcPr>
            <w:tcW w:w="127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Szt.</w:t>
            </w:r>
          </w:p>
        </w:tc>
        <w:tc>
          <w:tcPr>
            <w:tcW w:w="93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sz w:val="24"/>
                <w:szCs w:val="24"/>
              </w:rPr>
            </w:pPr>
          </w:p>
        </w:tc>
        <w:tc>
          <w:tcPr>
            <w:tcW w:w="1192"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p>
        </w:tc>
        <w:tc>
          <w:tcPr>
            <w:tcW w:w="1223"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p>
        </w:tc>
        <w:tc>
          <w:tcPr>
            <w:tcW w:w="1328" w:type="dxa"/>
            <w:tcBorders>
              <w:top w:val="single" w:sz="2" w:space="0" w:color="000000"/>
              <w:left w:val="single" w:sz="4" w:space="0" w:color="000000"/>
              <w:bottom w:val="single" w:sz="4" w:space="0" w:color="000000"/>
              <w:right w:val="single" w:sz="4"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p>
        </w:tc>
      </w:tr>
      <w:tr w:rsidR="00CA3CD7" w:rsidTr="00AF32E6">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12</w:t>
            </w:r>
          </w:p>
        </w:tc>
        <w:tc>
          <w:tcPr>
            <w:tcW w:w="5042"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 xml:space="preserve">Kubki jednorazowe 200ml. </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sz w:val="24"/>
                <w:szCs w:val="24"/>
              </w:rPr>
            </w:pPr>
          </w:p>
        </w:tc>
        <w:tc>
          <w:tcPr>
            <w:tcW w:w="98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6679C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 xml:space="preserve">30 </w:t>
            </w:r>
            <w:r w:rsidR="00CA3CD7">
              <w:rPr>
                <w:rFonts w:ascii="Times New Roman" w:hAnsi="Times New Roman" w:cs="Times New Roman"/>
                <w:color w:val="000000"/>
                <w:sz w:val="24"/>
                <w:szCs w:val="24"/>
              </w:rPr>
              <w:t>op.</w:t>
            </w:r>
          </w:p>
        </w:tc>
        <w:tc>
          <w:tcPr>
            <w:tcW w:w="127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op. po 100 szt.</w:t>
            </w:r>
          </w:p>
        </w:tc>
        <w:tc>
          <w:tcPr>
            <w:tcW w:w="93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sz w:val="24"/>
                <w:szCs w:val="24"/>
              </w:rPr>
            </w:pPr>
          </w:p>
        </w:tc>
        <w:tc>
          <w:tcPr>
            <w:tcW w:w="1192"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p>
        </w:tc>
        <w:tc>
          <w:tcPr>
            <w:tcW w:w="1223"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p>
        </w:tc>
        <w:tc>
          <w:tcPr>
            <w:tcW w:w="1328" w:type="dxa"/>
            <w:tcBorders>
              <w:top w:val="single" w:sz="2" w:space="0" w:color="000000"/>
              <w:left w:val="single" w:sz="4" w:space="0" w:color="000000"/>
              <w:bottom w:val="single" w:sz="4" w:space="0" w:color="000000"/>
              <w:right w:val="single" w:sz="4"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p>
        </w:tc>
      </w:tr>
      <w:tr w:rsidR="00CA3CD7" w:rsidTr="00AF32E6">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13</w:t>
            </w:r>
          </w:p>
        </w:tc>
        <w:tc>
          <w:tcPr>
            <w:tcW w:w="5042"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Kubki jednorazowe 300ml.</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sz w:val="24"/>
                <w:szCs w:val="24"/>
              </w:rPr>
            </w:pPr>
          </w:p>
        </w:tc>
        <w:tc>
          <w:tcPr>
            <w:tcW w:w="98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 xml:space="preserve">10op. </w:t>
            </w:r>
          </w:p>
        </w:tc>
        <w:tc>
          <w:tcPr>
            <w:tcW w:w="127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 xml:space="preserve">op. po 50 </w:t>
            </w:r>
            <w:r>
              <w:rPr>
                <w:rFonts w:ascii="Times New Roman" w:hAnsi="Times New Roman" w:cs="Times New Roman"/>
                <w:color w:val="000000"/>
                <w:sz w:val="24"/>
                <w:szCs w:val="24"/>
              </w:rPr>
              <w:lastRenderedPageBreak/>
              <w:t>szt.</w:t>
            </w:r>
          </w:p>
        </w:tc>
        <w:tc>
          <w:tcPr>
            <w:tcW w:w="93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rPr>
                <w:rFonts w:ascii="Times New Roman" w:hAnsi="Times New Roman" w:cs="Times New Roman"/>
                <w:sz w:val="24"/>
                <w:szCs w:val="24"/>
              </w:rPr>
            </w:pPr>
          </w:p>
        </w:tc>
        <w:tc>
          <w:tcPr>
            <w:tcW w:w="1192"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p>
        </w:tc>
        <w:tc>
          <w:tcPr>
            <w:tcW w:w="1223"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p>
        </w:tc>
        <w:tc>
          <w:tcPr>
            <w:tcW w:w="1328" w:type="dxa"/>
            <w:tcBorders>
              <w:top w:val="single" w:sz="2" w:space="0" w:color="000000"/>
              <w:left w:val="single" w:sz="4" w:space="0" w:color="000000"/>
              <w:bottom w:val="single" w:sz="4" w:space="0" w:color="000000"/>
              <w:right w:val="single" w:sz="4"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p>
        </w:tc>
      </w:tr>
      <w:tr w:rsidR="00CA3CD7" w:rsidTr="00850873">
        <w:trPr>
          <w:trHeight w:val="1"/>
        </w:trPr>
        <w:tc>
          <w:tcPr>
            <w:tcW w:w="9072" w:type="dxa"/>
            <w:gridSpan w:val="5"/>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lastRenderedPageBreak/>
              <w:t xml:space="preserve">          OGÓŁEM</w:t>
            </w:r>
          </w:p>
        </w:tc>
        <w:tc>
          <w:tcPr>
            <w:tcW w:w="935"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sz w:val="24"/>
                <w:szCs w:val="24"/>
              </w:rPr>
            </w:pPr>
          </w:p>
        </w:tc>
        <w:tc>
          <w:tcPr>
            <w:tcW w:w="1192"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b/>
                <w:sz w:val="24"/>
                <w:szCs w:val="24"/>
              </w:rPr>
            </w:pPr>
          </w:p>
        </w:tc>
        <w:tc>
          <w:tcPr>
            <w:tcW w:w="1223" w:type="dxa"/>
            <w:tcBorders>
              <w:top w:val="single" w:sz="2" w:space="0" w:color="000000"/>
              <w:left w:val="single" w:sz="4" w:space="0" w:color="000000"/>
              <w:bottom w:val="single" w:sz="4" w:space="0" w:color="000000"/>
              <w:right w:val="single" w:sz="2" w:space="0" w:color="000000"/>
            </w:tcBorders>
            <w:shd w:val="clear" w:color="000000" w:fill="auto"/>
          </w:tcPr>
          <w:p w:rsidR="00CA3CD7" w:rsidRDefault="00CA3CD7">
            <w:pPr>
              <w:widowControl w:val="0"/>
              <w:spacing w:after="0" w:line="240" w:lineRule="auto"/>
              <w:rPr>
                <w:rFonts w:ascii="Times New Roman" w:hAnsi="Times New Roman" w:cs="Times New Roman"/>
                <w:b/>
                <w:sz w:val="24"/>
                <w:szCs w:val="24"/>
              </w:rPr>
            </w:pPr>
          </w:p>
        </w:tc>
        <w:tc>
          <w:tcPr>
            <w:tcW w:w="1328" w:type="dxa"/>
            <w:tcBorders>
              <w:top w:val="single" w:sz="2" w:space="0" w:color="000000"/>
              <w:left w:val="single" w:sz="4" w:space="0" w:color="000000"/>
              <w:bottom w:val="single" w:sz="4" w:space="0" w:color="000000"/>
              <w:right w:val="single" w:sz="4" w:space="0" w:color="000000"/>
            </w:tcBorders>
            <w:shd w:val="clear" w:color="000000" w:fill="auto"/>
          </w:tcPr>
          <w:p w:rsidR="00CA3CD7" w:rsidRDefault="00CA3CD7">
            <w:pPr>
              <w:widowControl w:val="0"/>
              <w:spacing w:after="0" w:line="240" w:lineRule="auto"/>
              <w:rPr>
                <w:rFonts w:ascii="Times New Roman" w:hAnsi="Times New Roman" w:cs="Times New Roman"/>
                <w:b/>
                <w:sz w:val="24"/>
                <w:szCs w:val="24"/>
              </w:rPr>
            </w:pPr>
          </w:p>
        </w:tc>
      </w:tr>
    </w:tbl>
    <w:p w:rsidR="002B30E0" w:rsidRDefault="002B30E0">
      <w:pPr>
        <w:spacing w:after="0" w:line="240" w:lineRule="auto"/>
        <w:rPr>
          <w:rFonts w:ascii="Times New Roman" w:hAnsi="Times New Roman" w:cs="Times New Roman"/>
          <w:sz w:val="24"/>
          <w:szCs w:val="24"/>
        </w:rPr>
      </w:pPr>
    </w:p>
    <w:p w:rsidR="002B30E0" w:rsidRDefault="002B30E0">
      <w:pPr>
        <w:spacing w:after="0" w:line="240" w:lineRule="auto"/>
        <w:rPr>
          <w:rFonts w:ascii="Times New Roman" w:hAnsi="Times New Roman" w:cs="Times New Roman"/>
          <w:sz w:val="24"/>
          <w:szCs w:val="24"/>
        </w:rPr>
      </w:pPr>
    </w:p>
    <w:p w:rsidR="002B30E0" w:rsidRDefault="002B30E0">
      <w:pPr>
        <w:spacing w:after="0" w:line="240" w:lineRule="auto"/>
        <w:rPr>
          <w:rFonts w:ascii="Times New Roman" w:hAnsi="Times New Roman" w:cs="Times New Roman"/>
          <w:sz w:val="24"/>
          <w:szCs w:val="24"/>
        </w:rPr>
      </w:pPr>
    </w:p>
    <w:p w:rsidR="002B30E0" w:rsidRDefault="002B30E0">
      <w:pPr>
        <w:spacing w:after="0" w:line="240" w:lineRule="auto"/>
        <w:rPr>
          <w:rFonts w:ascii="Times New Roman" w:hAnsi="Times New Roman" w:cs="Times New Roman"/>
          <w:sz w:val="24"/>
          <w:szCs w:val="24"/>
        </w:rPr>
      </w:pPr>
    </w:p>
    <w:p w:rsidR="002B30E0" w:rsidRDefault="00CE5C2D">
      <w:pPr>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PAKIET 2</w:t>
      </w:r>
    </w:p>
    <w:p w:rsidR="002B30E0" w:rsidRDefault="002B30E0">
      <w:pPr>
        <w:spacing w:after="0" w:line="240" w:lineRule="auto"/>
        <w:rPr>
          <w:rFonts w:ascii="Times New Roman" w:hAnsi="Times New Roman" w:cs="Times New Roman"/>
          <w:sz w:val="24"/>
          <w:szCs w:val="24"/>
        </w:rPr>
      </w:pPr>
    </w:p>
    <w:tbl>
      <w:tblPr>
        <w:tblW w:w="14939" w:type="dxa"/>
        <w:tblInd w:w="55" w:type="dxa"/>
        <w:tblLayout w:type="fixed"/>
        <w:tblCellMar>
          <w:left w:w="55" w:type="dxa"/>
          <w:right w:w="55" w:type="dxa"/>
        </w:tblCellMar>
        <w:tblLook w:val="0000"/>
      </w:tblPr>
      <w:tblGrid>
        <w:gridCol w:w="630"/>
        <w:gridCol w:w="5042"/>
        <w:gridCol w:w="1140"/>
        <w:gridCol w:w="1124"/>
        <w:gridCol w:w="1140"/>
        <w:gridCol w:w="931"/>
        <w:gridCol w:w="1334"/>
        <w:gridCol w:w="1133"/>
        <w:gridCol w:w="1276"/>
        <w:gridCol w:w="1189"/>
      </w:tblGrid>
      <w:tr w:rsidR="002B30E0" w:rsidTr="00FF5541">
        <w:trPr>
          <w:gridAfter w:val="1"/>
          <w:wAfter w:w="1189" w:type="dxa"/>
          <w:trHeight w:val="1"/>
        </w:trPr>
        <w:tc>
          <w:tcPr>
            <w:tcW w:w="630"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L.p.</w:t>
            </w:r>
          </w:p>
        </w:tc>
        <w:tc>
          <w:tcPr>
            <w:tcW w:w="5042"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Asortyment</w:t>
            </w:r>
          </w:p>
        </w:tc>
        <w:tc>
          <w:tcPr>
            <w:tcW w:w="1140"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jc w:val="center"/>
              <w:rPr>
                <w:rFonts w:ascii="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Ilość</w:t>
            </w:r>
          </w:p>
        </w:tc>
        <w:tc>
          <w:tcPr>
            <w:tcW w:w="1140"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j.m.</w:t>
            </w:r>
          </w:p>
        </w:tc>
        <w:tc>
          <w:tcPr>
            <w:tcW w:w="931"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Cena jedn. netto</w:t>
            </w:r>
          </w:p>
        </w:tc>
        <w:tc>
          <w:tcPr>
            <w:tcW w:w="1334"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Wartość netto</w:t>
            </w:r>
          </w:p>
        </w:tc>
        <w:tc>
          <w:tcPr>
            <w:tcW w:w="1133"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Vat</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Wartość brutto</w:t>
            </w:r>
          </w:p>
        </w:tc>
      </w:tr>
      <w:tr w:rsidR="002B30E0" w:rsidTr="00FF5541">
        <w:trPr>
          <w:gridAfter w:val="1"/>
          <w:wAfter w:w="1189" w:type="dxa"/>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5042"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 xml:space="preserve">Papier toaletowy 100% celulozy, biały, 2 warstwowy o średnicy od 9cm do 13cm, szerokość 9cm, o białości 80%, gramatura 2x18g/m2, długość 100m. </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24"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380op.</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op. po 12 szt.</w:t>
            </w:r>
          </w:p>
        </w:tc>
        <w:tc>
          <w:tcPr>
            <w:tcW w:w="931"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334"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33"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276" w:type="dxa"/>
            <w:tcBorders>
              <w:top w:val="single" w:sz="2" w:space="0" w:color="000000"/>
              <w:left w:val="single" w:sz="4" w:space="0" w:color="000000"/>
              <w:bottom w:val="single" w:sz="4" w:space="0" w:color="000000"/>
              <w:right w:val="single" w:sz="4"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r>
      <w:tr w:rsidR="002B30E0" w:rsidTr="00FF5541">
        <w:trPr>
          <w:gridAfter w:val="1"/>
          <w:wAfter w:w="1189" w:type="dxa"/>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w:t>
            </w:r>
          </w:p>
        </w:tc>
        <w:tc>
          <w:tcPr>
            <w:tcW w:w="5042"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Ręczniki składane "ZZ"4000 listk</w:t>
            </w:r>
            <w:r w:rsidRPr="00AA2B7A">
              <w:rPr>
                <w:rFonts w:ascii="Times New Roman" w:hAnsi="Times New Roman" w:cs="Times New Roman"/>
                <w:color w:val="000000"/>
                <w:sz w:val="24"/>
                <w:szCs w:val="24"/>
              </w:rPr>
              <w:t>ów 20 x 200 z krepu ekologicznego, wodotrwałe, wym.  250 mm x 230 mm  -</w:t>
            </w:r>
            <w:r>
              <w:rPr>
                <w:rFonts w:ascii="Times New Roman" w:hAnsi="Times New Roman" w:cs="Times New Roman"/>
                <w:sz w:val="24"/>
                <w:szCs w:val="24"/>
              </w:rPr>
              <w:t>Papier dobrej jakości posiadający dobre właściwości chłonne. Nie wydzielający nieprzyjemnego zapachu po kontakcie ze skórą i wodą,. Nie może kruszyć się pozostawiając pył na podajnikach, umywalkach, stolikach zabiegowych. Nie może rozpadać się w kontakcie z wodą ani przywierać do rąk podczas wycierania. Nie może farbować po kontakcie z płynami dezynfekcyjnymi,</w:t>
            </w:r>
            <w:r w:rsidRPr="00AA2B7A">
              <w:rPr>
                <w:rFonts w:ascii="Times New Roman" w:hAnsi="Times New Roman" w:cs="Times New Roman"/>
                <w:color w:val="000000"/>
                <w:sz w:val="24"/>
                <w:szCs w:val="24"/>
              </w:rPr>
              <w:t xml:space="preserve"> jednowarstwowe, gofrowane </w:t>
            </w:r>
            <w:r w:rsidRPr="00AA2B7A">
              <w:rPr>
                <w:rFonts w:ascii="Times New Roman" w:hAnsi="Times New Roman" w:cs="Times New Roman"/>
                <w:color w:val="000000"/>
                <w:sz w:val="24"/>
                <w:szCs w:val="24"/>
              </w:rPr>
              <w:lastRenderedPageBreak/>
              <w:t>gramatura 40g/m2,  kolor biały,</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24"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85 kartonów</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karton</w:t>
            </w:r>
          </w:p>
        </w:tc>
        <w:tc>
          <w:tcPr>
            <w:tcW w:w="931"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334"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33"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276" w:type="dxa"/>
            <w:tcBorders>
              <w:top w:val="single" w:sz="2" w:space="0" w:color="000000"/>
              <w:left w:val="single" w:sz="4" w:space="0" w:color="000000"/>
              <w:bottom w:val="single" w:sz="4" w:space="0" w:color="000000"/>
              <w:right w:val="single" w:sz="4"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r>
      <w:tr w:rsidR="002B30E0" w:rsidTr="00FF5541">
        <w:trPr>
          <w:gridAfter w:val="1"/>
          <w:wAfter w:w="1189" w:type="dxa"/>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3</w:t>
            </w:r>
          </w:p>
        </w:tc>
        <w:tc>
          <w:tcPr>
            <w:tcW w:w="5042"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Ręcznik papierowy jednokrotnego użytku na rolce, dwuwarstwowy o długości 50-65mb, szerokości od 20 cm do 24 cm</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24"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650 op. </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op. po 12 szt.  </w:t>
            </w:r>
          </w:p>
        </w:tc>
        <w:tc>
          <w:tcPr>
            <w:tcW w:w="931"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334"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33"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276" w:type="dxa"/>
            <w:tcBorders>
              <w:top w:val="single" w:sz="2" w:space="0" w:color="000000"/>
              <w:left w:val="single" w:sz="4" w:space="0" w:color="000000"/>
              <w:bottom w:val="single" w:sz="4" w:space="0" w:color="000000"/>
              <w:right w:val="single" w:sz="4"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r>
      <w:tr w:rsidR="00DB5504" w:rsidTr="00FF5541">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DB5504" w:rsidRDefault="00DB5504">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w:t>
            </w:r>
          </w:p>
        </w:tc>
        <w:tc>
          <w:tcPr>
            <w:tcW w:w="5042" w:type="dxa"/>
            <w:tcBorders>
              <w:top w:val="single" w:sz="2" w:space="0" w:color="000000"/>
              <w:left w:val="single" w:sz="4" w:space="0" w:color="000000"/>
              <w:bottom w:val="single" w:sz="4" w:space="0" w:color="000000"/>
              <w:right w:val="single" w:sz="2" w:space="0" w:color="000000"/>
            </w:tcBorders>
            <w:shd w:val="clear" w:color="000000" w:fill="auto"/>
          </w:tcPr>
          <w:p w:rsidR="00DB5504" w:rsidRDefault="00DB5504">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Ściereczki z mikrofibry 40 x40  wielorazowego użycia. Odporne</w:t>
            </w:r>
            <w:r w:rsidRPr="00AA2B7A">
              <w:rPr>
                <w:rFonts w:ascii="Times New Roman" w:hAnsi="Times New Roman" w:cs="Times New Roman"/>
                <w:color w:val="000000"/>
                <w:sz w:val="24"/>
                <w:szCs w:val="24"/>
              </w:rPr>
              <w:t xml:space="preserve"> na wysoką temperaturę, do ścierania na mokro i sucho</w:t>
            </w:r>
            <w:r>
              <w:rPr>
                <w:rFonts w:ascii="Times New Roman" w:hAnsi="Times New Roman" w:cs="Times New Roman"/>
                <w:color w:val="000000"/>
                <w:sz w:val="24"/>
                <w:szCs w:val="24"/>
              </w:rPr>
              <w:t>, nie pozostawiające smug i zacieków. Kolory zielony, niebieski, żółty i czerwony</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DB5504" w:rsidRDefault="00DB5504">
            <w:pPr>
              <w:widowControl w:val="0"/>
              <w:spacing w:after="0" w:line="240" w:lineRule="auto"/>
              <w:rPr>
                <w:rFonts w:ascii="Times New Roman" w:hAnsi="Times New Roman" w:cs="Times New Roman"/>
                <w:sz w:val="24"/>
                <w:szCs w:val="24"/>
              </w:rPr>
            </w:pPr>
          </w:p>
        </w:tc>
        <w:tc>
          <w:tcPr>
            <w:tcW w:w="1124" w:type="dxa"/>
            <w:tcBorders>
              <w:top w:val="single" w:sz="2" w:space="0" w:color="000000"/>
              <w:left w:val="single" w:sz="4" w:space="0" w:color="000000"/>
              <w:bottom w:val="single" w:sz="4" w:space="0" w:color="000000"/>
              <w:right w:val="single" w:sz="2" w:space="0" w:color="000000"/>
            </w:tcBorders>
            <w:shd w:val="clear" w:color="000000" w:fill="auto"/>
          </w:tcPr>
          <w:p w:rsidR="00DB5504" w:rsidRDefault="00DB5504">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1000 szt.</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DB5504" w:rsidRDefault="00DB5504">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931" w:type="dxa"/>
            <w:tcBorders>
              <w:top w:val="single" w:sz="2" w:space="0" w:color="000000"/>
              <w:left w:val="single" w:sz="4" w:space="0" w:color="000000"/>
              <w:bottom w:val="single" w:sz="4" w:space="0" w:color="000000"/>
              <w:right w:val="single" w:sz="2" w:space="0" w:color="000000"/>
            </w:tcBorders>
            <w:shd w:val="clear" w:color="000000" w:fill="auto"/>
          </w:tcPr>
          <w:p w:rsidR="00DB5504" w:rsidRDefault="00DB5504">
            <w:pPr>
              <w:widowControl w:val="0"/>
              <w:spacing w:after="0" w:line="240" w:lineRule="auto"/>
              <w:rPr>
                <w:rFonts w:ascii="Times New Roman" w:hAnsi="Times New Roman" w:cs="Times New Roman"/>
                <w:sz w:val="24"/>
                <w:szCs w:val="24"/>
              </w:rPr>
            </w:pPr>
          </w:p>
        </w:tc>
        <w:tc>
          <w:tcPr>
            <w:tcW w:w="1334" w:type="dxa"/>
            <w:tcBorders>
              <w:top w:val="single" w:sz="2" w:space="0" w:color="000000"/>
              <w:left w:val="single" w:sz="4" w:space="0" w:color="000000"/>
              <w:bottom w:val="single" w:sz="4" w:space="0" w:color="000000"/>
              <w:right w:val="single" w:sz="2" w:space="0" w:color="000000"/>
            </w:tcBorders>
            <w:shd w:val="clear" w:color="000000" w:fill="auto"/>
          </w:tcPr>
          <w:p w:rsidR="00DB5504" w:rsidRDefault="00DB5504">
            <w:pPr>
              <w:widowControl w:val="0"/>
              <w:spacing w:after="0" w:line="240" w:lineRule="auto"/>
              <w:rPr>
                <w:rFonts w:ascii="Times New Roman" w:hAnsi="Times New Roman" w:cs="Times New Roman"/>
                <w:sz w:val="24"/>
                <w:szCs w:val="24"/>
              </w:rPr>
            </w:pPr>
          </w:p>
        </w:tc>
        <w:tc>
          <w:tcPr>
            <w:tcW w:w="1133" w:type="dxa"/>
            <w:tcBorders>
              <w:top w:val="single" w:sz="2" w:space="0" w:color="000000"/>
              <w:left w:val="single" w:sz="4" w:space="0" w:color="000000"/>
              <w:bottom w:val="single" w:sz="4" w:space="0" w:color="000000"/>
              <w:right w:val="single" w:sz="2" w:space="0" w:color="000000"/>
            </w:tcBorders>
            <w:shd w:val="clear" w:color="000000" w:fill="auto"/>
          </w:tcPr>
          <w:p w:rsidR="00DB5504" w:rsidRDefault="00DB5504">
            <w:pPr>
              <w:widowControl w:val="0"/>
              <w:spacing w:after="0" w:line="240" w:lineRule="auto"/>
              <w:rPr>
                <w:rFonts w:ascii="Times New Roman" w:hAnsi="Times New Roman" w:cs="Times New Roman"/>
                <w:sz w:val="24"/>
                <w:szCs w:val="24"/>
              </w:rPr>
            </w:pPr>
          </w:p>
        </w:tc>
        <w:tc>
          <w:tcPr>
            <w:tcW w:w="1276" w:type="dxa"/>
            <w:tcBorders>
              <w:top w:val="single" w:sz="2" w:space="0" w:color="000000"/>
              <w:left w:val="single" w:sz="4" w:space="0" w:color="000000"/>
              <w:bottom w:val="single" w:sz="4" w:space="0" w:color="000000"/>
              <w:right w:val="single" w:sz="4" w:space="0" w:color="000000"/>
            </w:tcBorders>
            <w:shd w:val="clear" w:color="000000" w:fill="auto"/>
          </w:tcPr>
          <w:p w:rsidR="00DB5504" w:rsidRDefault="00DB5504">
            <w:pPr>
              <w:widowControl w:val="0"/>
              <w:spacing w:after="0" w:line="240" w:lineRule="auto"/>
              <w:rPr>
                <w:rFonts w:ascii="Times New Roman" w:hAnsi="Times New Roman" w:cs="Times New Roman"/>
                <w:sz w:val="24"/>
                <w:szCs w:val="24"/>
              </w:rPr>
            </w:pPr>
          </w:p>
        </w:tc>
        <w:tc>
          <w:tcPr>
            <w:tcW w:w="1189" w:type="dxa"/>
          </w:tcPr>
          <w:p w:rsidR="00DB5504" w:rsidRDefault="00DB5504" w:rsidP="002206E2">
            <w:pPr>
              <w:widowControl w:val="0"/>
              <w:spacing w:after="0" w:line="240" w:lineRule="auto"/>
              <w:rPr>
                <w:rFonts w:ascii="Times New Roman" w:hAnsi="Times New Roman" w:cs="Times New Roman"/>
                <w:b/>
                <w:sz w:val="24"/>
                <w:szCs w:val="24"/>
              </w:rPr>
            </w:pPr>
          </w:p>
        </w:tc>
      </w:tr>
      <w:tr w:rsidR="00DB5504" w:rsidTr="00FF5541">
        <w:trPr>
          <w:gridAfter w:val="1"/>
          <w:wAfter w:w="1189" w:type="dxa"/>
          <w:trHeight w:val="1"/>
        </w:trPr>
        <w:tc>
          <w:tcPr>
            <w:tcW w:w="9076" w:type="dxa"/>
            <w:gridSpan w:val="5"/>
            <w:tcBorders>
              <w:top w:val="single" w:sz="2" w:space="0" w:color="000000"/>
              <w:left w:val="single" w:sz="4" w:space="0" w:color="000000"/>
              <w:bottom w:val="single" w:sz="4" w:space="0" w:color="000000"/>
              <w:right w:val="single" w:sz="2" w:space="0" w:color="000000"/>
            </w:tcBorders>
            <w:shd w:val="clear" w:color="000000" w:fill="auto"/>
          </w:tcPr>
          <w:p w:rsidR="00DB5504" w:rsidRDefault="00DB5504">
            <w:pPr>
              <w:widowControl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          OGÓŁEM</w:t>
            </w:r>
          </w:p>
        </w:tc>
        <w:tc>
          <w:tcPr>
            <w:tcW w:w="931" w:type="dxa"/>
            <w:tcBorders>
              <w:top w:val="single" w:sz="2" w:space="0" w:color="000000"/>
              <w:left w:val="single" w:sz="4" w:space="0" w:color="000000"/>
              <w:bottom w:val="single" w:sz="4" w:space="0" w:color="000000"/>
              <w:right w:val="single" w:sz="2" w:space="0" w:color="000000"/>
            </w:tcBorders>
            <w:shd w:val="clear" w:color="000000" w:fill="auto"/>
          </w:tcPr>
          <w:p w:rsidR="00DB5504" w:rsidRDefault="00DB5504">
            <w:pPr>
              <w:widowControl w:val="0"/>
              <w:spacing w:after="0" w:line="240" w:lineRule="auto"/>
              <w:rPr>
                <w:rFonts w:ascii="Times New Roman" w:hAnsi="Times New Roman" w:cs="Times New Roman"/>
                <w:sz w:val="24"/>
                <w:szCs w:val="24"/>
              </w:rPr>
            </w:pPr>
          </w:p>
        </w:tc>
        <w:tc>
          <w:tcPr>
            <w:tcW w:w="1334" w:type="dxa"/>
            <w:tcBorders>
              <w:top w:val="single" w:sz="2" w:space="0" w:color="000000"/>
              <w:left w:val="single" w:sz="4" w:space="0" w:color="000000"/>
              <w:bottom w:val="single" w:sz="4" w:space="0" w:color="000000"/>
              <w:right w:val="single" w:sz="2" w:space="0" w:color="000000"/>
            </w:tcBorders>
            <w:shd w:val="clear" w:color="000000" w:fill="auto"/>
          </w:tcPr>
          <w:p w:rsidR="00DB5504" w:rsidRDefault="00DB5504">
            <w:pPr>
              <w:widowControl w:val="0"/>
              <w:spacing w:after="0" w:line="240" w:lineRule="auto"/>
              <w:rPr>
                <w:rFonts w:ascii="Times New Roman" w:hAnsi="Times New Roman" w:cs="Times New Roman"/>
                <w:b/>
                <w:sz w:val="24"/>
                <w:szCs w:val="24"/>
              </w:rPr>
            </w:pPr>
          </w:p>
        </w:tc>
        <w:tc>
          <w:tcPr>
            <w:tcW w:w="1133" w:type="dxa"/>
            <w:tcBorders>
              <w:top w:val="single" w:sz="2" w:space="0" w:color="000000"/>
              <w:left w:val="single" w:sz="4" w:space="0" w:color="000000"/>
              <w:bottom w:val="single" w:sz="4" w:space="0" w:color="000000"/>
              <w:right w:val="single" w:sz="2" w:space="0" w:color="000000"/>
            </w:tcBorders>
            <w:shd w:val="clear" w:color="000000" w:fill="auto"/>
          </w:tcPr>
          <w:p w:rsidR="00DB5504" w:rsidRDefault="00DB5504">
            <w:pPr>
              <w:widowControl w:val="0"/>
              <w:spacing w:after="0" w:line="240" w:lineRule="auto"/>
              <w:rPr>
                <w:rFonts w:ascii="Times New Roman" w:hAnsi="Times New Roman" w:cs="Times New Roman"/>
                <w:b/>
                <w:sz w:val="24"/>
                <w:szCs w:val="24"/>
              </w:rPr>
            </w:pPr>
          </w:p>
        </w:tc>
        <w:tc>
          <w:tcPr>
            <w:tcW w:w="1276" w:type="dxa"/>
            <w:tcBorders>
              <w:top w:val="single" w:sz="2" w:space="0" w:color="000000"/>
              <w:left w:val="single" w:sz="4" w:space="0" w:color="000000"/>
              <w:bottom w:val="single" w:sz="4" w:space="0" w:color="000000"/>
              <w:right w:val="single" w:sz="4" w:space="0" w:color="000000"/>
            </w:tcBorders>
            <w:shd w:val="clear" w:color="000000" w:fill="auto"/>
          </w:tcPr>
          <w:p w:rsidR="00DB5504" w:rsidRDefault="00DB5504">
            <w:pPr>
              <w:widowControl w:val="0"/>
              <w:spacing w:after="0" w:line="240" w:lineRule="auto"/>
              <w:rPr>
                <w:rFonts w:ascii="Times New Roman" w:hAnsi="Times New Roman" w:cs="Times New Roman"/>
                <w:b/>
                <w:sz w:val="24"/>
                <w:szCs w:val="24"/>
              </w:rPr>
            </w:pPr>
          </w:p>
        </w:tc>
      </w:tr>
    </w:tbl>
    <w:p w:rsidR="002B30E0" w:rsidRDefault="002B30E0">
      <w:pPr>
        <w:spacing w:after="0" w:line="240" w:lineRule="auto"/>
        <w:rPr>
          <w:rFonts w:ascii="Times New Roman" w:hAnsi="Times New Roman" w:cs="Times New Roman"/>
          <w:sz w:val="24"/>
          <w:szCs w:val="24"/>
        </w:rPr>
      </w:pPr>
    </w:p>
    <w:p w:rsidR="002B30E0" w:rsidRDefault="002B30E0">
      <w:pPr>
        <w:spacing w:after="0" w:line="240" w:lineRule="auto"/>
        <w:rPr>
          <w:rFonts w:ascii="Times New Roman" w:hAnsi="Times New Roman" w:cs="Times New Roman"/>
          <w:sz w:val="24"/>
          <w:szCs w:val="24"/>
        </w:rPr>
      </w:pPr>
    </w:p>
    <w:p w:rsidR="002B30E0" w:rsidRDefault="002B30E0">
      <w:pPr>
        <w:spacing w:after="0" w:line="240" w:lineRule="auto"/>
        <w:rPr>
          <w:rFonts w:ascii="Times New Roman" w:hAnsi="Times New Roman" w:cs="Times New Roman"/>
          <w:sz w:val="24"/>
          <w:szCs w:val="24"/>
        </w:rPr>
      </w:pPr>
    </w:p>
    <w:p w:rsidR="002B30E0" w:rsidRDefault="00CE5C2D">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PAKIET 3</w:t>
      </w:r>
    </w:p>
    <w:p w:rsidR="002B30E0" w:rsidRDefault="002B30E0">
      <w:pPr>
        <w:spacing w:after="0" w:line="240" w:lineRule="auto"/>
        <w:rPr>
          <w:rFonts w:ascii="Times New Roman" w:hAnsi="Times New Roman" w:cs="Times New Roman"/>
          <w:sz w:val="24"/>
          <w:szCs w:val="24"/>
        </w:rPr>
      </w:pPr>
    </w:p>
    <w:p w:rsidR="002B30E0" w:rsidRDefault="002B30E0">
      <w:pPr>
        <w:spacing w:after="0" w:line="240" w:lineRule="auto"/>
        <w:rPr>
          <w:rFonts w:ascii="Times New Roman" w:hAnsi="Times New Roman" w:cs="Times New Roman"/>
          <w:sz w:val="24"/>
          <w:szCs w:val="24"/>
        </w:rPr>
      </w:pPr>
    </w:p>
    <w:tbl>
      <w:tblPr>
        <w:tblW w:w="13605" w:type="dxa"/>
        <w:tblInd w:w="55" w:type="dxa"/>
        <w:tblLayout w:type="fixed"/>
        <w:tblCellMar>
          <w:left w:w="55" w:type="dxa"/>
          <w:right w:w="55" w:type="dxa"/>
        </w:tblCellMar>
        <w:tblLook w:val="0000"/>
      </w:tblPr>
      <w:tblGrid>
        <w:gridCol w:w="630"/>
        <w:gridCol w:w="5042"/>
        <w:gridCol w:w="1140"/>
        <w:gridCol w:w="1124"/>
        <w:gridCol w:w="1140"/>
        <w:gridCol w:w="1125"/>
        <w:gridCol w:w="1140"/>
        <w:gridCol w:w="1125"/>
        <w:gridCol w:w="1139"/>
      </w:tblGrid>
      <w:tr w:rsidR="002B30E0">
        <w:trPr>
          <w:trHeight w:val="1"/>
        </w:trPr>
        <w:tc>
          <w:tcPr>
            <w:tcW w:w="629"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L.p.</w:t>
            </w:r>
          </w:p>
        </w:tc>
        <w:tc>
          <w:tcPr>
            <w:tcW w:w="5041"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Asortyment</w:t>
            </w:r>
          </w:p>
        </w:tc>
        <w:tc>
          <w:tcPr>
            <w:tcW w:w="1140"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jc w:val="center"/>
              <w:rPr>
                <w:rFonts w:ascii="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Ilość</w:t>
            </w:r>
          </w:p>
        </w:tc>
        <w:tc>
          <w:tcPr>
            <w:tcW w:w="1140"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j.m.</w:t>
            </w:r>
          </w:p>
        </w:tc>
        <w:tc>
          <w:tcPr>
            <w:tcW w:w="1125"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Cena jedn. netto</w:t>
            </w:r>
          </w:p>
        </w:tc>
        <w:tc>
          <w:tcPr>
            <w:tcW w:w="1140"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Wartość netto</w:t>
            </w:r>
          </w:p>
        </w:tc>
        <w:tc>
          <w:tcPr>
            <w:tcW w:w="1125" w:type="dxa"/>
            <w:tcBorders>
              <w:top w:val="single" w:sz="4"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Vat</w:t>
            </w:r>
          </w:p>
        </w:tc>
        <w:tc>
          <w:tcPr>
            <w:tcW w:w="1139" w:type="dxa"/>
            <w:tcBorders>
              <w:top w:val="single" w:sz="4" w:space="0" w:color="000000"/>
              <w:left w:val="single" w:sz="4" w:space="0" w:color="000000"/>
              <w:bottom w:val="single" w:sz="4" w:space="0" w:color="000000"/>
              <w:right w:val="single" w:sz="4"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Wartość brutto</w:t>
            </w:r>
          </w:p>
        </w:tc>
      </w:tr>
      <w:tr w:rsidR="002B30E0">
        <w:trPr>
          <w:trHeight w:val="1"/>
        </w:trPr>
        <w:tc>
          <w:tcPr>
            <w:tcW w:w="629"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5041"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rPr>
                <w:rFonts w:ascii="Times New Roman" w:hAnsi="Times New Roman" w:cs="Times New Roman"/>
                <w:color w:val="131410"/>
                <w:sz w:val="24"/>
                <w:szCs w:val="24"/>
                <w:shd w:val="clear" w:color="auto" w:fill="FFFFFF"/>
              </w:rPr>
            </w:pPr>
            <w:r>
              <w:rPr>
                <w:rFonts w:ascii="Times New Roman" w:hAnsi="Times New Roman" w:cs="Times New Roman"/>
                <w:color w:val="131410"/>
                <w:sz w:val="24"/>
                <w:szCs w:val="24"/>
                <w:shd w:val="clear" w:color="auto" w:fill="FFFFFF"/>
              </w:rPr>
              <w:t>Długotrwała powłoka akrylowa do tarketu –</w:t>
            </w:r>
          </w:p>
          <w:p w:rsidR="002B30E0" w:rsidRDefault="00CE5C2D">
            <w:pPr>
              <w:widowControl w:val="0"/>
              <w:spacing w:after="0"/>
              <w:rPr>
                <w:rFonts w:ascii="Times New Roman" w:hAnsi="Times New Roman" w:cs="Times New Roman"/>
                <w:color w:val="131410"/>
                <w:sz w:val="24"/>
                <w:szCs w:val="24"/>
                <w:shd w:val="clear" w:color="auto" w:fill="FFFFFF"/>
              </w:rPr>
            </w:pPr>
            <w:r>
              <w:rPr>
                <w:rFonts w:ascii="Times New Roman" w:hAnsi="Times New Roman" w:cs="Times New Roman"/>
                <w:color w:val="131410"/>
                <w:sz w:val="24"/>
                <w:szCs w:val="24"/>
                <w:shd w:val="clear" w:color="auto" w:fill="FFFFFF"/>
              </w:rPr>
              <w:t>Wysokopołyskowa powłoka zabezpieczająca do</w:t>
            </w:r>
          </w:p>
          <w:p w:rsidR="002B30E0" w:rsidRDefault="00CE5C2D">
            <w:pPr>
              <w:widowControl w:val="0"/>
              <w:spacing w:after="0"/>
              <w:rPr>
                <w:rFonts w:ascii="Times New Roman" w:hAnsi="Times New Roman" w:cs="Times New Roman"/>
                <w:color w:val="131410"/>
                <w:sz w:val="24"/>
                <w:szCs w:val="24"/>
                <w:shd w:val="clear" w:color="auto" w:fill="FFFFFF"/>
              </w:rPr>
            </w:pPr>
            <w:r>
              <w:rPr>
                <w:rFonts w:ascii="Times New Roman" w:hAnsi="Times New Roman" w:cs="Times New Roman"/>
                <w:color w:val="131410"/>
                <w:sz w:val="24"/>
                <w:szCs w:val="24"/>
                <w:shd w:val="clear" w:color="auto" w:fill="FFFFFF"/>
              </w:rPr>
              <w:t>podług twardych- tarket, linoleum tworząca bardzo</w:t>
            </w:r>
          </w:p>
          <w:p w:rsidR="002B30E0" w:rsidRDefault="00CE5C2D">
            <w:pPr>
              <w:widowControl w:val="0"/>
              <w:spacing w:after="0"/>
              <w:rPr>
                <w:rFonts w:ascii="Times New Roman" w:hAnsi="Times New Roman" w:cs="Times New Roman"/>
                <w:color w:val="131410"/>
                <w:sz w:val="24"/>
                <w:szCs w:val="24"/>
                <w:shd w:val="clear" w:color="auto" w:fill="FFFFFF"/>
              </w:rPr>
            </w:pPr>
            <w:r>
              <w:rPr>
                <w:rFonts w:ascii="Times New Roman" w:hAnsi="Times New Roman" w:cs="Times New Roman"/>
                <w:color w:val="131410"/>
                <w:sz w:val="24"/>
                <w:szCs w:val="24"/>
                <w:shd w:val="clear" w:color="auto" w:fill="FFFFFF"/>
              </w:rPr>
              <w:t>twardą powłokę o wysokim połysku, odporną na</w:t>
            </w:r>
          </w:p>
          <w:p w:rsidR="002B30E0" w:rsidRDefault="00CE5C2D">
            <w:pPr>
              <w:widowControl w:val="0"/>
              <w:spacing w:after="0"/>
              <w:rPr>
                <w:rFonts w:ascii="Times New Roman" w:hAnsi="Times New Roman" w:cs="Times New Roman"/>
                <w:color w:val="131410"/>
                <w:sz w:val="24"/>
                <w:szCs w:val="24"/>
                <w:shd w:val="clear" w:color="auto" w:fill="FFFFFF"/>
              </w:rPr>
            </w:pPr>
            <w:r>
              <w:rPr>
                <w:rFonts w:ascii="Times New Roman" w:hAnsi="Times New Roman" w:cs="Times New Roman"/>
                <w:color w:val="131410"/>
                <w:sz w:val="24"/>
                <w:szCs w:val="24"/>
                <w:shd w:val="clear" w:color="auto" w:fill="FFFFFF"/>
              </w:rPr>
              <w:t>ścieranie i zarysowania posiadająca właściwości</w:t>
            </w:r>
          </w:p>
          <w:p w:rsidR="002B30E0" w:rsidRDefault="00CE5C2D">
            <w:pPr>
              <w:widowControl w:val="0"/>
              <w:spacing w:after="0"/>
              <w:rPr>
                <w:rFonts w:ascii="Times New Roman" w:hAnsi="Times New Roman" w:cs="Times New Roman"/>
                <w:color w:val="131410"/>
                <w:sz w:val="24"/>
                <w:szCs w:val="24"/>
                <w:shd w:val="clear" w:color="auto" w:fill="FFFFFF"/>
              </w:rPr>
            </w:pPr>
            <w:r>
              <w:rPr>
                <w:rFonts w:ascii="Times New Roman" w:hAnsi="Times New Roman" w:cs="Times New Roman"/>
                <w:color w:val="131410"/>
                <w:sz w:val="24"/>
                <w:szCs w:val="24"/>
                <w:shd w:val="clear" w:color="auto" w:fill="FFFFFF"/>
              </w:rPr>
              <w:t>antypoślizgowe, odporna na środki dezynfekujące.</w:t>
            </w:r>
          </w:p>
          <w:p w:rsidR="002B30E0" w:rsidRDefault="00CE5C2D">
            <w:pPr>
              <w:widowControl w:val="0"/>
              <w:spacing w:after="0"/>
              <w:rPr>
                <w:rFonts w:ascii="Times New Roman" w:hAnsi="Times New Roman" w:cs="Times New Roman"/>
                <w:color w:val="131410"/>
                <w:sz w:val="24"/>
                <w:szCs w:val="24"/>
                <w:shd w:val="clear" w:color="auto" w:fill="FFFFFF"/>
              </w:rPr>
            </w:pPr>
            <w:r>
              <w:rPr>
                <w:rFonts w:ascii="Times New Roman" w:hAnsi="Times New Roman" w:cs="Times New Roman"/>
                <w:color w:val="131410"/>
                <w:sz w:val="24"/>
                <w:szCs w:val="24"/>
                <w:shd w:val="clear" w:color="auto" w:fill="FFFFFF"/>
              </w:rPr>
              <w:t>W celu regeneracji możliwość rozcieńczania wodą</w:t>
            </w:r>
          </w:p>
          <w:p w:rsidR="002B30E0" w:rsidRDefault="00CE5C2D">
            <w:pPr>
              <w:widowControl w:val="0"/>
              <w:spacing w:after="0"/>
              <w:rPr>
                <w:rFonts w:ascii="Times New Roman" w:hAnsi="Times New Roman" w:cs="Times New Roman"/>
                <w:color w:val="131410"/>
                <w:sz w:val="24"/>
                <w:szCs w:val="24"/>
                <w:shd w:val="clear" w:color="auto" w:fill="FFFFFF"/>
              </w:rPr>
            </w:pPr>
            <w:r>
              <w:rPr>
                <w:rFonts w:ascii="Times New Roman" w:hAnsi="Times New Roman" w:cs="Times New Roman"/>
                <w:color w:val="131410"/>
                <w:sz w:val="24"/>
                <w:szCs w:val="24"/>
                <w:shd w:val="clear" w:color="auto" w:fill="FFFFFF"/>
              </w:rPr>
              <w:lastRenderedPageBreak/>
              <w:t>posiadający atest PZH wartość Ph8,2-8,9,</w:t>
            </w:r>
          </w:p>
          <w:p w:rsidR="002B30E0" w:rsidRDefault="00CE5C2D">
            <w:pPr>
              <w:widowControl w:val="0"/>
              <w:spacing w:after="0"/>
              <w:rPr>
                <w:rFonts w:ascii="Times New Roman" w:hAnsi="Times New Roman" w:cs="Times New Roman"/>
                <w:color w:val="131410"/>
                <w:sz w:val="24"/>
                <w:szCs w:val="24"/>
                <w:shd w:val="clear" w:color="auto" w:fill="FFFFFF"/>
              </w:rPr>
            </w:pPr>
            <w:r>
              <w:rPr>
                <w:rFonts w:ascii="Times New Roman" w:hAnsi="Times New Roman" w:cs="Times New Roman"/>
                <w:color w:val="131410"/>
                <w:sz w:val="24"/>
                <w:szCs w:val="24"/>
                <w:shd w:val="clear" w:color="auto" w:fill="FFFFFF"/>
              </w:rPr>
              <w:t>wydajność z 1 litra poimeru 50-65m2 jednej</w:t>
            </w:r>
          </w:p>
          <w:p w:rsidR="002B30E0" w:rsidRDefault="00CE5C2D">
            <w:pPr>
              <w:widowControl w:val="0"/>
              <w:spacing w:after="0"/>
              <w:rPr>
                <w:rFonts w:ascii="Times New Roman" w:hAnsi="Times New Roman" w:cs="Times New Roman"/>
                <w:color w:val="131410"/>
                <w:sz w:val="24"/>
                <w:szCs w:val="24"/>
                <w:shd w:val="clear" w:color="auto" w:fill="FFFFFF"/>
              </w:rPr>
            </w:pPr>
            <w:r>
              <w:rPr>
                <w:rFonts w:ascii="Times New Roman" w:hAnsi="Times New Roman" w:cs="Times New Roman"/>
                <w:color w:val="131410"/>
                <w:sz w:val="24"/>
                <w:szCs w:val="24"/>
                <w:shd w:val="clear" w:color="auto" w:fill="FFFFFF"/>
              </w:rPr>
              <w:t>warstwy. Zawiera w składzie Diethylene Glycol</w:t>
            </w:r>
          </w:p>
          <w:p w:rsidR="002B30E0" w:rsidRDefault="00CE5C2D">
            <w:pPr>
              <w:widowControl w:val="0"/>
              <w:spacing w:after="0"/>
              <w:rPr>
                <w:rFonts w:ascii="Times New Roman" w:hAnsi="Times New Roman" w:cs="Times New Roman"/>
                <w:sz w:val="24"/>
                <w:szCs w:val="24"/>
              </w:rPr>
            </w:pPr>
            <w:r>
              <w:rPr>
                <w:rFonts w:ascii="Times New Roman" w:hAnsi="Times New Roman" w:cs="Times New Roman"/>
                <w:color w:val="131410"/>
                <w:sz w:val="24"/>
                <w:szCs w:val="24"/>
                <w:shd w:val="clear" w:color="auto" w:fill="FFFFFF"/>
              </w:rPr>
              <w:t>Monothyl Ether</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24"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40szt.</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5l.</w:t>
            </w:r>
          </w:p>
        </w:tc>
        <w:tc>
          <w:tcPr>
            <w:tcW w:w="112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2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39" w:type="dxa"/>
            <w:tcBorders>
              <w:top w:val="single" w:sz="2" w:space="0" w:color="000000"/>
              <w:left w:val="single" w:sz="4" w:space="0" w:color="000000"/>
              <w:bottom w:val="single" w:sz="4" w:space="0" w:color="000000"/>
              <w:right w:val="single" w:sz="4"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r>
      <w:tr w:rsidR="002B30E0">
        <w:trPr>
          <w:trHeight w:val="1"/>
        </w:trPr>
        <w:tc>
          <w:tcPr>
            <w:tcW w:w="629"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2</w:t>
            </w:r>
          </w:p>
        </w:tc>
        <w:tc>
          <w:tcPr>
            <w:tcW w:w="5041"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rPr>
                <w:rFonts w:ascii="Times New Roman" w:hAnsi="Times New Roman" w:cs="Times New Roman"/>
                <w:sz w:val="24"/>
                <w:szCs w:val="24"/>
              </w:rPr>
            </w:pPr>
            <w:r>
              <w:rPr>
                <w:rFonts w:ascii="Times New Roman" w:hAnsi="Times New Roman" w:cs="Times New Roman"/>
                <w:sz w:val="24"/>
                <w:szCs w:val="24"/>
              </w:rPr>
              <w:t>Środek do czyszczenia powierzchni przed</w:t>
            </w:r>
          </w:p>
          <w:p w:rsidR="002B30E0" w:rsidRDefault="00CE5C2D">
            <w:pPr>
              <w:widowControl w:val="0"/>
              <w:spacing w:after="0"/>
              <w:rPr>
                <w:rFonts w:ascii="Times New Roman" w:hAnsi="Times New Roman" w:cs="Times New Roman"/>
                <w:sz w:val="24"/>
                <w:szCs w:val="24"/>
              </w:rPr>
            </w:pPr>
            <w:r>
              <w:rPr>
                <w:rFonts w:ascii="Times New Roman" w:hAnsi="Times New Roman" w:cs="Times New Roman"/>
                <w:sz w:val="24"/>
                <w:szCs w:val="24"/>
              </w:rPr>
              <w:t>położeniem akrylu- Środek do czyszczenia</w:t>
            </w:r>
          </w:p>
          <w:p w:rsidR="002B30E0" w:rsidRDefault="00CE5C2D">
            <w:pPr>
              <w:widowControl w:val="0"/>
              <w:spacing w:after="0"/>
              <w:rPr>
                <w:rFonts w:ascii="Times New Roman" w:hAnsi="Times New Roman" w:cs="Times New Roman"/>
                <w:sz w:val="24"/>
                <w:szCs w:val="24"/>
              </w:rPr>
            </w:pPr>
            <w:r>
              <w:rPr>
                <w:rFonts w:ascii="Times New Roman" w:hAnsi="Times New Roman" w:cs="Times New Roman"/>
                <w:sz w:val="24"/>
                <w:szCs w:val="24"/>
              </w:rPr>
              <w:t>powierzchni, usuwania starych powłok</w:t>
            </w:r>
          </w:p>
          <w:p w:rsidR="002B30E0" w:rsidRDefault="00CE5C2D">
            <w:pPr>
              <w:widowControl w:val="0"/>
              <w:spacing w:after="0"/>
              <w:rPr>
                <w:rFonts w:ascii="Times New Roman" w:hAnsi="Times New Roman" w:cs="Times New Roman"/>
                <w:sz w:val="24"/>
                <w:szCs w:val="24"/>
              </w:rPr>
            </w:pPr>
            <w:r>
              <w:rPr>
                <w:rFonts w:ascii="Times New Roman" w:hAnsi="Times New Roman" w:cs="Times New Roman"/>
                <w:sz w:val="24"/>
                <w:szCs w:val="24"/>
              </w:rPr>
              <w:t>polimerowych, przeznaczony do podłóg typu</w:t>
            </w:r>
          </w:p>
          <w:p w:rsidR="002B30E0" w:rsidRDefault="00CE5C2D">
            <w:pPr>
              <w:widowControl w:val="0"/>
              <w:spacing w:after="0"/>
              <w:rPr>
                <w:rFonts w:ascii="Times New Roman" w:hAnsi="Times New Roman" w:cs="Times New Roman"/>
                <w:sz w:val="24"/>
                <w:szCs w:val="24"/>
              </w:rPr>
            </w:pPr>
            <w:r>
              <w:rPr>
                <w:rFonts w:ascii="Times New Roman" w:hAnsi="Times New Roman" w:cs="Times New Roman"/>
                <w:sz w:val="24"/>
                <w:szCs w:val="24"/>
              </w:rPr>
              <w:t>tarket, linoleum, ceramicznych, zawierający w</w:t>
            </w:r>
          </w:p>
          <w:p w:rsidR="002B30E0" w:rsidRDefault="00CE5C2D">
            <w:pPr>
              <w:widowControl w:val="0"/>
              <w:spacing w:after="0"/>
              <w:rPr>
                <w:rFonts w:ascii="Times New Roman" w:hAnsi="Times New Roman" w:cs="Times New Roman"/>
                <w:sz w:val="24"/>
                <w:szCs w:val="24"/>
              </w:rPr>
            </w:pPr>
            <w:r>
              <w:rPr>
                <w:rFonts w:ascii="Times New Roman" w:hAnsi="Times New Roman" w:cs="Times New Roman"/>
                <w:sz w:val="24"/>
                <w:szCs w:val="24"/>
              </w:rPr>
              <w:t>składzie 2- aminometanol w zakresie 10-30%, 2-</w:t>
            </w:r>
          </w:p>
          <w:p w:rsidR="002B30E0" w:rsidRDefault="00CE5C2D">
            <w:pPr>
              <w:widowControl w:val="0"/>
              <w:spacing w:after="0"/>
              <w:rPr>
                <w:rFonts w:ascii="Times New Roman" w:hAnsi="Times New Roman" w:cs="Times New Roman"/>
                <w:sz w:val="24"/>
                <w:szCs w:val="24"/>
              </w:rPr>
            </w:pPr>
            <w:r>
              <w:rPr>
                <w:rFonts w:ascii="Times New Roman" w:hAnsi="Times New Roman" w:cs="Times New Roman"/>
                <w:sz w:val="24"/>
                <w:szCs w:val="24"/>
              </w:rPr>
              <w:t>butoksyetanol w zakresie 10-30% i werenian</w:t>
            </w:r>
          </w:p>
          <w:p w:rsidR="002B30E0" w:rsidRDefault="00CE5C2D">
            <w:pPr>
              <w:widowControl w:val="0"/>
              <w:spacing w:after="0"/>
              <w:rPr>
                <w:rFonts w:ascii="Times New Roman" w:hAnsi="Times New Roman" w:cs="Times New Roman"/>
                <w:sz w:val="24"/>
                <w:szCs w:val="24"/>
              </w:rPr>
            </w:pPr>
            <w:r>
              <w:rPr>
                <w:rFonts w:ascii="Times New Roman" w:hAnsi="Times New Roman" w:cs="Times New Roman"/>
                <w:sz w:val="24"/>
                <w:szCs w:val="24"/>
              </w:rPr>
              <w:t>tetrasodowy w zakresie 1-5%. Posiadający atest</w:t>
            </w:r>
          </w:p>
          <w:p w:rsidR="002B30E0" w:rsidRDefault="00CE5C2D">
            <w:pPr>
              <w:widowControl w:val="0"/>
              <w:spacing w:after="0"/>
              <w:rPr>
                <w:rFonts w:ascii="Times New Roman" w:hAnsi="Times New Roman" w:cs="Times New Roman"/>
                <w:sz w:val="24"/>
                <w:szCs w:val="24"/>
              </w:rPr>
            </w:pPr>
            <w:r>
              <w:rPr>
                <w:rFonts w:ascii="Times New Roman" w:hAnsi="Times New Roman" w:cs="Times New Roman"/>
                <w:sz w:val="24"/>
                <w:szCs w:val="24"/>
              </w:rPr>
              <w:t>PZH z terminem ważności 36 miesięcy od daty</w:t>
            </w:r>
          </w:p>
          <w:p w:rsidR="002B30E0" w:rsidRDefault="00CE5C2D">
            <w:pPr>
              <w:widowControl w:val="0"/>
              <w:spacing w:after="0"/>
              <w:rPr>
                <w:rFonts w:ascii="Times New Roman" w:hAnsi="Times New Roman" w:cs="Times New Roman"/>
                <w:sz w:val="24"/>
                <w:szCs w:val="24"/>
              </w:rPr>
            </w:pPr>
            <w:r>
              <w:rPr>
                <w:rFonts w:ascii="Times New Roman" w:hAnsi="Times New Roman" w:cs="Times New Roman"/>
                <w:sz w:val="24"/>
                <w:szCs w:val="24"/>
              </w:rPr>
              <w:t>produkcji.</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24"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15szt.</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5l.</w:t>
            </w:r>
          </w:p>
        </w:tc>
        <w:tc>
          <w:tcPr>
            <w:tcW w:w="112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2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39" w:type="dxa"/>
            <w:tcBorders>
              <w:top w:val="single" w:sz="2" w:space="0" w:color="000000"/>
              <w:left w:val="single" w:sz="4" w:space="0" w:color="000000"/>
              <w:bottom w:val="single" w:sz="4" w:space="0" w:color="000000"/>
              <w:right w:val="single" w:sz="4"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r>
      <w:tr w:rsidR="002B30E0">
        <w:trPr>
          <w:trHeight w:val="1"/>
        </w:trPr>
        <w:tc>
          <w:tcPr>
            <w:tcW w:w="629"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w:t>
            </w:r>
          </w:p>
        </w:tc>
        <w:tc>
          <w:tcPr>
            <w:tcW w:w="5041"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Pad do usuwania lekkich zabrudzeń i mycia powierzchni (kompatybilny do polerki </w:t>
            </w:r>
          </w:p>
          <w:p w:rsidR="002B30E0" w:rsidRDefault="00CE5C2D">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kolor biały-do polerowania</w:t>
            </w:r>
          </w:p>
          <w:p w:rsidR="002B30E0" w:rsidRDefault="00CE5C2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 xml:space="preserve">kolor niebieski/czerwony- do mycia bieżącego posadzek </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Pad 20” biały</w:t>
            </w:r>
          </w:p>
        </w:tc>
        <w:tc>
          <w:tcPr>
            <w:tcW w:w="1124"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25</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Szt.</w:t>
            </w:r>
          </w:p>
        </w:tc>
        <w:tc>
          <w:tcPr>
            <w:tcW w:w="112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2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39" w:type="dxa"/>
            <w:tcBorders>
              <w:top w:val="single" w:sz="2" w:space="0" w:color="000000"/>
              <w:left w:val="single" w:sz="4" w:space="0" w:color="000000"/>
              <w:bottom w:val="single" w:sz="4" w:space="0" w:color="000000"/>
              <w:right w:val="single" w:sz="4"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r>
      <w:tr w:rsidR="002B30E0">
        <w:trPr>
          <w:trHeight w:val="1"/>
        </w:trPr>
        <w:tc>
          <w:tcPr>
            <w:tcW w:w="629"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w:t>
            </w:r>
          </w:p>
        </w:tc>
        <w:tc>
          <w:tcPr>
            <w:tcW w:w="5041"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Szczotki do czyszczenia i mycia wszystkich powierzc</w:t>
            </w:r>
            <w:r w:rsidR="0024115C">
              <w:rPr>
                <w:rFonts w:ascii="Times New Roman" w:hAnsi="Times New Roman" w:cs="Times New Roman"/>
                <w:color w:val="000000"/>
                <w:sz w:val="24"/>
                <w:szCs w:val="24"/>
              </w:rPr>
              <w:t>hni (kompatybilny do szorowarki)</w:t>
            </w:r>
          </w:p>
          <w:p w:rsidR="002B30E0" w:rsidRDefault="00CE5C2D">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zielony/czarny- mycie gruntowne posadzek/zdzieranie powłok</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Pad 17” zielony</w:t>
            </w:r>
          </w:p>
        </w:tc>
        <w:tc>
          <w:tcPr>
            <w:tcW w:w="1124"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25</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Szt.</w:t>
            </w:r>
          </w:p>
        </w:tc>
        <w:tc>
          <w:tcPr>
            <w:tcW w:w="112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2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39" w:type="dxa"/>
            <w:tcBorders>
              <w:top w:val="single" w:sz="2" w:space="0" w:color="000000"/>
              <w:left w:val="single" w:sz="4" w:space="0" w:color="000000"/>
              <w:bottom w:val="single" w:sz="4" w:space="0" w:color="000000"/>
              <w:right w:val="single" w:sz="4"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r>
      <w:tr w:rsidR="002B30E0">
        <w:trPr>
          <w:trHeight w:val="1"/>
        </w:trPr>
        <w:tc>
          <w:tcPr>
            <w:tcW w:w="9074" w:type="dxa"/>
            <w:gridSpan w:val="5"/>
            <w:tcBorders>
              <w:top w:val="single" w:sz="2" w:space="0" w:color="000000"/>
              <w:left w:val="single" w:sz="4" w:space="0" w:color="000000"/>
              <w:bottom w:val="single" w:sz="4" w:space="0" w:color="000000"/>
              <w:right w:val="single" w:sz="2" w:space="0" w:color="000000"/>
            </w:tcBorders>
            <w:shd w:val="clear" w:color="000000" w:fill="auto"/>
          </w:tcPr>
          <w:p w:rsidR="002B30E0" w:rsidRDefault="00CE5C2D">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OGÓŁEM</w:t>
            </w:r>
          </w:p>
        </w:tc>
        <w:tc>
          <w:tcPr>
            <w:tcW w:w="112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sz w:val="24"/>
                <w:szCs w:val="24"/>
              </w:rPr>
            </w:pP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b/>
                <w:sz w:val="24"/>
                <w:szCs w:val="24"/>
              </w:rPr>
            </w:pPr>
          </w:p>
        </w:tc>
        <w:tc>
          <w:tcPr>
            <w:tcW w:w="1125" w:type="dxa"/>
            <w:tcBorders>
              <w:top w:val="single" w:sz="2" w:space="0" w:color="000000"/>
              <w:left w:val="single" w:sz="4" w:space="0" w:color="000000"/>
              <w:bottom w:val="single" w:sz="4" w:space="0" w:color="000000"/>
              <w:right w:val="single" w:sz="2" w:space="0" w:color="000000"/>
            </w:tcBorders>
            <w:shd w:val="clear" w:color="000000" w:fill="auto"/>
          </w:tcPr>
          <w:p w:rsidR="002B30E0" w:rsidRDefault="002B30E0">
            <w:pPr>
              <w:widowControl w:val="0"/>
              <w:spacing w:after="0" w:line="240" w:lineRule="auto"/>
              <w:rPr>
                <w:rFonts w:ascii="Times New Roman" w:hAnsi="Times New Roman" w:cs="Times New Roman"/>
                <w:b/>
                <w:sz w:val="24"/>
                <w:szCs w:val="24"/>
              </w:rPr>
            </w:pPr>
          </w:p>
        </w:tc>
        <w:tc>
          <w:tcPr>
            <w:tcW w:w="1139" w:type="dxa"/>
            <w:tcBorders>
              <w:top w:val="single" w:sz="2" w:space="0" w:color="000000"/>
              <w:left w:val="single" w:sz="4" w:space="0" w:color="000000"/>
              <w:bottom w:val="single" w:sz="4" w:space="0" w:color="000000"/>
              <w:right w:val="single" w:sz="4" w:space="0" w:color="000000"/>
            </w:tcBorders>
            <w:shd w:val="clear" w:color="000000" w:fill="auto"/>
          </w:tcPr>
          <w:p w:rsidR="002B30E0" w:rsidRDefault="002B30E0">
            <w:pPr>
              <w:widowControl w:val="0"/>
              <w:spacing w:after="0" w:line="240" w:lineRule="auto"/>
              <w:rPr>
                <w:rFonts w:ascii="Times New Roman" w:hAnsi="Times New Roman" w:cs="Times New Roman"/>
                <w:b/>
                <w:sz w:val="24"/>
                <w:szCs w:val="24"/>
              </w:rPr>
            </w:pPr>
          </w:p>
        </w:tc>
      </w:tr>
    </w:tbl>
    <w:p w:rsidR="002B30E0" w:rsidRDefault="002B30E0">
      <w:pPr>
        <w:spacing w:after="0" w:line="240" w:lineRule="auto"/>
        <w:rPr>
          <w:rFonts w:ascii="Times New Roman" w:hAnsi="Times New Roman" w:cs="Times New Roman"/>
          <w:sz w:val="24"/>
          <w:szCs w:val="24"/>
        </w:rPr>
      </w:pPr>
    </w:p>
    <w:p w:rsidR="002A0033" w:rsidRDefault="008B4D80" w:rsidP="002A003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PAKIET 4</w:t>
      </w:r>
    </w:p>
    <w:p w:rsidR="002A0033" w:rsidRDefault="002A0033" w:rsidP="002A0033">
      <w:pPr>
        <w:autoSpaceDE w:val="0"/>
        <w:autoSpaceDN w:val="0"/>
        <w:adjustRightInd w:val="0"/>
        <w:spacing w:after="0" w:line="240" w:lineRule="auto"/>
        <w:rPr>
          <w:rFonts w:ascii="Calibri" w:hAnsi="Calibri" w:cs="Calibri"/>
        </w:rPr>
      </w:pPr>
    </w:p>
    <w:p w:rsidR="002A0033" w:rsidRDefault="002A0033" w:rsidP="002A0033">
      <w:pPr>
        <w:autoSpaceDE w:val="0"/>
        <w:autoSpaceDN w:val="0"/>
        <w:adjustRightInd w:val="0"/>
        <w:spacing w:after="0" w:line="240" w:lineRule="auto"/>
        <w:rPr>
          <w:rFonts w:ascii="Calibri" w:hAnsi="Calibri" w:cs="Calibri"/>
        </w:rPr>
      </w:pPr>
    </w:p>
    <w:tbl>
      <w:tblPr>
        <w:tblW w:w="13605" w:type="dxa"/>
        <w:tblInd w:w="54" w:type="dxa"/>
        <w:tblLayout w:type="fixed"/>
        <w:tblCellMar>
          <w:left w:w="54" w:type="dxa"/>
          <w:right w:w="54" w:type="dxa"/>
        </w:tblCellMar>
        <w:tblLook w:val="0000"/>
      </w:tblPr>
      <w:tblGrid>
        <w:gridCol w:w="630"/>
        <w:gridCol w:w="5040"/>
        <w:gridCol w:w="1140"/>
        <w:gridCol w:w="1125"/>
        <w:gridCol w:w="1140"/>
        <w:gridCol w:w="848"/>
        <w:gridCol w:w="1276"/>
        <w:gridCol w:w="1134"/>
        <w:gridCol w:w="1272"/>
      </w:tblGrid>
      <w:tr w:rsidR="002A0033" w:rsidTr="00927BA3">
        <w:trPr>
          <w:trHeight w:val="1"/>
        </w:trPr>
        <w:tc>
          <w:tcPr>
            <w:tcW w:w="630" w:type="dxa"/>
            <w:tcBorders>
              <w:top w:val="single" w:sz="4"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jc w:val="center"/>
              <w:rPr>
                <w:rFonts w:ascii="Calibri" w:hAnsi="Calibri" w:cs="Calibri"/>
              </w:rPr>
            </w:pPr>
            <w:r>
              <w:rPr>
                <w:rFonts w:ascii="Times New Roman" w:hAnsi="Times New Roman" w:cs="Times New Roman"/>
                <w:b/>
                <w:bCs/>
                <w:color w:val="000000"/>
                <w:sz w:val="24"/>
                <w:szCs w:val="24"/>
              </w:rPr>
              <w:t>L.p.</w:t>
            </w:r>
          </w:p>
        </w:tc>
        <w:tc>
          <w:tcPr>
            <w:tcW w:w="5040" w:type="dxa"/>
            <w:tcBorders>
              <w:top w:val="single" w:sz="4"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jc w:val="center"/>
              <w:rPr>
                <w:rFonts w:ascii="Calibri" w:hAnsi="Calibri" w:cs="Calibri"/>
              </w:rPr>
            </w:pPr>
            <w:r>
              <w:rPr>
                <w:rFonts w:ascii="Times New Roman" w:hAnsi="Times New Roman" w:cs="Times New Roman"/>
                <w:b/>
                <w:bCs/>
                <w:color w:val="000000"/>
                <w:sz w:val="24"/>
                <w:szCs w:val="24"/>
              </w:rPr>
              <w:t>Asortyment</w:t>
            </w:r>
          </w:p>
        </w:tc>
        <w:tc>
          <w:tcPr>
            <w:tcW w:w="1140" w:type="dxa"/>
            <w:tcBorders>
              <w:top w:val="single" w:sz="4"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jc w:val="center"/>
              <w:rPr>
                <w:rFonts w:ascii="Calibri" w:hAnsi="Calibri" w:cs="Calibri"/>
              </w:rPr>
            </w:pPr>
          </w:p>
        </w:tc>
        <w:tc>
          <w:tcPr>
            <w:tcW w:w="1125" w:type="dxa"/>
            <w:tcBorders>
              <w:top w:val="single" w:sz="4"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jc w:val="center"/>
              <w:rPr>
                <w:rFonts w:ascii="Calibri" w:hAnsi="Calibri" w:cs="Calibri"/>
              </w:rPr>
            </w:pPr>
            <w:r>
              <w:rPr>
                <w:rFonts w:ascii="Times New Roman" w:hAnsi="Times New Roman" w:cs="Times New Roman"/>
                <w:b/>
                <w:bCs/>
                <w:color w:val="000000"/>
                <w:sz w:val="24"/>
                <w:szCs w:val="24"/>
              </w:rPr>
              <w:t>Ilość</w:t>
            </w:r>
          </w:p>
        </w:tc>
        <w:tc>
          <w:tcPr>
            <w:tcW w:w="1140" w:type="dxa"/>
            <w:tcBorders>
              <w:top w:val="single" w:sz="4"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jc w:val="center"/>
              <w:rPr>
                <w:rFonts w:ascii="Calibri" w:hAnsi="Calibri" w:cs="Calibri"/>
              </w:rPr>
            </w:pPr>
            <w:r>
              <w:rPr>
                <w:rFonts w:ascii="Times New Roman" w:hAnsi="Times New Roman" w:cs="Times New Roman"/>
                <w:b/>
                <w:bCs/>
                <w:color w:val="000000"/>
                <w:sz w:val="24"/>
                <w:szCs w:val="24"/>
              </w:rPr>
              <w:t>j.m.</w:t>
            </w:r>
          </w:p>
        </w:tc>
        <w:tc>
          <w:tcPr>
            <w:tcW w:w="848" w:type="dxa"/>
            <w:tcBorders>
              <w:top w:val="single" w:sz="4"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jc w:val="center"/>
              <w:rPr>
                <w:rFonts w:ascii="Calibri" w:hAnsi="Calibri" w:cs="Calibri"/>
              </w:rPr>
            </w:pPr>
            <w:r>
              <w:rPr>
                <w:rFonts w:ascii="Times New Roman" w:hAnsi="Times New Roman" w:cs="Times New Roman"/>
                <w:b/>
                <w:bCs/>
                <w:color w:val="000000"/>
                <w:sz w:val="24"/>
                <w:szCs w:val="24"/>
              </w:rPr>
              <w:t>Cena jedn. netto</w:t>
            </w:r>
          </w:p>
        </w:tc>
        <w:tc>
          <w:tcPr>
            <w:tcW w:w="1276" w:type="dxa"/>
            <w:tcBorders>
              <w:top w:val="single" w:sz="4"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jc w:val="center"/>
              <w:rPr>
                <w:rFonts w:ascii="Calibri" w:hAnsi="Calibri" w:cs="Calibri"/>
              </w:rPr>
            </w:pPr>
            <w:r>
              <w:rPr>
                <w:rFonts w:ascii="Times New Roman" w:hAnsi="Times New Roman" w:cs="Times New Roman"/>
                <w:b/>
                <w:bCs/>
                <w:color w:val="000000"/>
                <w:sz w:val="24"/>
                <w:szCs w:val="24"/>
              </w:rPr>
              <w:t>Wartość netto</w:t>
            </w:r>
          </w:p>
        </w:tc>
        <w:tc>
          <w:tcPr>
            <w:tcW w:w="1134" w:type="dxa"/>
            <w:tcBorders>
              <w:top w:val="single" w:sz="4"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jc w:val="center"/>
              <w:rPr>
                <w:rFonts w:ascii="Calibri" w:hAnsi="Calibri" w:cs="Calibri"/>
              </w:rPr>
            </w:pPr>
            <w:r>
              <w:rPr>
                <w:rFonts w:ascii="Times New Roman" w:hAnsi="Times New Roman" w:cs="Times New Roman"/>
                <w:b/>
                <w:bCs/>
                <w:color w:val="000000"/>
                <w:sz w:val="24"/>
                <w:szCs w:val="24"/>
              </w:rPr>
              <w:t>Vat</w:t>
            </w:r>
          </w:p>
        </w:tc>
        <w:tc>
          <w:tcPr>
            <w:tcW w:w="1272" w:type="dxa"/>
            <w:tcBorders>
              <w:top w:val="single" w:sz="4" w:space="0" w:color="000000"/>
              <w:left w:val="single" w:sz="4" w:space="0" w:color="000000"/>
              <w:bottom w:val="single" w:sz="4" w:space="0" w:color="000000"/>
              <w:right w:val="single" w:sz="4" w:space="0" w:color="000000"/>
            </w:tcBorders>
            <w:shd w:val="clear" w:color="000000" w:fill="auto"/>
          </w:tcPr>
          <w:p w:rsidR="002A0033" w:rsidRDefault="002A0033" w:rsidP="004B2C98">
            <w:pPr>
              <w:autoSpaceDE w:val="0"/>
              <w:autoSpaceDN w:val="0"/>
              <w:adjustRightInd w:val="0"/>
              <w:spacing w:after="0" w:line="240" w:lineRule="auto"/>
              <w:jc w:val="center"/>
              <w:rPr>
                <w:rFonts w:ascii="Calibri" w:hAnsi="Calibri" w:cs="Calibri"/>
              </w:rPr>
            </w:pPr>
            <w:r>
              <w:rPr>
                <w:rFonts w:ascii="Times New Roman" w:hAnsi="Times New Roman" w:cs="Times New Roman"/>
                <w:b/>
                <w:bCs/>
                <w:color w:val="000000"/>
                <w:sz w:val="24"/>
                <w:szCs w:val="24"/>
              </w:rPr>
              <w:t>Wartość brutto</w:t>
            </w:r>
          </w:p>
        </w:tc>
      </w:tr>
      <w:tr w:rsidR="002A0033" w:rsidRPr="00990CF7" w:rsidTr="00927BA3">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rPr>
                <w:rFonts w:ascii="Times New Roman" w:hAnsi="Times New Roman" w:cs="Times New Roman"/>
                <w:sz w:val="24"/>
                <w:szCs w:val="24"/>
              </w:rPr>
            </w:pPr>
            <w:r w:rsidRPr="00990CF7">
              <w:rPr>
                <w:rFonts w:ascii="Times New Roman" w:hAnsi="Times New Roman" w:cs="Times New Roman"/>
                <w:color w:val="000000"/>
                <w:sz w:val="24"/>
                <w:szCs w:val="24"/>
              </w:rPr>
              <w:t>1</w:t>
            </w:r>
          </w:p>
        </w:tc>
        <w:tc>
          <w:tcPr>
            <w:tcW w:w="504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rPr>
                <w:rFonts w:ascii="Times New Roman" w:hAnsi="Times New Roman" w:cs="Times New Roman"/>
                <w:sz w:val="24"/>
                <w:szCs w:val="24"/>
              </w:rPr>
            </w:pPr>
            <w:r w:rsidRPr="00990CF7">
              <w:rPr>
                <w:rFonts w:ascii="Times New Roman" w:hAnsi="Times New Roman" w:cs="Times New Roman"/>
                <w:sz w:val="24"/>
                <w:szCs w:val="24"/>
              </w:rPr>
              <w:t>Worki na śmieci LDPE o wymiarze 50x60 cm. Pojemność worka  35 litrów. Kolor czarny, grubość folii min. 20 mikronów,</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125"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op. po 15 szt.</w:t>
            </w:r>
          </w:p>
        </w:tc>
        <w:tc>
          <w:tcPr>
            <w:tcW w:w="848"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272" w:type="dxa"/>
            <w:tcBorders>
              <w:top w:val="single" w:sz="2" w:space="0" w:color="000000"/>
              <w:left w:val="single" w:sz="4" w:space="0" w:color="000000"/>
              <w:bottom w:val="single" w:sz="4" w:space="0" w:color="000000"/>
              <w:right w:val="single" w:sz="4"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r>
      <w:tr w:rsidR="002A0033" w:rsidRPr="00990CF7" w:rsidTr="00927BA3">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rPr>
                <w:rFonts w:ascii="Times New Roman" w:hAnsi="Times New Roman" w:cs="Times New Roman"/>
                <w:sz w:val="24"/>
                <w:szCs w:val="24"/>
              </w:rPr>
            </w:pPr>
            <w:r w:rsidRPr="00990CF7">
              <w:rPr>
                <w:rFonts w:ascii="Times New Roman" w:hAnsi="Times New Roman" w:cs="Times New Roman"/>
                <w:color w:val="000000"/>
                <w:sz w:val="24"/>
                <w:szCs w:val="24"/>
              </w:rPr>
              <w:t>2</w:t>
            </w:r>
          </w:p>
        </w:tc>
        <w:tc>
          <w:tcPr>
            <w:tcW w:w="504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rPr>
                <w:rFonts w:ascii="Times New Roman" w:hAnsi="Times New Roman" w:cs="Times New Roman"/>
                <w:sz w:val="24"/>
                <w:szCs w:val="24"/>
              </w:rPr>
            </w:pPr>
            <w:r w:rsidRPr="00990CF7">
              <w:rPr>
                <w:rFonts w:ascii="Times New Roman" w:hAnsi="Times New Roman" w:cs="Times New Roman"/>
                <w:sz w:val="24"/>
                <w:szCs w:val="24"/>
              </w:rPr>
              <w:t>Worki na śmieci LDPE o wymiarze 70 x 110 cm. Pojemność worka 120 litrów. Kolor czarny, grubość folii min. 25 mikronów,</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125"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580</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op. po 25 szt.</w:t>
            </w:r>
          </w:p>
        </w:tc>
        <w:tc>
          <w:tcPr>
            <w:tcW w:w="848"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272" w:type="dxa"/>
            <w:tcBorders>
              <w:top w:val="single" w:sz="2" w:space="0" w:color="000000"/>
              <w:left w:val="single" w:sz="4" w:space="0" w:color="000000"/>
              <w:bottom w:val="single" w:sz="4" w:space="0" w:color="000000"/>
              <w:right w:val="single" w:sz="4"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r>
      <w:tr w:rsidR="002A0033" w:rsidRPr="00990CF7" w:rsidTr="00927BA3">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w:t>
            </w:r>
          </w:p>
        </w:tc>
        <w:tc>
          <w:tcPr>
            <w:tcW w:w="504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rPr>
                <w:rFonts w:ascii="Times New Roman" w:hAnsi="Times New Roman" w:cs="Times New Roman"/>
                <w:sz w:val="24"/>
                <w:szCs w:val="24"/>
              </w:rPr>
            </w:pPr>
            <w:r w:rsidRPr="00990CF7">
              <w:rPr>
                <w:rFonts w:ascii="Times New Roman" w:hAnsi="Times New Roman" w:cs="Times New Roman"/>
                <w:sz w:val="24"/>
                <w:szCs w:val="24"/>
              </w:rPr>
              <w:t>Worki na śmieci LDPE o wymiarze 70 x 110 cm. Pojemność worka 120 litrów. Kolor czerwony, grubość folii min. 25 mikronów,</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125"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op. po 25 szt.</w:t>
            </w:r>
          </w:p>
        </w:tc>
        <w:tc>
          <w:tcPr>
            <w:tcW w:w="848"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272" w:type="dxa"/>
            <w:tcBorders>
              <w:top w:val="single" w:sz="2" w:space="0" w:color="000000"/>
              <w:left w:val="single" w:sz="4" w:space="0" w:color="000000"/>
              <w:bottom w:val="single" w:sz="4" w:space="0" w:color="000000"/>
              <w:right w:val="single" w:sz="4"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r>
      <w:tr w:rsidR="002A0033" w:rsidRPr="00990CF7" w:rsidTr="00927BA3">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w:t>
            </w:r>
          </w:p>
        </w:tc>
        <w:tc>
          <w:tcPr>
            <w:tcW w:w="504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rPr>
                <w:rFonts w:ascii="Times New Roman" w:hAnsi="Times New Roman" w:cs="Times New Roman"/>
                <w:sz w:val="24"/>
                <w:szCs w:val="24"/>
              </w:rPr>
            </w:pPr>
            <w:r w:rsidRPr="00990CF7">
              <w:rPr>
                <w:rFonts w:ascii="Times New Roman" w:hAnsi="Times New Roman" w:cs="Times New Roman"/>
                <w:sz w:val="24"/>
                <w:szCs w:val="24"/>
              </w:rPr>
              <w:t>Worki na śmieci LDPE o wymiarze 60x80cm. Pojemność worka  60litrów. Kolor czarny, grubość folii min. 25 mikronów,</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125"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op. po 50 szt.</w:t>
            </w:r>
          </w:p>
        </w:tc>
        <w:tc>
          <w:tcPr>
            <w:tcW w:w="848"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272" w:type="dxa"/>
            <w:tcBorders>
              <w:top w:val="single" w:sz="2" w:space="0" w:color="000000"/>
              <w:left w:val="single" w:sz="4" w:space="0" w:color="000000"/>
              <w:bottom w:val="single" w:sz="4" w:space="0" w:color="000000"/>
              <w:right w:val="single" w:sz="4"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r>
      <w:tr w:rsidR="002A0033" w:rsidRPr="00990CF7" w:rsidTr="00927BA3">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04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rPr>
                <w:rFonts w:ascii="Times New Roman" w:hAnsi="Times New Roman" w:cs="Times New Roman"/>
                <w:sz w:val="24"/>
                <w:szCs w:val="24"/>
              </w:rPr>
            </w:pPr>
            <w:r w:rsidRPr="00990CF7">
              <w:rPr>
                <w:rFonts w:ascii="Times New Roman" w:hAnsi="Times New Roman" w:cs="Times New Roman"/>
                <w:sz w:val="24"/>
                <w:szCs w:val="24"/>
              </w:rPr>
              <w:t>Worki na śmieci LDPE o wymiarze 60x80cm. Pojemność worka  60litrów. Kolor czerwony, grubość folii min. 25 mikronów,</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125"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op. po 50 szt.</w:t>
            </w:r>
          </w:p>
        </w:tc>
        <w:tc>
          <w:tcPr>
            <w:tcW w:w="848"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272" w:type="dxa"/>
            <w:tcBorders>
              <w:top w:val="single" w:sz="2" w:space="0" w:color="000000"/>
              <w:left w:val="single" w:sz="4" w:space="0" w:color="000000"/>
              <w:bottom w:val="single" w:sz="4" w:space="0" w:color="000000"/>
              <w:right w:val="single" w:sz="4"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r>
      <w:tr w:rsidR="002A0033" w:rsidRPr="00990CF7" w:rsidTr="00927BA3">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04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rPr>
                <w:rFonts w:ascii="Times New Roman" w:hAnsi="Times New Roman" w:cs="Times New Roman"/>
                <w:sz w:val="24"/>
                <w:szCs w:val="24"/>
              </w:rPr>
            </w:pPr>
            <w:r w:rsidRPr="00990CF7">
              <w:rPr>
                <w:rFonts w:ascii="Times New Roman" w:hAnsi="Times New Roman" w:cs="Times New Roman"/>
                <w:sz w:val="24"/>
                <w:szCs w:val="24"/>
              </w:rPr>
              <w:t>Worki na śmieci LDPE o wymiarze 60x80cm. Pojemność worka  60litrów. Kolor żółty, grubość folii min. 25 mikronów,</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125" w:type="dxa"/>
            <w:tcBorders>
              <w:top w:val="single" w:sz="2"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op. po 50 szt.</w:t>
            </w:r>
          </w:p>
        </w:tc>
        <w:tc>
          <w:tcPr>
            <w:tcW w:w="848" w:type="dxa"/>
            <w:tcBorders>
              <w:top w:val="single" w:sz="2"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2"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2"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272" w:type="dxa"/>
            <w:tcBorders>
              <w:top w:val="single" w:sz="2" w:space="0" w:color="000000"/>
              <w:left w:val="single" w:sz="4" w:space="0" w:color="000000"/>
              <w:bottom w:val="single" w:sz="4" w:space="0" w:color="000000"/>
              <w:right w:val="single" w:sz="4" w:space="0" w:color="000000"/>
            </w:tcBorders>
            <w:shd w:val="clear" w:color="000000" w:fill="auto"/>
          </w:tcPr>
          <w:p w:rsidR="002A0033" w:rsidRDefault="002A0033" w:rsidP="004B2C98">
            <w:pPr>
              <w:autoSpaceDE w:val="0"/>
              <w:autoSpaceDN w:val="0"/>
              <w:adjustRightInd w:val="0"/>
              <w:spacing w:after="0" w:line="240" w:lineRule="auto"/>
              <w:jc w:val="center"/>
              <w:rPr>
                <w:rFonts w:ascii="Times New Roman" w:hAnsi="Times New Roman" w:cs="Times New Roman"/>
                <w:sz w:val="24"/>
                <w:szCs w:val="24"/>
              </w:rPr>
            </w:pPr>
          </w:p>
        </w:tc>
      </w:tr>
      <w:tr w:rsidR="002A0033" w:rsidRPr="00990CF7" w:rsidTr="00927BA3">
        <w:trPr>
          <w:trHeight w:val="1"/>
        </w:trPr>
        <w:tc>
          <w:tcPr>
            <w:tcW w:w="630" w:type="dxa"/>
            <w:tcBorders>
              <w:top w:val="single" w:sz="2"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04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rPr>
                <w:rFonts w:ascii="Times New Roman" w:hAnsi="Times New Roman" w:cs="Times New Roman"/>
                <w:sz w:val="24"/>
                <w:szCs w:val="24"/>
              </w:rPr>
            </w:pPr>
            <w:r w:rsidRPr="00990CF7">
              <w:rPr>
                <w:rFonts w:ascii="Times New Roman" w:hAnsi="Times New Roman" w:cs="Times New Roman"/>
                <w:sz w:val="24"/>
                <w:szCs w:val="24"/>
              </w:rPr>
              <w:t xml:space="preserve">Worki na śmieci LDPE o wymiarze 60x80cm. </w:t>
            </w:r>
            <w:r w:rsidRPr="00990CF7">
              <w:rPr>
                <w:rFonts w:ascii="Times New Roman" w:hAnsi="Times New Roman" w:cs="Times New Roman"/>
                <w:sz w:val="24"/>
                <w:szCs w:val="24"/>
              </w:rPr>
              <w:lastRenderedPageBreak/>
              <w:t>Pojemność worka  60litrów. Kolor niebieski, grubość folii min. 25 mikronów,</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125" w:type="dxa"/>
            <w:tcBorders>
              <w:top w:val="single" w:sz="2"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140" w:type="dxa"/>
            <w:tcBorders>
              <w:top w:val="single" w:sz="2"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op. po 50 szt.</w:t>
            </w:r>
          </w:p>
        </w:tc>
        <w:tc>
          <w:tcPr>
            <w:tcW w:w="848" w:type="dxa"/>
            <w:tcBorders>
              <w:top w:val="single" w:sz="2"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2"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2" w:space="0" w:color="000000"/>
              <w:left w:val="single" w:sz="4" w:space="0" w:color="000000"/>
              <w:bottom w:val="single" w:sz="4" w:space="0" w:color="000000"/>
              <w:right w:val="single" w:sz="2" w:space="0" w:color="000000"/>
            </w:tcBorders>
            <w:shd w:val="clear" w:color="000000" w:fill="auto"/>
          </w:tcPr>
          <w:p w:rsidR="002A0033" w:rsidRDefault="002A0033" w:rsidP="004B2C98">
            <w:pPr>
              <w:autoSpaceDE w:val="0"/>
              <w:autoSpaceDN w:val="0"/>
              <w:adjustRightInd w:val="0"/>
              <w:spacing w:after="0" w:line="240" w:lineRule="auto"/>
              <w:jc w:val="center"/>
              <w:rPr>
                <w:rFonts w:ascii="Times New Roman" w:hAnsi="Times New Roman" w:cs="Times New Roman"/>
                <w:sz w:val="24"/>
                <w:szCs w:val="24"/>
              </w:rPr>
            </w:pPr>
          </w:p>
        </w:tc>
        <w:tc>
          <w:tcPr>
            <w:tcW w:w="1272" w:type="dxa"/>
            <w:tcBorders>
              <w:top w:val="single" w:sz="2" w:space="0" w:color="000000"/>
              <w:left w:val="single" w:sz="4" w:space="0" w:color="000000"/>
              <w:bottom w:val="single" w:sz="4" w:space="0" w:color="000000"/>
              <w:right w:val="single" w:sz="4" w:space="0" w:color="000000"/>
            </w:tcBorders>
            <w:shd w:val="clear" w:color="000000" w:fill="auto"/>
          </w:tcPr>
          <w:p w:rsidR="002A0033" w:rsidRDefault="002A0033" w:rsidP="004B2C98">
            <w:pPr>
              <w:autoSpaceDE w:val="0"/>
              <w:autoSpaceDN w:val="0"/>
              <w:adjustRightInd w:val="0"/>
              <w:spacing w:after="0" w:line="240" w:lineRule="auto"/>
              <w:jc w:val="center"/>
              <w:rPr>
                <w:rFonts w:ascii="Times New Roman" w:hAnsi="Times New Roman" w:cs="Times New Roman"/>
                <w:sz w:val="24"/>
                <w:szCs w:val="24"/>
              </w:rPr>
            </w:pPr>
          </w:p>
        </w:tc>
      </w:tr>
      <w:tr w:rsidR="002A0033" w:rsidRPr="00990CF7" w:rsidTr="00927BA3">
        <w:trPr>
          <w:trHeight w:val="1"/>
        </w:trPr>
        <w:tc>
          <w:tcPr>
            <w:tcW w:w="9075" w:type="dxa"/>
            <w:gridSpan w:val="5"/>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jc w:val="center"/>
              <w:rPr>
                <w:rFonts w:ascii="Times New Roman" w:hAnsi="Times New Roman" w:cs="Times New Roman"/>
                <w:sz w:val="24"/>
                <w:szCs w:val="24"/>
              </w:rPr>
            </w:pPr>
            <w:r w:rsidRPr="00990CF7">
              <w:rPr>
                <w:rFonts w:ascii="Times New Roman" w:hAnsi="Times New Roman" w:cs="Times New Roman"/>
                <w:b/>
                <w:bCs/>
                <w:color w:val="000000"/>
                <w:sz w:val="24"/>
                <w:szCs w:val="24"/>
              </w:rPr>
              <w:lastRenderedPageBreak/>
              <w:t>OGÓŁEM</w:t>
            </w:r>
          </w:p>
        </w:tc>
        <w:tc>
          <w:tcPr>
            <w:tcW w:w="848"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rPr>
                <w:rFonts w:ascii="Times New Roman" w:hAnsi="Times New Roman" w:cs="Times New Roman"/>
                <w:b/>
                <w:sz w:val="24"/>
                <w:szCs w:val="24"/>
              </w:rPr>
            </w:pPr>
          </w:p>
        </w:tc>
        <w:tc>
          <w:tcPr>
            <w:tcW w:w="1276"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rPr>
                <w:rFonts w:ascii="Times New Roman" w:hAnsi="Times New Roman" w:cs="Times New Roman"/>
                <w:b/>
                <w:sz w:val="24"/>
                <w:szCs w:val="24"/>
              </w:rPr>
            </w:pPr>
          </w:p>
        </w:tc>
        <w:tc>
          <w:tcPr>
            <w:tcW w:w="1134" w:type="dxa"/>
            <w:tcBorders>
              <w:top w:val="single" w:sz="2" w:space="0" w:color="000000"/>
              <w:left w:val="single" w:sz="4" w:space="0" w:color="000000"/>
              <w:bottom w:val="single" w:sz="4" w:space="0" w:color="000000"/>
              <w:right w:val="single" w:sz="2" w:space="0" w:color="000000"/>
            </w:tcBorders>
            <w:shd w:val="clear" w:color="000000" w:fill="auto"/>
          </w:tcPr>
          <w:p w:rsidR="002A0033" w:rsidRPr="00990CF7" w:rsidRDefault="002A0033" w:rsidP="004B2C98">
            <w:pPr>
              <w:autoSpaceDE w:val="0"/>
              <w:autoSpaceDN w:val="0"/>
              <w:adjustRightInd w:val="0"/>
              <w:spacing w:after="0" w:line="240" w:lineRule="auto"/>
              <w:rPr>
                <w:rFonts w:ascii="Times New Roman" w:hAnsi="Times New Roman" w:cs="Times New Roman"/>
                <w:b/>
                <w:sz w:val="24"/>
                <w:szCs w:val="24"/>
              </w:rPr>
            </w:pPr>
          </w:p>
        </w:tc>
        <w:tc>
          <w:tcPr>
            <w:tcW w:w="1272" w:type="dxa"/>
            <w:tcBorders>
              <w:top w:val="single" w:sz="2" w:space="0" w:color="000000"/>
              <w:left w:val="single" w:sz="4" w:space="0" w:color="000000"/>
              <w:bottom w:val="single" w:sz="4" w:space="0" w:color="000000"/>
              <w:right w:val="single" w:sz="4" w:space="0" w:color="000000"/>
            </w:tcBorders>
            <w:shd w:val="clear" w:color="000000" w:fill="auto"/>
          </w:tcPr>
          <w:p w:rsidR="002A0033" w:rsidRPr="00990CF7" w:rsidRDefault="002A0033" w:rsidP="004B2C98">
            <w:pPr>
              <w:autoSpaceDE w:val="0"/>
              <w:autoSpaceDN w:val="0"/>
              <w:adjustRightInd w:val="0"/>
              <w:spacing w:after="0" w:line="240" w:lineRule="auto"/>
              <w:rPr>
                <w:rFonts w:ascii="Times New Roman" w:hAnsi="Times New Roman" w:cs="Times New Roman"/>
                <w:b/>
                <w:sz w:val="24"/>
                <w:szCs w:val="24"/>
              </w:rPr>
            </w:pPr>
          </w:p>
        </w:tc>
      </w:tr>
    </w:tbl>
    <w:p w:rsidR="002A0033" w:rsidRPr="00990CF7" w:rsidRDefault="002A0033" w:rsidP="002A0033">
      <w:pPr>
        <w:autoSpaceDE w:val="0"/>
        <w:autoSpaceDN w:val="0"/>
        <w:adjustRightInd w:val="0"/>
        <w:spacing w:after="0" w:line="240" w:lineRule="auto"/>
        <w:rPr>
          <w:rFonts w:ascii="Times New Roman" w:hAnsi="Times New Roman" w:cs="Times New Roman"/>
          <w:sz w:val="24"/>
          <w:szCs w:val="24"/>
        </w:rPr>
      </w:pPr>
    </w:p>
    <w:p w:rsidR="002A0033" w:rsidRDefault="002A0033" w:rsidP="002A0033"/>
    <w:p w:rsidR="002A0033" w:rsidRDefault="002A0033" w:rsidP="002A0033"/>
    <w:p w:rsidR="002B30E0" w:rsidRDefault="002B30E0">
      <w:pPr>
        <w:rPr>
          <w:rFonts w:ascii="Times New Roman" w:hAnsi="Times New Roman" w:cs="Times New Roman"/>
          <w:sz w:val="24"/>
          <w:szCs w:val="24"/>
        </w:rPr>
      </w:pPr>
    </w:p>
    <w:p w:rsidR="002B30E0" w:rsidRDefault="00CE5C2D">
      <w:pPr>
        <w:rPr>
          <w:rFonts w:ascii="Times New Roman" w:hAnsi="Times New Roman"/>
          <w:b/>
          <w:bCs/>
          <w:sz w:val="26"/>
          <w:szCs w:val="26"/>
        </w:rPr>
      </w:pPr>
      <w:r>
        <w:rPr>
          <w:rFonts w:ascii="Times New Roman" w:hAnsi="Times New Roman"/>
          <w:b/>
          <w:bCs/>
          <w:sz w:val="26"/>
          <w:szCs w:val="26"/>
        </w:rPr>
        <w:t xml:space="preserve">Wartość </w:t>
      </w:r>
      <w:r w:rsidR="00927BA3">
        <w:rPr>
          <w:rFonts w:ascii="Times New Roman" w:hAnsi="Times New Roman"/>
          <w:b/>
          <w:bCs/>
          <w:sz w:val="26"/>
          <w:szCs w:val="26"/>
        </w:rPr>
        <w:t xml:space="preserve">ogółem netto – </w:t>
      </w:r>
    </w:p>
    <w:p w:rsidR="002B30E0" w:rsidRDefault="00CE5C2D">
      <w:pPr>
        <w:rPr>
          <w:rFonts w:ascii="Times New Roman" w:hAnsi="Times New Roman"/>
          <w:b/>
          <w:bCs/>
          <w:sz w:val="26"/>
          <w:szCs w:val="26"/>
        </w:rPr>
      </w:pPr>
      <w:r>
        <w:rPr>
          <w:rFonts w:ascii="Times New Roman" w:hAnsi="Times New Roman"/>
          <w:b/>
          <w:bCs/>
          <w:sz w:val="26"/>
          <w:szCs w:val="26"/>
        </w:rPr>
        <w:t>W</w:t>
      </w:r>
      <w:r w:rsidR="00927BA3">
        <w:rPr>
          <w:rFonts w:ascii="Times New Roman" w:hAnsi="Times New Roman"/>
          <w:b/>
          <w:bCs/>
          <w:sz w:val="26"/>
          <w:szCs w:val="26"/>
        </w:rPr>
        <w:t xml:space="preserve">artość ogółem brutto – </w:t>
      </w:r>
    </w:p>
    <w:sectPr w:rsidR="002B30E0" w:rsidSect="002B30E0">
      <w:headerReference w:type="default" r:id="rId7"/>
      <w:pgSz w:w="15840" w:h="12240" w:orient="landscape"/>
      <w:pgMar w:top="1417" w:right="1417" w:bottom="1417" w:left="1417" w:header="708" w:footer="0" w:gutter="0"/>
      <w:cols w:space="708"/>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1E2" w:rsidRDefault="005171E2" w:rsidP="002B30E0">
      <w:pPr>
        <w:spacing w:after="0" w:line="240" w:lineRule="auto"/>
      </w:pPr>
      <w:r>
        <w:separator/>
      </w:r>
    </w:p>
  </w:endnote>
  <w:endnote w:type="continuationSeparator" w:id="1">
    <w:p w:rsidR="005171E2" w:rsidRDefault="005171E2" w:rsidP="002B3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CM font">
    <w:altName w:val="Times New Roman"/>
    <w:charset w:val="EE"/>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1E2" w:rsidRDefault="005171E2" w:rsidP="002B30E0">
      <w:pPr>
        <w:spacing w:after="0" w:line="240" w:lineRule="auto"/>
      </w:pPr>
      <w:r>
        <w:separator/>
      </w:r>
    </w:p>
  </w:footnote>
  <w:footnote w:type="continuationSeparator" w:id="1">
    <w:p w:rsidR="005171E2" w:rsidRDefault="005171E2" w:rsidP="002B30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0E0" w:rsidRDefault="00CE5C2D">
    <w:pPr>
      <w:pStyle w:val="Header"/>
      <w:ind w:firstLine="2124"/>
      <w:rPr>
        <w:rFonts w:ascii="MCM font" w:hAnsi="MCM font"/>
        <w:color w:val="6D6E71"/>
      </w:rPr>
    </w:pPr>
    <w:r>
      <w:rPr>
        <w:noProof/>
        <w:lang w:eastAsia="pl-PL"/>
      </w:rPr>
      <w:drawing>
        <wp:anchor distT="0" distB="0" distL="0" distR="0" simplePos="0" relativeHeight="251656192" behindDoc="1" locked="0" layoutInCell="0" allowOverlap="1">
          <wp:simplePos x="0" y="0"/>
          <wp:positionH relativeFrom="column">
            <wp:posOffset>-316865</wp:posOffset>
          </wp:positionH>
          <wp:positionV relativeFrom="paragraph">
            <wp:posOffset>-176530</wp:posOffset>
          </wp:positionV>
          <wp:extent cx="1763395" cy="1068705"/>
          <wp:effectExtent l="0" t="0" r="0"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bwMode="auto">
                  <a:xfrm>
                    <a:off x="0" y="0"/>
                    <a:ext cx="1763395" cy="1068705"/>
                  </a:xfrm>
                  <a:prstGeom prst="rect">
                    <a:avLst/>
                  </a:prstGeom>
                </pic:spPr>
              </pic:pic>
            </a:graphicData>
          </a:graphic>
        </wp:anchor>
      </w:drawing>
    </w:r>
    <w:r w:rsidR="00D7744B" w:rsidRPr="00D7744B">
      <w:pict>
        <v:line id="Łącznik prostoliniowy 4" o:spid="_x0000_s1027" style="position:absolute;left:0;text-align:left;z-index:251657216;mso-position-horizontal-relative:text;mso-position-vertical-relative:text" from="120.6pt,.6pt" to="121.5pt,61.3pt" o:allowincell="f" strokecolor="#009ad0" strokeweight=".71mm">
          <v:fill o:detectmouseclick="t"/>
        </v:line>
      </w:pict>
    </w:r>
    <w:r>
      <w:rPr>
        <w:rFonts w:ascii="MCM font" w:hAnsi="MCM font"/>
        <w:color w:val="6D6E71"/>
      </w:rPr>
      <w:t xml:space="preserve">             Samodzielny Publiczny Zakład Opieki Zdrowotnej w Mogilnie</w:t>
    </w:r>
  </w:p>
  <w:p w:rsidR="002B30E0" w:rsidRDefault="00CE5C2D">
    <w:pPr>
      <w:pStyle w:val="Header"/>
      <w:rPr>
        <w:rFonts w:ascii="MCM font" w:hAnsi="MCM font"/>
        <w:color w:val="6D6E71"/>
      </w:rPr>
    </w:pPr>
    <w:r>
      <w:rPr>
        <w:rFonts w:ascii="MCM font" w:hAnsi="MCM font"/>
        <w:color w:val="6D6E71"/>
      </w:rPr>
      <w:t xml:space="preserve">                                                    ul. Kościuszki 10, 88-300 Mogilno </w:t>
    </w:r>
  </w:p>
  <w:p w:rsidR="002B30E0" w:rsidRDefault="00CE5C2D">
    <w:pPr>
      <w:pStyle w:val="Header"/>
      <w:rPr>
        <w:rFonts w:ascii="MCM font" w:hAnsi="MCM font"/>
        <w:color w:val="6D6E71"/>
      </w:rPr>
    </w:pPr>
    <w:r>
      <w:rPr>
        <w:rFonts w:ascii="MCM font" w:hAnsi="MCM font"/>
        <w:color w:val="6D6E71"/>
      </w:rPr>
      <w:t xml:space="preserve">                                                    sekretariat: tel. 52 315 25 15, fax 52 315 25 33</w:t>
    </w:r>
  </w:p>
  <w:p w:rsidR="002B30E0" w:rsidRDefault="00CE5C2D">
    <w:pPr>
      <w:pStyle w:val="Header"/>
      <w:rPr>
        <w:rFonts w:ascii="MCM font" w:hAnsi="MCM font"/>
        <w:color w:val="6D6E71"/>
        <w:lang w:val="de-DE"/>
      </w:rPr>
    </w:pPr>
    <w:r>
      <w:rPr>
        <w:rFonts w:ascii="MCM font" w:hAnsi="MCM font"/>
        <w:color w:val="6D6E71"/>
      </w:rPr>
      <w:t xml:space="preserve">                                                    </w:t>
    </w:r>
    <w:r>
      <w:rPr>
        <w:rFonts w:ascii="MCM font" w:hAnsi="MCM font"/>
        <w:color w:val="6D6E71"/>
        <w:lang w:val="de-DE"/>
      </w:rPr>
      <w:t>e-mail: sekretariat@mpcz.pl</w:t>
    </w:r>
  </w:p>
  <w:p w:rsidR="002B30E0" w:rsidRDefault="00D7744B">
    <w:pPr>
      <w:pStyle w:val="Header"/>
      <w:rPr>
        <w:rFonts w:ascii="MCM font" w:hAnsi="MCM font"/>
        <w:color w:val="6D6E71"/>
        <w:lang w:val="de-DE"/>
      </w:rPr>
    </w:pPr>
    <w:r w:rsidRPr="00D7744B">
      <w:pict>
        <v:shape id="Pole tekstowe 2" o:spid="_x0000_s1025" style="position:absolute;margin-left:-79.1pt;margin-top:298.65pt;width:75.7pt;height:98.6pt;z-index:251659264;mso-wrap-style:none;v-text-anchor:middle" coordsize="" o:allowincell="f" path="m,l-127,r,-127l,-127xe" filled="f" stroked="f" strokecolor="#3465a4" strokeweight=".26mm">
          <v:fill o:detectmouseclick="t"/>
          <v:stroke joinstyle="miter"/>
        </v:shape>
      </w:pict>
    </w:r>
    <w:r w:rsidR="00CE5C2D">
      <w:rPr>
        <w:rFonts w:ascii="MCM font" w:hAnsi="MCM font"/>
        <w:color w:val="6D6E71"/>
        <w:lang w:val="de-DE"/>
      </w:rPr>
      <w:t xml:space="preserve">                                                    www.mpcz.pl</w:t>
    </w:r>
  </w:p>
  <w:p w:rsidR="002B30E0" w:rsidRDefault="002B30E0">
    <w:pPr>
      <w:pStyle w:val="Header"/>
      <w:rPr>
        <w:lang w:val="de-DE"/>
      </w:rPr>
    </w:pPr>
  </w:p>
  <w:p w:rsidR="002B30E0" w:rsidRPr="00AA2B7A" w:rsidRDefault="002B30E0">
    <w:pPr>
      <w:pStyle w:val="Header"/>
      <w:rPr>
        <w:lang w:val="en-US"/>
      </w:rPr>
    </w:pPr>
  </w:p>
  <w:p w:rsidR="002B30E0" w:rsidRPr="00AA2B7A" w:rsidRDefault="002B30E0">
    <w:pPr>
      <w:pStyle w:val="Heade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2B30E0"/>
    <w:rsid w:val="0015455A"/>
    <w:rsid w:val="0024115C"/>
    <w:rsid w:val="002A0033"/>
    <w:rsid w:val="002A6AFA"/>
    <w:rsid w:val="002A7C63"/>
    <w:rsid w:val="002B30E0"/>
    <w:rsid w:val="005171E2"/>
    <w:rsid w:val="005D46A6"/>
    <w:rsid w:val="0063246A"/>
    <w:rsid w:val="006679C6"/>
    <w:rsid w:val="00850873"/>
    <w:rsid w:val="008B4D80"/>
    <w:rsid w:val="00927BA3"/>
    <w:rsid w:val="00AA2B7A"/>
    <w:rsid w:val="00AF32E6"/>
    <w:rsid w:val="00B0375F"/>
    <w:rsid w:val="00B03FB3"/>
    <w:rsid w:val="00CA3CD7"/>
    <w:rsid w:val="00CE5C2D"/>
    <w:rsid w:val="00D7744B"/>
    <w:rsid w:val="00DB5504"/>
    <w:rsid w:val="00DE1BD0"/>
    <w:rsid w:val="00E10CC3"/>
    <w:rsid w:val="00F7542D"/>
    <w:rsid w:val="00FC57E3"/>
    <w:rsid w:val="00FF554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1FA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2">
    <w:name w:val="Heading 2"/>
    <w:basedOn w:val="Normalny"/>
    <w:next w:val="Normalny"/>
    <w:link w:val="Nagwek2Znak"/>
    <w:uiPriority w:val="9"/>
    <w:semiHidden/>
    <w:unhideWhenUsed/>
    <w:qFormat/>
    <w:rsid w:val="00E70D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customStyle="1" w:styleId="NagwekZnak">
    <w:name w:val="Nagłówek Znak"/>
    <w:basedOn w:val="Domylnaczcionkaakapitu"/>
    <w:link w:val="Header"/>
    <w:uiPriority w:val="99"/>
    <w:semiHidden/>
    <w:qFormat/>
    <w:rsid w:val="00A9229E"/>
  </w:style>
  <w:style w:type="character" w:customStyle="1" w:styleId="StopkaZnak">
    <w:name w:val="Stopka Znak"/>
    <w:basedOn w:val="Domylnaczcionkaakapitu"/>
    <w:link w:val="Footer"/>
    <w:uiPriority w:val="99"/>
    <w:semiHidden/>
    <w:qFormat/>
    <w:rsid w:val="00A9229E"/>
  </w:style>
  <w:style w:type="character" w:customStyle="1" w:styleId="TekstdymkaZnak">
    <w:name w:val="Tekst dymka Znak"/>
    <w:basedOn w:val="Domylnaczcionkaakapitu"/>
    <w:link w:val="Tekstdymka"/>
    <w:uiPriority w:val="99"/>
    <w:semiHidden/>
    <w:qFormat/>
    <w:rsid w:val="00A9229E"/>
    <w:rPr>
      <w:rFonts w:ascii="Tahoma" w:hAnsi="Tahoma" w:cs="Tahoma"/>
      <w:sz w:val="16"/>
      <w:szCs w:val="16"/>
    </w:rPr>
  </w:style>
  <w:style w:type="character" w:customStyle="1" w:styleId="Nagwek2Znak">
    <w:name w:val="Nagłówek 2 Znak"/>
    <w:basedOn w:val="Domylnaczcionkaakapitu"/>
    <w:link w:val="Heading2"/>
    <w:uiPriority w:val="9"/>
    <w:semiHidden/>
    <w:qFormat/>
    <w:rsid w:val="00E70D5B"/>
    <w:rPr>
      <w:rFonts w:asciiTheme="majorHAnsi" w:eastAsiaTheme="majorEastAsia" w:hAnsiTheme="majorHAnsi" w:cstheme="majorBidi"/>
      <w:color w:val="365F91" w:themeColor="accent1" w:themeShade="BF"/>
      <w:sz w:val="26"/>
      <w:szCs w:val="26"/>
    </w:rPr>
  </w:style>
  <w:style w:type="character" w:styleId="Pogrubienie">
    <w:name w:val="Strong"/>
    <w:basedOn w:val="Domylnaczcionkaakapitu"/>
    <w:uiPriority w:val="22"/>
    <w:qFormat/>
    <w:rsid w:val="00A12359"/>
    <w:rPr>
      <w:b/>
      <w:bCs/>
    </w:rPr>
  </w:style>
  <w:style w:type="paragraph" w:styleId="Nagwek">
    <w:name w:val="header"/>
    <w:basedOn w:val="Normalny"/>
    <w:next w:val="Tekstpodstawowy"/>
    <w:qFormat/>
    <w:rsid w:val="002B30E0"/>
    <w:pPr>
      <w:keepNext/>
      <w:spacing w:before="240" w:after="120"/>
    </w:pPr>
    <w:rPr>
      <w:rFonts w:ascii="Liberation Sans" w:eastAsia="Microsoft YaHei" w:hAnsi="Liberation Sans" w:cs="Arial"/>
      <w:sz w:val="28"/>
      <w:szCs w:val="28"/>
    </w:rPr>
  </w:style>
  <w:style w:type="paragraph" w:styleId="Tekstpodstawowy">
    <w:name w:val="Body Text"/>
    <w:basedOn w:val="Normalny"/>
    <w:rsid w:val="002B30E0"/>
    <w:pPr>
      <w:spacing w:after="140"/>
    </w:pPr>
  </w:style>
  <w:style w:type="paragraph" w:styleId="Lista">
    <w:name w:val="List"/>
    <w:basedOn w:val="Tekstpodstawowy"/>
    <w:rsid w:val="002B30E0"/>
    <w:rPr>
      <w:rFonts w:cs="Arial"/>
    </w:rPr>
  </w:style>
  <w:style w:type="paragraph" w:customStyle="1" w:styleId="Caption">
    <w:name w:val="Caption"/>
    <w:basedOn w:val="Normalny"/>
    <w:qFormat/>
    <w:rsid w:val="002B30E0"/>
    <w:pPr>
      <w:suppressLineNumbers/>
      <w:spacing w:before="120" w:after="120"/>
    </w:pPr>
    <w:rPr>
      <w:rFonts w:cs="Arial"/>
      <w:i/>
      <w:iCs/>
      <w:sz w:val="24"/>
      <w:szCs w:val="24"/>
    </w:rPr>
  </w:style>
  <w:style w:type="paragraph" w:customStyle="1" w:styleId="Indeks">
    <w:name w:val="Indeks"/>
    <w:basedOn w:val="Normalny"/>
    <w:qFormat/>
    <w:rsid w:val="002B30E0"/>
    <w:pPr>
      <w:suppressLineNumbers/>
    </w:pPr>
    <w:rPr>
      <w:rFonts w:cs="Arial"/>
    </w:rPr>
  </w:style>
  <w:style w:type="paragraph" w:customStyle="1" w:styleId="Gwkaistopka">
    <w:name w:val="Główka i stopka"/>
    <w:basedOn w:val="Normalny"/>
    <w:qFormat/>
    <w:rsid w:val="002B30E0"/>
  </w:style>
  <w:style w:type="paragraph" w:customStyle="1" w:styleId="Header">
    <w:name w:val="Header"/>
    <w:basedOn w:val="Normalny"/>
    <w:link w:val="NagwekZnak"/>
    <w:uiPriority w:val="99"/>
    <w:semiHidden/>
    <w:unhideWhenUsed/>
    <w:rsid w:val="00A9229E"/>
    <w:pPr>
      <w:tabs>
        <w:tab w:val="center" w:pos="4536"/>
        <w:tab w:val="right" w:pos="9072"/>
      </w:tabs>
      <w:spacing w:after="0" w:line="240" w:lineRule="auto"/>
    </w:pPr>
  </w:style>
  <w:style w:type="paragraph" w:customStyle="1" w:styleId="Footer">
    <w:name w:val="Footer"/>
    <w:basedOn w:val="Normalny"/>
    <w:link w:val="StopkaZnak"/>
    <w:uiPriority w:val="99"/>
    <w:semiHidden/>
    <w:unhideWhenUsed/>
    <w:rsid w:val="00A9229E"/>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9229E"/>
    <w:pPr>
      <w:spacing w:after="0" w:line="240" w:lineRule="auto"/>
    </w:pPr>
    <w:rPr>
      <w:rFonts w:ascii="Tahoma" w:hAnsi="Tahoma" w:cs="Tahoma"/>
      <w:sz w:val="16"/>
      <w:szCs w:val="16"/>
    </w:rPr>
  </w:style>
  <w:style w:type="paragraph" w:customStyle="1" w:styleId="Zawartoramki">
    <w:name w:val="Zawartość ramki"/>
    <w:basedOn w:val="Normalny"/>
    <w:qFormat/>
    <w:rsid w:val="002B30E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F43E8-A89C-43A2-BC3D-B2B3DB2C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1440</Words>
  <Characters>8645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dc:creator>
  <cp:lastModifiedBy>Stat</cp:lastModifiedBy>
  <cp:revision>2</cp:revision>
  <dcterms:created xsi:type="dcterms:W3CDTF">2024-05-23T07:39:00Z</dcterms:created>
  <dcterms:modified xsi:type="dcterms:W3CDTF">2024-05-23T07:39:00Z</dcterms:modified>
  <dc:language>pl-PL</dc:language>
</cp:coreProperties>
</file>