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35EED" w14:textId="77777777" w:rsidR="0071494F" w:rsidRDefault="0071494F" w:rsidP="0071494F">
      <w:pPr>
        <w:pStyle w:val="Standardowytekst"/>
        <w:rPr>
          <w:sz w:val="28"/>
        </w:rPr>
      </w:pPr>
    </w:p>
    <w:p w14:paraId="4E4AB3B5" w14:textId="77777777" w:rsidR="00386726" w:rsidRDefault="00386726" w:rsidP="00386726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22DCFD73" w14:textId="77777777" w:rsidR="00386726" w:rsidRDefault="00386726" w:rsidP="00386726">
      <w:pPr>
        <w:jc w:val="center"/>
        <w:rPr>
          <w:sz w:val="28"/>
        </w:rPr>
      </w:pPr>
    </w:p>
    <w:p w14:paraId="12F3DE53" w14:textId="77777777" w:rsidR="00386726" w:rsidRDefault="00386726" w:rsidP="00386726">
      <w:pPr>
        <w:jc w:val="center"/>
        <w:rPr>
          <w:b/>
          <w:sz w:val="28"/>
        </w:rPr>
      </w:pPr>
    </w:p>
    <w:p w14:paraId="3AE345CD" w14:textId="663FCD29" w:rsidR="00FB1499" w:rsidRPr="00FB4DD9" w:rsidRDefault="003012AD" w:rsidP="00FB1499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805E06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"Remont drogi wojewódzkiej nr 616 na wybranych odcinkach: od km 0+071 (0+071) do km 3+336 (3+385); od km 7+911 (8+000) do km 8+585 (8+674); od km 14+350 (14+445) do km 16+705 (16+800); od km 34+816 (34+980) do km 35+595 (35+759); od km 35+695 (35+850) do km 36+045 (36+200)"</w:t>
      </w:r>
    </w:p>
    <w:p w14:paraId="405D4868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55AFA2C9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4E04CD2A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D-01.02.04</w:t>
      </w:r>
    </w:p>
    <w:p w14:paraId="293F9D6D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</w:p>
    <w:p w14:paraId="088717EC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ROZBIÓRKA ELEMENTÓW DRÓG, OGRODZEŃ</w:t>
      </w:r>
    </w:p>
    <w:p w14:paraId="41AD6A7D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I PRZEPUSTÓW</w:t>
      </w:r>
    </w:p>
    <w:p w14:paraId="34DB0844" w14:textId="77777777" w:rsidR="0071494F" w:rsidRDefault="0071494F" w:rsidP="0071494F">
      <w:pPr>
        <w:jc w:val="center"/>
        <w:rPr>
          <w:sz w:val="24"/>
        </w:rPr>
      </w:pPr>
    </w:p>
    <w:p w14:paraId="3A8436F2" w14:textId="77777777" w:rsidR="00386726" w:rsidRDefault="00386726" w:rsidP="0071494F">
      <w:pPr>
        <w:jc w:val="center"/>
        <w:rPr>
          <w:sz w:val="24"/>
        </w:rPr>
      </w:pPr>
    </w:p>
    <w:p w14:paraId="1C4C8030" w14:textId="77777777" w:rsidR="00386726" w:rsidRDefault="00386726" w:rsidP="0071494F">
      <w:pPr>
        <w:jc w:val="center"/>
        <w:rPr>
          <w:sz w:val="24"/>
        </w:rPr>
      </w:pPr>
    </w:p>
    <w:p w14:paraId="1867AFF5" w14:textId="77777777" w:rsidR="00386726" w:rsidRDefault="00386726" w:rsidP="0071494F">
      <w:pPr>
        <w:jc w:val="center"/>
        <w:rPr>
          <w:sz w:val="24"/>
        </w:rPr>
      </w:pPr>
    </w:p>
    <w:p w14:paraId="1ABA4EB8" w14:textId="77777777" w:rsidR="00386726" w:rsidRDefault="00386726" w:rsidP="0071494F">
      <w:pPr>
        <w:jc w:val="center"/>
        <w:rPr>
          <w:sz w:val="24"/>
        </w:rPr>
      </w:pPr>
    </w:p>
    <w:p w14:paraId="2C2CD0C6" w14:textId="77777777" w:rsidR="00386726" w:rsidRDefault="00386726" w:rsidP="0071494F">
      <w:pPr>
        <w:jc w:val="center"/>
        <w:rPr>
          <w:sz w:val="24"/>
        </w:rPr>
      </w:pPr>
    </w:p>
    <w:p w14:paraId="3C878A58" w14:textId="77777777" w:rsidR="00386726" w:rsidRDefault="00386726" w:rsidP="0071494F">
      <w:pPr>
        <w:jc w:val="center"/>
        <w:rPr>
          <w:sz w:val="24"/>
        </w:rPr>
      </w:pPr>
    </w:p>
    <w:p w14:paraId="5E6CB40F" w14:textId="77777777" w:rsidR="00386726" w:rsidRDefault="00386726" w:rsidP="0071494F">
      <w:pPr>
        <w:jc w:val="center"/>
        <w:rPr>
          <w:sz w:val="24"/>
        </w:rPr>
      </w:pPr>
    </w:p>
    <w:p w14:paraId="6050317B" w14:textId="77777777" w:rsidR="00386726" w:rsidRDefault="00386726" w:rsidP="0071494F">
      <w:pPr>
        <w:jc w:val="center"/>
        <w:rPr>
          <w:sz w:val="24"/>
        </w:rPr>
      </w:pPr>
    </w:p>
    <w:p w14:paraId="7E513054" w14:textId="77777777" w:rsidR="00386726" w:rsidRDefault="00386726" w:rsidP="0071494F">
      <w:pPr>
        <w:jc w:val="center"/>
        <w:rPr>
          <w:sz w:val="24"/>
        </w:rPr>
      </w:pPr>
    </w:p>
    <w:p w14:paraId="2D231B63" w14:textId="77777777" w:rsidR="00386726" w:rsidRDefault="00386726" w:rsidP="0071494F">
      <w:pPr>
        <w:jc w:val="center"/>
        <w:rPr>
          <w:sz w:val="24"/>
        </w:rPr>
      </w:pPr>
    </w:p>
    <w:p w14:paraId="0DAE394D" w14:textId="77777777" w:rsidR="00386726" w:rsidRDefault="00386726" w:rsidP="0071494F">
      <w:pPr>
        <w:jc w:val="center"/>
        <w:rPr>
          <w:sz w:val="24"/>
        </w:rPr>
      </w:pPr>
    </w:p>
    <w:p w14:paraId="70305F14" w14:textId="77777777" w:rsidR="00386726" w:rsidRDefault="00386726" w:rsidP="0071494F">
      <w:pPr>
        <w:jc w:val="center"/>
        <w:rPr>
          <w:sz w:val="24"/>
        </w:rPr>
      </w:pPr>
    </w:p>
    <w:p w14:paraId="790933D3" w14:textId="77777777" w:rsidR="00386726" w:rsidRDefault="00386726" w:rsidP="0071494F">
      <w:pPr>
        <w:jc w:val="center"/>
        <w:rPr>
          <w:sz w:val="24"/>
        </w:rPr>
      </w:pPr>
    </w:p>
    <w:p w14:paraId="7A6C2C3B" w14:textId="77777777" w:rsidR="00386726" w:rsidRDefault="00386726" w:rsidP="0071494F">
      <w:pPr>
        <w:jc w:val="center"/>
        <w:rPr>
          <w:sz w:val="24"/>
        </w:rPr>
      </w:pPr>
    </w:p>
    <w:p w14:paraId="7D078160" w14:textId="77777777" w:rsidR="00386726" w:rsidRDefault="00386726" w:rsidP="0071494F">
      <w:pPr>
        <w:jc w:val="center"/>
        <w:rPr>
          <w:sz w:val="24"/>
        </w:rPr>
      </w:pPr>
    </w:p>
    <w:p w14:paraId="51D8DDC9" w14:textId="77777777" w:rsidR="0071494F" w:rsidRPr="00386726" w:rsidRDefault="0071494F" w:rsidP="0071494F">
      <w:pPr>
        <w:pStyle w:val="Standardowytekst"/>
        <w:spacing w:after="120"/>
        <w:jc w:val="center"/>
        <w:rPr>
          <w:b/>
          <w:sz w:val="22"/>
          <w:szCs w:val="22"/>
        </w:rPr>
      </w:pPr>
      <w:r w:rsidRPr="00386726">
        <w:rPr>
          <w:b/>
          <w:sz w:val="22"/>
          <w:szCs w:val="22"/>
        </w:rPr>
        <w:t>SPIS TREŚCI</w:t>
      </w:r>
    </w:p>
    <w:p w14:paraId="07C153FF" w14:textId="77777777" w:rsidR="0071494F" w:rsidRPr="00386726" w:rsidRDefault="0071494F" w:rsidP="0071494F">
      <w:pPr>
        <w:pStyle w:val="Standardowytekst"/>
        <w:jc w:val="center"/>
        <w:rPr>
          <w:b/>
          <w:sz w:val="22"/>
          <w:szCs w:val="22"/>
        </w:rPr>
      </w:pPr>
    </w:p>
    <w:p w14:paraId="5160AB06" w14:textId="049300DF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"1-1" \u </w:instrText>
      </w:r>
      <w:r>
        <w:rPr>
          <w:sz w:val="24"/>
          <w:szCs w:val="24"/>
        </w:rPr>
        <w:fldChar w:fldCharType="separate"/>
      </w:r>
      <w:r>
        <w:rPr>
          <w:noProof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_Toc159232958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2</w:t>
      </w:r>
      <w:r>
        <w:rPr>
          <w:noProof/>
        </w:rPr>
        <w:fldChar w:fldCharType="end"/>
      </w:r>
    </w:p>
    <w:p w14:paraId="048DD4E8" w14:textId="72520C7C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_Toc159232959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2</w:t>
      </w:r>
      <w:r>
        <w:rPr>
          <w:noProof/>
        </w:rPr>
        <w:fldChar w:fldCharType="end"/>
      </w:r>
    </w:p>
    <w:p w14:paraId="502D85F2" w14:textId="6C237661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_Toc159232960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2</w:t>
      </w:r>
      <w:r>
        <w:rPr>
          <w:noProof/>
        </w:rPr>
        <w:fldChar w:fldCharType="end"/>
      </w:r>
    </w:p>
    <w:p w14:paraId="7D78818F" w14:textId="2A224F1B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_Toc159232961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3</w:t>
      </w:r>
      <w:r>
        <w:rPr>
          <w:noProof/>
        </w:rPr>
        <w:fldChar w:fldCharType="end"/>
      </w:r>
    </w:p>
    <w:p w14:paraId="130F3354" w14:textId="4CC08785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_Toc159232962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3</w:t>
      </w:r>
      <w:r>
        <w:rPr>
          <w:noProof/>
        </w:rPr>
        <w:fldChar w:fldCharType="end"/>
      </w:r>
    </w:p>
    <w:p w14:paraId="4930D20A" w14:textId="7332E628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_Toc159232963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70F6B022" w14:textId="61B06F40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_Toc159232964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42CFF4C6" w14:textId="11FDFAEA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_Toc159232965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3EEE237A" w14:textId="3D334633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_Toc159232966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50D3C71A" w14:textId="1C19FBE1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_Toc159232967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5</w:t>
      </w:r>
      <w:r>
        <w:rPr>
          <w:noProof/>
        </w:rPr>
        <w:fldChar w:fldCharType="end"/>
      </w:r>
    </w:p>
    <w:p w14:paraId="1E9A4AEE" w14:textId="678A0ABB" w:rsidR="0071494F" w:rsidRPr="005E2C6B" w:rsidRDefault="002E76B6" w:rsidP="0071494F">
      <w:pPr>
        <w:tabs>
          <w:tab w:val="right" w:leader="dot" w:pos="-1985"/>
          <w:tab w:val="left" w:pos="426"/>
          <w:tab w:val="right" w:leader="dot" w:pos="8505"/>
        </w:tabs>
        <w:jc w:val="center"/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14:paraId="203946F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5064DFB4" w14:textId="77777777" w:rsidR="0071494F" w:rsidRDefault="0071494F" w:rsidP="0071494F">
      <w:pPr>
        <w:tabs>
          <w:tab w:val="left" w:pos="0"/>
        </w:tabs>
      </w:pPr>
    </w:p>
    <w:p w14:paraId="48E6D209" w14:textId="77777777" w:rsidR="0071494F" w:rsidRDefault="0071494F" w:rsidP="0071494F"/>
    <w:p w14:paraId="5A146E59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B4638BF" w14:textId="77777777" w:rsidR="007A41BE" w:rsidRDefault="007A41BE" w:rsidP="007A41BE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7A41BE" w14:paraId="59D33228" w14:textId="77777777" w:rsidTr="007A41BE">
        <w:tc>
          <w:tcPr>
            <w:tcW w:w="810" w:type="dxa"/>
            <w:hideMark/>
          </w:tcPr>
          <w:p w14:paraId="5FFBE288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D2E71DE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7A41BE" w14:paraId="6AD59F16" w14:textId="77777777" w:rsidTr="007A41BE">
        <w:tc>
          <w:tcPr>
            <w:tcW w:w="810" w:type="dxa"/>
            <w:hideMark/>
          </w:tcPr>
          <w:p w14:paraId="16380093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D7ACB49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5CDA265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7FCF766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97AD71A" w14:textId="77777777" w:rsidR="0071494F" w:rsidRDefault="0071494F" w:rsidP="0071494F">
      <w:pPr>
        <w:pStyle w:val="Nagwek1"/>
      </w:pPr>
      <w:bookmarkStart w:id="0" w:name="_Toc159232958"/>
      <w:r>
        <w:t>1. WSTĘP</w:t>
      </w:r>
      <w:bookmarkEnd w:id="0"/>
    </w:p>
    <w:p w14:paraId="389ADCE8" w14:textId="77777777" w:rsidR="0071494F" w:rsidRDefault="0071494F" w:rsidP="0071494F">
      <w:pPr>
        <w:pStyle w:val="Nagwek2"/>
      </w:pPr>
      <w:r>
        <w:t>1.1.Przedmiot ST</w:t>
      </w:r>
    </w:p>
    <w:p w14:paraId="28198FAB" w14:textId="77777777" w:rsidR="0071494F" w:rsidRDefault="0071494F" w:rsidP="0071494F">
      <w:pPr>
        <w:tabs>
          <w:tab w:val="left" w:pos="0"/>
        </w:tabs>
      </w:pPr>
      <w:r>
        <w:rPr>
          <w:b/>
        </w:rPr>
        <w:tab/>
      </w:r>
      <w:r>
        <w:t xml:space="preserve">Przedmiotem niniejszej specyfikacji technicznej (ST) są wymagania dotyczące wykonania i odbioru robót związanych z rozbiórką elementów dróg, ogrodzeń i przepustów. </w:t>
      </w:r>
    </w:p>
    <w:p w14:paraId="77A94F5C" w14:textId="77777777" w:rsidR="0071494F" w:rsidRDefault="0071494F" w:rsidP="0071494F">
      <w:pPr>
        <w:tabs>
          <w:tab w:val="left" w:pos="0"/>
        </w:tabs>
      </w:pPr>
    </w:p>
    <w:p w14:paraId="35567E20" w14:textId="77777777" w:rsidR="0071494F" w:rsidRDefault="0071494F" w:rsidP="0071494F">
      <w:pPr>
        <w:pStyle w:val="Nagwek2"/>
      </w:pPr>
      <w:r>
        <w:t>1.2. Zakres stosowania ST</w:t>
      </w:r>
    </w:p>
    <w:p w14:paraId="52315549" w14:textId="5204604F" w:rsidR="0071494F" w:rsidRPr="005E6ACD" w:rsidRDefault="0071494F" w:rsidP="0071494F">
      <w:pPr>
        <w:pStyle w:val="tekstost"/>
      </w:pPr>
      <w:r>
        <w:tab/>
        <w:t xml:space="preserve">Specyfikacja techniczna stanowi dokument przetargowy i kontraktowy przy </w:t>
      </w:r>
      <w:r w:rsidR="007320AE">
        <w:t>remoncie drogi wojewódzkiej na wyznaczonych jw. odcinkach.</w:t>
      </w:r>
      <w:r w:rsidRPr="005E6ACD">
        <w:t>.</w:t>
      </w:r>
    </w:p>
    <w:p w14:paraId="49A1AC2F" w14:textId="77777777" w:rsidR="0071494F" w:rsidRPr="00F63D19" w:rsidRDefault="0071494F" w:rsidP="0071494F">
      <w:pPr>
        <w:tabs>
          <w:tab w:val="left" w:pos="0"/>
        </w:tabs>
        <w:rPr>
          <w:b/>
        </w:rPr>
      </w:pPr>
    </w:p>
    <w:p w14:paraId="5A5758AB" w14:textId="77777777" w:rsidR="0071494F" w:rsidRPr="005E2C6B" w:rsidRDefault="0071494F" w:rsidP="0071494F">
      <w:pPr>
        <w:tabs>
          <w:tab w:val="left" w:pos="0"/>
        </w:tabs>
        <w:rPr>
          <w:b/>
        </w:rPr>
      </w:pPr>
      <w:r w:rsidRPr="005E2C6B">
        <w:rPr>
          <w:b/>
        </w:rPr>
        <w:t xml:space="preserve">1.3. Zakres </w:t>
      </w:r>
      <w:r>
        <w:rPr>
          <w:b/>
        </w:rPr>
        <w:t xml:space="preserve">robót objętych </w:t>
      </w:r>
      <w:r w:rsidRPr="005E2C6B">
        <w:rPr>
          <w:b/>
        </w:rPr>
        <w:t>ST</w:t>
      </w:r>
    </w:p>
    <w:p w14:paraId="63F190E7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Ustalenia zawarte w niniejszej specyfikacji dotyczą zasad prowadzenia robót związanych z rozbiórką:</w:t>
      </w:r>
    </w:p>
    <w:p w14:paraId="4550E6A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warstw nawierzchni,</w:t>
      </w:r>
    </w:p>
    <w:p w14:paraId="4BAC79D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krawężników, obrzeży i oporników,</w:t>
      </w:r>
    </w:p>
    <w:p w14:paraId="32CC092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ścieków,</w:t>
      </w:r>
    </w:p>
    <w:p w14:paraId="5887C5E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0"/>
          <w:tab w:val="right" w:leader="dot" w:pos="8505"/>
        </w:tabs>
        <w:ind w:left="0" w:firstLine="0"/>
      </w:pPr>
      <w:r>
        <w:t>chodników,</w:t>
      </w:r>
    </w:p>
    <w:p w14:paraId="6BC10E1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ogrodzeń,</w:t>
      </w:r>
    </w:p>
    <w:p w14:paraId="6847090F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barier i poręczy,</w:t>
      </w:r>
    </w:p>
    <w:p w14:paraId="083369F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znaków drogowych,</w:t>
      </w:r>
    </w:p>
    <w:p w14:paraId="37757A6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przepustów: betonowych, żelbetowych, kamiennych, ceglanych itp.</w:t>
      </w:r>
    </w:p>
    <w:p w14:paraId="30E4BDEC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  <w:ind w:left="283"/>
      </w:pPr>
    </w:p>
    <w:p w14:paraId="5256C2AD" w14:textId="77777777" w:rsidR="0071494F" w:rsidRDefault="0071494F" w:rsidP="0071494F">
      <w:pPr>
        <w:pStyle w:val="Nagwek2"/>
        <w:numPr>
          <w:ilvl w:val="12"/>
          <w:numId w:val="0"/>
        </w:numPr>
      </w:pPr>
      <w:r>
        <w:t>1.4. Określenia podstawowe</w:t>
      </w:r>
    </w:p>
    <w:p w14:paraId="65774CAC" w14:textId="77777777" w:rsidR="0071494F" w:rsidRDefault="0071494F" w:rsidP="0071494F">
      <w:pPr>
        <w:numPr>
          <w:ilvl w:val="12"/>
          <w:numId w:val="0"/>
        </w:numPr>
        <w:tabs>
          <w:tab w:val="left" w:pos="0"/>
        </w:tabs>
      </w:pPr>
      <w:r>
        <w:tab/>
        <w:t>Stosowane określenia podstawowe są zgodne z obowiązującymi, odpowiednimi polskimi normami oraz z definicjami podanymi w ST D-M-00.00.00 „Wymagania ogólne” pkt 1.4.</w:t>
      </w:r>
    </w:p>
    <w:p w14:paraId="2CC55CEB" w14:textId="77777777" w:rsidR="0071494F" w:rsidRDefault="0071494F" w:rsidP="0071494F">
      <w:pPr>
        <w:pStyle w:val="Nagwek2"/>
        <w:numPr>
          <w:ilvl w:val="12"/>
          <w:numId w:val="0"/>
        </w:numPr>
      </w:pPr>
      <w:r>
        <w:t>1.5. Ogólne wymagania dotyczące robót</w:t>
      </w:r>
    </w:p>
    <w:p w14:paraId="2A8A7592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robót podano w ST D-M-00.00.00 „Wymagania ogólne” pkt 1.5.</w:t>
      </w:r>
    </w:p>
    <w:p w14:paraId="1CCD1F7C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1" w:name="_Toc159232959"/>
      <w:r>
        <w:t>2. MATERIAŁY</w:t>
      </w:r>
      <w:bookmarkEnd w:id="1"/>
    </w:p>
    <w:p w14:paraId="043D896E" w14:textId="77777777" w:rsidR="0071494F" w:rsidRDefault="0071494F" w:rsidP="0071494F">
      <w:pPr>
        <w:pStyle w:val="Nagwek2"/>
        <w:numPr>
          <w:ilvl w:val="12"/>
          <w:numId w:val="0"/>
        </w:numPr>
      </w:pPr>
      <w:r>
        <w:t>2.1. Ogólne wymagania dotyczące materiałów</w:t>
      </w:r>
    </w:p>
    <w:p w14:paraId="47CDE8F9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wymagania dotyczące materiałów, ich pozyskiwania i składowania, podano w ST D-M-00.00.00 „Wymagania ogólne” pkt 2.</w:t>
      </w:r>
    </w:p>
    <w:p w14:paraId="416F7225" w14:textId="77777777" w:rsidR="0071494F" w:rsidRDefault="0071494F" w:rsidP="0071494F">
      <w:pPr>
        <w:pStyle w:val="Nagwek2"/>
        <w:numPr>
          <w:ilvl w:val="12"/>
          <w:numId w:val="0"/>
        </w:numPr>
      </w:pPr>
      <w:r>
        <w:t>2.2. Rusztowania</w:t>
      </w:r>
    </w:p>
    <w:p w14:paraId="6B7ADF8A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Rusztowania robocze przestawne przy rozbiórce przepustów mogą być wykonane z drewna lub rur stalowych w postaci:</w:t>
      </w:r>
    </w:p>
    <w:p w14:paraId="63DE92C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>
          <w:t>7,6 cm</w:t>
        </w:r>
      </w:smartTag>
      <w:r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>) i pomostu z desek,</w:t>
      </w:r>
    </w:p>
    <w:p w14:paraId="6CB136C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>
          <w:t>6 m</w:t>
        </w:r>
      </w:smartTag>
      <w:r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>
          <w:t>52 cm</w:t>
        </w:r>
      </w:smartTag>
      <w:r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>
          <w:t>6,3 cm</w:t>
        </w:r>
      </w:smartTag>
      <w:r>
        <w:t>) układa się pomosty z desek,</w:t>
      </w:r>
    </w:p>
    <w:p w14:paraId="658E63E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przestawnych klatek </w:t>
      </w:r>
      <w:proofErr w:type="spellStart"/>
      <w:r>
        <w:t>rusztowaniowych</w:t>
      </w:r>
      <w:proofErr w:type="spellEnd"/>
      <w:r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>
          <w:t>63,5 mm</w:t>
        </w:r>
      </w:smartTag>
      <w:r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lub płaskich klatek </w:t>
      </w:r>
      <w:proofErr w:type="spellStart"/>
      <w:r>
        <w:t>rusztowaniowych</w:t>
      </w:r>
      <w:proofErr w:type="spellEnd"/>
      <w:r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>
          <w:t>108 mm</w:t>
        </w:r>
      </w:smartTag>
      <w:r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 xml:space="preserve"> i 70 x 70 x </w:t>
      </w:r>
      <w:smartTag w:uri="urn:schemas-microsoft-com:office:smarttags" w:element="metricconverter">
        <w:smartTagPr>
          <w:attr w:name="ProductID" w:val="7 mm"/>
        </w:smartTagPr>
        <w:r>
          <w:t>7 mm</w:t>
        </w:r>
      </w:smartTag>
      <w:r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>,</w:t>
      </w:r>
    </w:p>
    <w:p w14:paraId="229A799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>
          <w:t>76,1 mm</w:t>
        </w:r>
      </w:smartTag>
      <w:r>
        <w:t xml:space="preserve"> połączonych łącznikami w ramownice i kratownice.</w:t>
      </w:r>
    </w:p>
    <w:p w14:paraId="1B37814E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Rusztowanie należy wykonać z materiałów odpowiadających następującym normom:</w:t>
      </w:r>
    </w:p>
    <w:p w14:paraId="3B6852F2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drewno i tarcica wg PN-D-95017 [1], PN-D-96000 [2], PN-D-96002 [3] lub innej zaakceptowanej przez Inżyniera,</w:t>
      </w:r>
    </w:p>
    <w:p w14:paraId="2C42DDF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gwoździe wg BN-87/5028-12 [8],</w:t>
      </w:r>
    </w:p>
    <w:p w14:paraId="1C4919B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rury stalowe wg PN-H-74219 [4], PN-H-74220 [5] lub innej zaakceptowanej przez Inżyniera,</w:t>
      </w:r>
    </w:p>
    <w:p w14:paraId="3B6CD0BC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kątowniki wg PN-H-93401[6], PN-H-93402 [7] lub innej zaakceptowanej przez Inżyniera.</w:t>
      </w:r>
    </w:p>
    <w:p w14:paraId="58907FCE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2" w:name="_Toc159232960"/>
      <w:r>
        <w:lastRenderedPageBreak/>
        <w:t>3. SPRZĘT</w:t>
      </w:r>
      <w:bookmarkEnd w:id="2"/>
    </w:p>
    <w:p w14:paraId="3A83F4ED" w14:textId="77777777" w:rsidR="0071494F" w:rsidRDefault="0071494F" w:rsidP="0071494F">
      <w:pPr>
        <w:pStyle w:val="Nagwek2"/>
        <w:numPr>
          <w:ilvl w:val="12"/>
          <w:numId w:val="0"/>
        </w:numPr>
      </w:pPr>
      <w:r>
        <w:t>3.1. Ogólne wymagania dotyczące sprzętu</w:t>
      </w:r>
    </w:p>
    <w:p w14:paraId="735801EF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sprzętu podano w ST D-M-00.00.00 „Wymagania ogólne” pkt 3.</w:t>
      </w:r>
    </w:p>
    <w:p w14:paraId="124F25DD" w14:textId="77777777" w:rsidR="0071494F" w:rsidRDefault="0071494F" w:rsidP="0071494F">
      <w:pPr>
        <w:pStyle w:val="Nagwek2"/>
        <w:numPr>
          <w:ilvl w:val="12"/>
          <w:numId w:val="0"/>
        </w:numPr>
      </w:pPr>
      <w:r>
        <w:t>3.2. Sprzęt do rozbiórki</w:t>
      </w:r>
    </w:p>
    <w:p w14:paraId="016C4277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 wykonania robót związanych z rozbiórką elementów dróg, ogrodzeń i przepustów może być wykorzystany sprzęt podany poniżej, lub inny zaakceptowany przez Inżyniera:</w:t>
      </w:r>
    </w:p>
    <w:p w14:paraId="313E850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spycharki,</w:t>
      </w:r>
    </w:p>
    <w:p w14:paraId="4682476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ładowarki,</w:t>
      </w:r>
    </w:p>
    <w:p w14:paraId="0EFAAC1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żurawie samochodowe,</w:t>
      </w:r>
    </w:p>
    <w:p w14:paraId="41A9238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samochody ciężarowe,</w:t>
      </w:r>
    </w:p>
    <w:p w14:paraId="10C4FA3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zrywarki,</w:t>
      </w:r>
    </w:p>
    <w:p w14:paraId="6FBEDED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młoty pneumatyczne,</w:t>
      </w:r>
    </w:p>
    <w:p w14:paraId="08781BC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piły mechaniczne,</w:t>
      </w:r>
    </w:p>
    <w:p w14:paraId="02CD6467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frezarki nawierzchni,</w:t>
      </w:r>
    </w:p>
    <w:p w14:paraId="1C917A1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koparki.</w:t>
      </w:r>
    </w:p>
    <w:p w14:paraId="14069B4F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3" w:name="_Toc159232961"/>
      <w:r>
        <w:t>4. TRANSPORT</w:t>
      </w:r>
      <w:bookmarkEnd w:id="3"/>
    </w:p>
    <w:p w14:paraId="5C80D7FA" w14:textId="77777777" w:rsidR="0071494F" w:rsidRDefault="0071494F" w:rsidP="0071494F">
      <w:pPr>
        <w:pStyle w:val="Nagwek2"/>
        <w:numPr>
          <w:ilvl w:val="12"/>
          <w:numId w:val="0"/>
        </w:numPr>
      </w:pPr>
      <w:r>
        <w:t>4.1. Ogólne wymagania dotyczące transportu</w:t>
      </w:r>
    </w:p>
    <w:p w14:paraId="55EA6716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transportu podano w ST D-M-00.00.00 „Wymagania ogólne” pkt 4.</w:t>
      </w:r>
    </w:p>
    <w:p w14:paraId="1C81ABF5" w14:textId="77777777" w:rsidR="0071494F" w:rsidRDefault="0071494F" w:rsidP="0071494F">
      <w:pPr>
        <w:pStyle w:val="Nagwek2"/>
        <w:numPr>
          <w:ilvl w:val="12"/>
          <w:numId w:val="0"/>
        </w:numPr>
      </w:pPr>
      <w:r>
        <w:t>4.2. Transport materiałów z rozbiórki</w:t>
      </w:r>
    </w:p>
    <w:p w14:paraId="35AE9E3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Materiał z rozbiórki można przewozić dowolnym środkiem transportu.</w:t>
      </w:r>
    </w:p>
    <w:p w14:paraId="06F94189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4" w:name="_Toc159232962"/>
      <w:r>
        <w:t>5. WYKONANIE ROBÓT</w:t>
      </w:r>
      <w:bookmarkEnd w:id="4"/>
    </w:p>
    <w:p w14:paraId="2353E12A" w14:textId="77777777" w:rsidR="0071494F" w:rsidRDefault="0071494F" w:rsidP="0071494F">
      <w:pPr>
        <w:pStyle w:val="Nagwek2"/>
        <w:numPr>
          <w:ilvl w:val="12"/>
          <w:numId w:val="0"/>
        </w:numPr>
      </w:pPr>
      <w:r>
        <w:t>5.1. Ogólne zasady wykonania robót</w:t>
      </w:r>
    </w:p>
    <w:p w14:paraId="63F1CB2B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zasady wykonania robót podano w ST D-M-00.00.00 „Wymagania ogólne” pkt 5.</w:t>
      </w:r>
    </w:p>
    <w:p w14:paraId="4E0C1254" w14:textId="77777777" w:rsidR="0071494F" w:rsidRDefault="0071494F" w:rsidP="0071494F">
      <w:pPr>
        <w:pStyle w:val="Nagwek2"/>
        <w:numPr>
          <w:ilvl w:val="12"/>
          <w:numId w:val="0"/>
        </w:numPr>
      </w:pPr>
      <w:r>
        <w:t>5.2. Wykonanie robót rozbiórkowych</w:t>
      </w:r>
    </w:p>
    <w:p w14:paraId="4027F4F6" w14:textId="77777777" w:rsidR="0071494F" w:rsidRPr="0058486D" w:rsidRDefault="0071494F" w:rsidP="0071494F">
      <w:r>
        <w:tab/>
        <w:t xml:space="preserve">Wszystkie materiały nadające się do ponownego wykorzystania są własnością zamawiającego i należy je zdemontować w sposób nie powodujący uszkodzeń, ułożyć na paletach transportowych i dostarczyć w miejsce uzgodnione z Inspektorem Nadzoru. </w:t>
      </w:r>
    </w:p>
    <w:p w14:paraId="57ED500A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elementów dróg, ogrodzeń i przepustów obejmują usunięcie z terenu budowy wszystkich elementów wymienionych w pkt 1.3, zgodnie z dokumentacją projektową, ST lub wskazanych przez Inżyniera.</w:t>
      </w:r>
    </w:p>
    <w:p w14:paraId="46248532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0216A8C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można wykonywać mechanicznie lub ręcznie w sposób określony w ST lub przez Inżyniera.</w:t>
      </w:r>
    </w:p>
    <w:p w14:paraId="3A55BD6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usuwania warstw nawierzchni z zastosowaniem frezarek drogowych, należy spełnić warunki określone w ST D-05.03.11 „Recykling”.</w:t>
      </w:r>
    </w:p>
    <w:p w14:paraId="0650BDFE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robót rozbiórkowych przepustu należy dokonać:</w:t>
      </w:r>
    </w:p>
    <w:p w14:paraId="6295770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odkopania przepustu,</w:t>
      </w:r>
    </w:p>
    <w:p w14:paraId="1B03A1B5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ew. ustawienia przenośnych rusztowań przy przepustach wyższych od około </w:t>
      </w:r>
      <w:smartTag w:uri="urn:schemas-microsoft-com:office:smarttags" w:element="metricconverter">
        <w:smartTagPr>
          <w:attr w:name="ProductID" w:val="2 m"/>
        </w:smartTagPr>
        <w:r>
          <w:t>2 m</w:t>
        </w:r>
      </w:smartTag>
      <w:r>
        <w:t>,</w:t>
      </w:r>
    </w:p>
    <w:p w14:paraId="755F5AA4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rozbicia elementów, których nie przewiduje się odzyskać, w sposób ręczny lub mechaniczny z ew. przecięciem prętów zbrojeniowych i ich odgięciem,</w:t>
      </w:r>
    </w:p>
    <w:p w14:paraId="6625472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14:paraId="3F26991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oczyszczenia rozebranych elementów, przewidzianych do powtórnego użycia                      (z zaprawy, kawałków betonu, izolacji itp.) i ich posortowania.</w:t>
      </w:r>
    </w:p>
    <w:p w14:paraId="46CB50CF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Wszystkie elementy możliwe do powtórnego wykorzystania powinny być usuwane bez powodowania zbędnych uszkodzeń. O ile uzyskane elementy nie stają się własnością Wykonawcy, powinien on przewieźć je na miejsce określone w ST lub wskazane przez Inżyniera.</w:t>
      </w:r>
    </w:p>
    <w:p w14:paraId="00E7E60D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ab/>
        <w:t>Elementy i materiały, które nie nadają się do ponownego wykorzystania zgodnie z ST stają się własnością Wykonawcy, powinny być usunięte z terenu budowy.</w:t>
      </w:r>
    </w:p>
    <w:p w14:paraId="5B7133D3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20DDFAD9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w miejscach, gdzie nie przewiduje się wykonania wykopów drogowych należy wypełnić, warstwami, odpowiednim gruntem do poziomu otaczającego terenu i zagęścić zgodnie z wymaganiami określonymi w ST D-02.00.00 „Roboty ziemne”.</w:t>
      </w:r>
    </w:p>
    <w:p w14:paraId="7EED29ED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5" w:name="_Toc159232963"/>
      <w:r>
        <w:t>6. KONTROLA JAKOŚCI ROBÓT</w:t>
      </w:r>
      <w:bookmarkEnd w:id="5"/>
    </w:p>
    <w:p w14:paraId="6B6E53CB" w14:textId="77777777" w:rsidR="0071494F" w:rsidRDefault="0071494F" w:rsidP="0071494F">
      <w:pPr>
        <w:pStyle w:val="Nagwek2"/>
        <w:numPr>
          <w:ilvl w:val="12"/>
          <w:numId w:val="0"/>
        </w:numPr>
      </w:pPr>
      <w:r>
        <w:t>6.1. Ogólne zasady kontroli jakości robót</w:t>
      </w:r>
    </w:p>
    <w:p w14:paraId="029185C4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zasady kontroli jakości robót podano w ST D-M-00.00.00 „Wymagania ogólne” pkt 6.</w:t>
      </w:r>
    </w:p>
    <w:p w14:paraId="23C55CCA" w14:textId="77777777" w:rsidR="0071494F" w:rsidRDefault="0071494F" w:rsidP="0071494F">
      <w:pPr>
        <w:pStyle w:val="Nagwek2"/>
        <w:numPr>
          <w:ilvl w:val="12"/>
          <w:numId w:val="0"/>
        </w:numPr>
      </w:pPr>
      <w:r>
        <w:t>6.2. Kontrola jakości robót rozbiórkowych</w:t>
      </w:r>
    </w:p>
    <w:p w14:paraId="658567C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Kontrola jakości robót polega na wizualnej ocenie kompletności wykonanych robót rozbiórkowych oraz sprawdzeniu stopnia uszkodzenia elementów przewidzianych do powtórnego wykorzystania.</w:t>
      </w:r>
    </w:p>
    <w:p w14:paraId="49EB4F8D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Zagęszczenie gruntu wypełniającego ewentualne doły po usuniętych elementach nawierzchni, ogrodzeń i przepustów powinno spełniać odpowiednie wymagania określone w ST D-02.00.00 „Roboty ziemne”.</w:t>
      </w:r>
    </w:p>
    <w:p w14:paraId="6357C3A4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6" w:name="_Toc159232964"/>
      <w:r>
        <w:t>7. OBMIAR ROBÓT</w:t>
      </w:r>
      <w:bookmarkEnd w:id="6"/>
    </w:p>
    <w:p w14:paraId="38F9483D" w14:textId="77777777" w:rsidR="0071494F" w:rsidRDefault="0071494F" w:rsidP="0071494F">
      <w:pPr>
        <w:pStyle w:val="Nagwek2"/>
        <w:numPr>
          <w:ilvl w:val="12"/>
          <w:numId w:val="0"/>
        </w:numPr>
      </w:pPr>
      <w:r>
        <w:t>7.1. Ogólne zasady obmiaru robót</w:t>
      </w:r>
    </w:p>
    <w:p w14:paraId="4E5527F2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zasady obmiaru robót podano w ST D-M-00.00.00 „Wymagania ogólne”     pkt 7.</w:t>
      </w:r>
    </w:p>
    <w:p w14:paraId="33EA5C4F" w14:textId="77777777" w:rsidR="0071494F" w:rsidRDefault="0071494F" w:rsidP="0071494F">
      <w:pPr>
        <w:pStyle w:val="Nagwek2"/>
        <w:numPr>
          <w:ilvl w:val="12"/>
          <w:numId w:val="0"/>
        </w:numPr>
      </w:pPr>
      <w:r>
        <w:t>7.2. Jednostka obmiarowa</w:t>
      </w:r>
    </w:p>
    <w:p w14:paraId="40E4240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Jednostką obmiarową robót związanych z rozbiórką elementów dróg i ogrodzeń jest:</w:t>
      </w:r>
    </w:p>
    <w:p w14:paraId="0B471EE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nawierzchni i chodnika - m</w:t>
      </w:r>
      <w:r>
        <w:rPr>
          <w:vertAlign w:val="superscript"/>
        </w:rPr>
        <w:t>2</w:t>
      </w:r>
      <w:r>
        <w:t xml:space="preserve"> (metr kwadratowy),</w:t>
      </w:r>
    </w:p>
    <w:p w14:paraId="4278344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krawężnika, opornika, obrzeża, ścieków prefabrykowanych, ogrodzeń, barier i poręczy - m (metr),</w:t>
      </w:r>
    </w:p>
    <w:p w14:paraId="187AEE9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znaków drogowych - szt. (sztuka),</w:t>
      </w:r>
    </w:p>
    <w:p w14:paraId="3F1F424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przepustów i ich elementów</w:t>
      </w:r>
    </w:p>
    <w:p w14:paraId="2D3DDB6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a) betonowych, kamiennych, ceglanych - m</w:t>
      </w:r>
      <w:r>
        <w:rPr>
          <w:vertAlign w:val="superscript"/>
        </w:rPr>
        <w:t>3</w:t>
      </w:r>
      <w:r>
        <w:t xml:space="preserve"> (metr sześcienny),</w:t>
      </w:r>
    </w:p>
    <w:p w14:paraId="3917012B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b) prefabrykowanych betonowych, żelbetowych - m (metr).</w:t>
      </w:r>
    </w:p>
    <w:p w14:paraId="4294A709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7" w:name="_Toc159232965"/>
      <w:r>
        <w:t>8. ODBIÓR ROBÓT</w:t>
      </w:r>
      <w:bookmarkEnd w:id="7"/>
    </w:p>
    <w:p w14:paraId="5BD8EAFF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zasady odbioru robót podano w ST D-M-00.00.00 „Wymagania ogólne”            pkt 8.</w:t>
      </w:r>
    </w:p>
    <w:p w14:paraId="2BBC139A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8" w:name="_Toc159232966"/>
      <w:r>
        <w:t>9. PODSTAWA PŁATNOŚCI</w:t>
      </w:r>
      <w:bookmarkEnd w:id="8"/>
    </w:p>
    <w:p w14:paraId="6948C20D" w14:textId="77777777" w:rsidR="0071494F" w:rsidRDefault="0071494F" w:rsidP="0071494F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14:paraId="27495506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ustalenia dotyczące podstawy płatności podano w ST D-M-00.00.00 „Wymagania ogólne” pkt 9.</w:t>
      </w:r>
    </w:p>
    <w:p w14:paraId="434F9B06" w14:textId="77777777" w:rsidR="0071494F" w:rsidRDefault="0071494F" w:rsidP="0071494F">
      <w:pPr>
        <w:pStyle w:val="Nagwek2"/>
        <w:numPr>
          <w:ilvl w:val="12"/>
          <w:numId w:val="0"/>
        </w:numPr>
      </w:pPr>
      <w:r>
        <w:t>9.2. Cena jednostki obmiarowej</w:t>
      </w:r>
    </w:p>
    <w:p w14:paraId="5FFB18D5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Cena wykonania robót obejmuje:</w:t>
      </w:r>
    </w:p>
    <w:p w14:paraId="3EF4938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a) dla rozbiórki warstw nawierzchni:</w:t>
      </w:r>
    </w:p>
    <w:p w14:paraId="47CD387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wyznaczenie powierzchni przeznaczonej do rozbiórki,</w:t>
      </w:r>
    </w:p>
    <w:p w14:paraId="26FC794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rozkucie i zerwanie nawierzchni,</w:t>
      </w:r>
    </w:p>
    <w:p w14:paraId="3EC4CA1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jej użycia, z ułożeniem na poboczu,</w:t>
      </w:r>
    </w:p>
    <w:p w14:paraId="1E8AC56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4CC2E3F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6BB070BD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  <w:r>
        <w:t>b) dla rozbiórki krawężników, obrzeży i oporników:</w:t>
      </w:r>
    </w:p>
    <w:p w14:paraId="6AE20615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krawężników, obrzeży i oporników wraz z wyjęciem i oczyszczeniem,</w:t>
      </w:r>
    </w:p>
    <w:p w14:paraId="7C10448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 i ew. ław,</w:t>
      </w:r>
    </w:p>
    <w:p w14:paraId="17227E8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materiału z rozbiórki,</w:t>
      </w:r>
    </w:p>
    <w:p w14:paraId="215C1E5D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6605A72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c) dla rozbiórki ścieku:</w:t>
      </w:r>
    </w:p>
    <w:p w14:paraId="01EA8D6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odsłonięcie ścieku,</w:t>
      </w:r>
    </w:p>
    <w:p w14:paraId="1E3FD3D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>ręczne wyjęcie elementów ściekowych wraz z oczyszczeniem,</w:t>
      </w:r>
    </w:p>
    <w:p w14:paraId="11AF42D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na poboczu,</w:t>
      </w:r>
    </w:p>
    <w:p w14:paraId="0BA316A2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0AA7FC0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uzupełnienie i wyrównanie podłoża,</w:t>
      </w:r>
    </w:p>
    <w:p w14:paraId="697B59D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wywóz materiałów z rozbiórki,</w:t>
      </w:r>
    </w:p>
    <w:p w14:paraId="3C32CF7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044E0F2E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d) dla rozbiórki chodników:</w:t>
      </w:r>
    </w:p>
    <w:p w14:paraId="41A9105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płyt chodnikowych, lub rozkucie i zerwanie innych materiałów chodnikowych,</w:t>
      </w:r>
    </w:p>
    <w:p w14:paraId="0DE5593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 w celu ponownego jego użycia, z ułożeniem na poboczu,</w:t>
      </w:r>
    </w:p>
    <w:p w14:paraId="329B5005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0B59918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630CD5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194298FD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e) dla rozbiórki ogrodzeń:</w:t>
      </w:r>
    </w:p>
    <w:p w14:paraId="2AF3EA9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ogrodzenia,</w:t>
      </w:r>
    </w:p>
    <w:p w14:paraId="6A7B840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1F853DA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559B67E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w stosy na poboczu,</w:t>
      </w:r>
    </w:p>
    <w:p w14:paraId="45EE6EF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67232C2D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4B62BAA0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f) dla rozbiórki barier i poręczy:</w:t>
      </w:r>
    </w:p>
    <w:p w14:paraId="259E64C4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bariery lub poręczy,</w:t>
      </w:r>
    </w:p>
    <w:p w14:paraId="488C887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525C588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3BBE2E2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9FE787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025F902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g) dla rozbiórki znaków drogowych:</w:t>
      </w:r>
    </w:p>
    <w:p w14:paraId="272AAAE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 tablic znaków drogowych ze słupków,</w:t>
      </w:r>
    </w:p>
    <w:p w14:paraId="2AEAF4E7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słupków,</w:t>
      </w:r>
    </w:p>
    <w:p w14:paraId="12C2070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389376F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C47FE7C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40FA8E39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h) dla rozbiórki przepustu:</w:t>
      </w:r>
    </w:p>
    <w:p w14:paraId="672EFCD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przepustu, fundamentów, ław, umocnień itp.,</w:t>
      </w:r>
    </w:p>
    <w:p w14:paraId="10A7BA8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ustawienie rusztowań i ich późniejsze rozebranie,</w:t>
      </w:r>
    </w:p>
    <w:p w14:paraId="0DAB736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rozebranie elementów przepustu,</w:t>
      </w:r>
    </w:p>
    <w:p w14:paraId="057736A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sortowanie i pryzmowanie odzyskanych materiałów,</w:t>
      </w:r>
    </w:p>
    <w:p w14:paraId="4977436F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7F62D2B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(wykopów) gruntem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0D3A84B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rozbiórki.</w:t>
      </w:r>
    </w:p>
    <w:p w14:paraId="1901DF82" w14:textId="77777777" w:rsidR="0071494F" w:rsidRDefault="0071494F" w:rsidP="0071494F">
      <w:pPr>
        <w:pStyle w:val="Nagwek1"/>
      </w:pPr>
      <w:bookmarkStart w:id="9" w:name="_Toc159232967"/>
      <w:r>
        <w:t>10. PRZEPISY ZWIĄZANE</w:t>
      </w:r>
      <w:bookmarkEnd w:id="9"/>
    </w:p>
    <w:p w14:paraId="77E84A33" w14:textId="77777777" w:rsidR="0071494F" w:rsidRDefault="0071494F" w:rsidP="0071494F">
      <w:pPr>
        <w:pStyle w:val="Nagwek2"/>
        <w:spacing w:before="0"/>
      </w:pPr>
      <w: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71494F" w14:paraId="471DD234" w14:textId="77777777" w:rsidTr="007D4B2D">
        <w:tc>
          <w:tcPr>
            <w:tcW w:w="496" w:type="dxa"/>
          </w:tcPr>
          <w:p w14:paraId="25738DC6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1.</w:t>
            </w:r>
          </w:p>
        </w:tc>
        <w:tc>
          <w:tcPr>
            <w:tcW w:w="2551" w:type="dxa"/>
          </w:tcPr>
          <w:p w14:paraId="5D12B986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PN-D-95017</w:t>
            </w:r>
          </w:p>
        </w:tc>
        <w:tc>
          <w:tcPr>
            <w:tcW w:w="4394" w:type="dxa"/>
          </w:tcPr>
          <w:p w14:paraId="3264264B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Surowiec drzewny. Drewno tartaczne iglaste.</w:t>
            </w:r>
          </w:p>
        </w:tc>
      </w:tr>
      <w:tr w:rsidR="0071494F" w14:paraId="6E542EAB" w14:textId="77777777" w:rsidTr="007D4B2D">
        <w:tc>
          <w:tcPr>
            <w:tcW w:w="496" w:type="dxa"/>
          </w:tcPr>
          <w:p w14:paraId="5E15EF41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2.</w:t>
            </w:r>
          </w:p>
        </w:tc>
        <w:tc>
          <w:tcPr>
            <w:tcW w:w="2551" w:type="dxa"/>
          </w:tcPr>
          <w:p w14:paraId="0A886CB4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PN-D-96000</w:t>
            </w:r>
          </w:p>
        </w:tc>
        <w:tc>
          <w:tcPr>
            <w:tcW w:w="4394" w:type="dxa"/>
          </w:tcPr>
          <w:p w14:paraId="2EBEF1E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iglasta ogólnego przeznaczenia</w:t>
            </w:r>
          </w:p>
        </w:tc>
      </w:tr>
      <w:tr w:rsidR="0071494F" w14:paraId="10E305FE" w14:textId="77777777" w:rsidTr="007D4B2D">
        <w:tc>
          <w:tcPr>
            <w:tcW w:w="496" w:type="dxa"/>
          </w:tcPr>
          <w:p w14:paraId="2E8F55F3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3.</w:t>
            </w:r>
          </w:p>
        </w:tc>
        <w:tc>
          <w:tcPr>
            <w:tcW w:w="2551" w:type="dxa"/>
          </w:tcPr>
          <w:p w14:paraId="4BE1209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PN-D-96002</w:t>
            </w:r>
          </w:p>
        </w:tc>
        <w:tc>
          <w:tcPr>
            <w:tcW w:w="4394" w:type="dxa"/>
          </w:tcPr>
          <w:p w14:paraId="16AD4955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liściasta ogólnego przeznaczenia</w:t>
            </w:r>
          </w:p>
        </w:tc>
      </w:tr>
      <w:tr w:rsidR="0071494F" w14:paraId="5AB3DEC7" w14:textId="77777777" w:rsidTr="007D4B2D">
        <w:tc>
          <w:tcPr>
            <w:tcW w:w="496" w:type="dxa"/>
          </w:tcPr>
          <w:p w14:paraId="70699904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4.</w:t>
            </w:r>
          </w:p>
        </w:tc>
        <w:tc>
          <w:tcPr>
            <w:tcW w:w="2551" w:type="dxa"/>
          </w:tcPr>
          <w:p w14:paraId="1E20340D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PN-H-74219</w:t>
            </w:r>
          </w:p>
        </w:tc>
        <w:tc>
          <w:tcPr>
            <w:tcW w:w="4394" w:type="dxa"/>
          </w:tcPr>
          <w:p w14:paraId="5479AB77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walcowane na gorąco ogólnego stosowania</w:t>
            </w:r>
          </w:p>
        </w:tc>
      </w:tr>
      <w:tr w:rsidR="0071494F" w14:paraId="466464C1" w14:textId="77777777" w:rsidTr="007D4B2D">
        <w:tc>
          <w:tcPr>
            <w:tcW w:w="496" w:type="dxa"/>
          </w:tcPr>
          <w:p w14:paraId="41765D5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5.</w:t>
            </w:r>
          </w:p>
        </w:tc>
        <w:tc>
          <w:tcPr>
            <w:tcW w:w="2551" w:type="dxa"/>
          </w:tcPr>
          <w:p w14:paraId="74E8E09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PN-H-74220</w:t>
            </w:r>
          </w:p>
        </w:tc>
        <w:tc>
          <w:tcPr>
            <w:tcW w:w="4394" w:type="dxa"/>
          </w:tcPr>
          <w:p w14:paraId="24FE2F2C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ciągnione i walcowane na zimno ogólnego przeznaczenia</w:t>
            </w:r>
          </w:p>
        </w:tc>
      </w:tr>
      <w:tr w:rsidR="0071494F" w14:paraId="40CD9208" w14:textId="77777777" w:rsidTr="007D4B2D">
        <w:tc>
          <w:tcPr>
            <w:tcW w:w="496" w:type="dxa"/>
          </w:tcPr>
          <w:p w14:paraId="147A1BAE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6.</w:t>
            </w:r>
          </w:p>
        </w:tc>
        <w:tc>
          <w:tcPr>
            <w:tcW w:w="2551" w:type="dxa"/>
          </w:tcPr>
          <w:p w14:paraId="2B849457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PN-H-93401</w:t>
            </w:r>
          </w:p>
        </w:tc>
        <w:tc>
          <w:tcPr>
            <w:tcW w:w="4394" w:type="dxa"/>
          </w:tcPr>
          <w:p w14:paraId="183B94F1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Stal walcowana. Kątowniki równoramienne</w:t>
            </w:r>
          </w:p>
        </w:tc>
      </w:tr>
      <w:tr w:rsidR="0071494F" w14:paraId="025F23A8" w14:textId="77777777" w:rsidTr="007D4B2D">
        <w:tc>
          <w:tcPr>
            <w:tcW w:w="496" w:type="dxa"/>
          </w:tcPr>
          <w:p w14:paraId="29680464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7.</w:t>
            </w:r>
          </w:p>
        </w:tc>
        <w:tc>
          <w:tcPr>
            <w:tcW w:w="2551" w:type="dxa"/>
          </w:tcPr>
          <w:p w14:paraId="167D2EB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PN-H-93402</w:t>
            </w:r>
          </w:p>
        </w:tc>
        <w:tc>
          <w:tcPr>
            <w:tcW w:w="4394" w:type="dxa"/>
          </w:tcPr>
          <w:p w14:paraId="5B7714A0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Kątowniki nierównoramienne stalowe walcowane na gorąco</w:t>
            </w:r>
          </w:p>
        </w:tc>
      </w:tr>
      <w:tr w:rsidR="0071494F" w14:paraId="0270F637" w14:textId="77777777" w:rsidTr="007D4B2D">
        <w:tc>
          <w:tcPr>
            <w:tcW w:w="496" w:type="dxa"/>
          </w:tcPr>
          <w:p w14:paraId="16E79C3B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8.</w:t>
            </w:r>
          </w:p>
        </w:tc>
        <w:tc>
          <w:tcPr>
            <w:tcW w:w="2551" w:type="dxa"/>
          </w:tcPr>
          <w:p w14:paraId="4E613FC1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BN-87/5028-12</w:t>
            </w:r>
          </w:p>
        </w:tc>
        <w:tc>
          <w:tcPr>
            <w:tcW w:w="4394" w:type="dxa"/>
          </w:tcPr>
          <w:p w14:paraId="03D7A210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Gwoździe budowlane. Gwoździe z trzpieniem gładkim, okrągłym i kwadratowym</w:t>
            </w:r>
          </w:p>
        </w:tc>
      </w:tr>
      <w:tr w:rsidR="0071494F" w14:paraId="14A0FBCD" w14:textId="77777777" w:rsidTr="007D4B2D">
        <w:tc>
          <w:tcPr>
            <w:tcW w:w="496" w:type="dxa"/>
          </w:tcPr>
          <w:p w14:paraId="42A24A83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9.</w:t>
            </w:r>
          </w:p>
        </w:tc>
        <w:tc>
          <w:tcPr>
            <w:tcW w:w="2551" w:type="dxa"/>
          </w:tcPr>
          <w:p w14:paraId="671155B6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BN-77/8931-12</w:t>
            </w:r>
          </w:p>
        </w:tc>
        <w:tc>
          <w:tcPr>
            <w:tcW w:w="4394" w:type="dxa"/>
          </w:tcPr>
          <w:p w14:paraId="1F121AF5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Oznaczenie wskaźnika zagęszczenia gruntu.</w:t>
            </w:r>
          </w:p>
        </w:tc>
      </w:tr>
    </w:tbl>
    <w:p w14:paraId="7EE8B64B" w14:textId="77777777" w:rsidR="0071494F" w:rsidRDefault="0071494F" w:rsidP="0071494F">
      <w:pPr>
        <w:pStyle w:val="tekstost"/>
      </w:pPr>
    </w:p>
    <w:p w14:paraId="40A65EBF" w14:textId="77777777" w:rsidR="0071494F" w:rsidRDefault="0071494F" w:rsidP="0071494F"/>
    <w:p w14:paraId="071CC5B5" w14:textId="77777777" w:rsidR="00F568C2" w:rsidRPr="0071494F" w:rsidRDefault="00F568C2" w:rsidP="0071494F"/>
    <w:sectPr w:rsidR="00F568C2" w:rsidRPr="0071494F" w:rsidSect="003F6C64">
      <w:headerReference w:type="even" r:id="rId8"/>
      <w:footerReference w:type="default" r:id="rId9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C51FF" w14:textId="77777777" w:rsidR="00A03D71" w:rsidRDefault="00A03D71">
      <w:r>
        <w:separator/>
      </w:r>
    </w:p>
  </w:endnote>
  <w:endnote w:type="continuationSeparator" w:id="0">
    <w:p w14:paraId="5CBCF718" w14:textId="77777777" w:rsidR="00A03D71" w:rsidRDefault="00A0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6945251"/>
      <w:docPartObj>
        <w:docPartGallery w:val="Page Numbers (Bottom of Page)"/>
        <w:docPartUnique/>
      </w:docPartObj>
    </w:sdtPr>
    <w:sdtContent>
      <w:p w14:paraId="151BE5AB" w14:textId="77777777" w:rsidR="00CE512F" w:rsidRDefault="002D73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469EBF" w14:textId="77777777" w:rsidR="00CE512F" w:rsidRDefault="00CE5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F6831" w14:textId="77777777" w:rsidR="00A03D71" w:rsidRDefault="00A03D71">
      <w:r>
        <w:separator/>
      </w:r>
    </w:p>
  </w:footnote>
  <w:footnote w:type="continuationSeparator" w:id="0">
    <w:p w14:paraId="26B121CF" w14:textId="77777777" w:rsidR="00A03D71" w:rsidRDefault="00A0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D96D5" w14:textId="77777777" w:rsidR="00CE512F" w:rsidRDefault="00CE512F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35E569B9" w14:textId="77777777">
      <w:tc>
        <w:tcPr>
          <w:tcW w:w="921" w:type="dxa"/>
        </w:tcPr>
        <w:p w14:paraId="57E0543A" w14:textId="77777777" w:rsidR="00CE512F" w:rsidRDefault="002D73DE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eastAsiaTheme="majorEastAsia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540C0FA8" w14:textId="77777777" w:rsidR="00CE512F" w:rsidRDefault="002D73DE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6DC19105" w14:textId="77777777" w:rsidR="00CE512F" w:rsidRDefault="002D73DE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3D15B041" w14:textId="77777777" w:rsidR="00CE512F" w:rsidRDefault="00CE512F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56F54CD0"/>
    <w:multiLevelType w:val="hybridMultilevel"/>
    <w:tmpl w:val="0FDE11FE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704B7"/>
    <w:multiLevelType w:val="hybridMultilevel"/>
    <w:tmpl w:val="0C7C6F7C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0837">
    <w:abstractNumId w:val="2"/>
  </w:num>
  <w:num w:numId="2" w16cid:durableId="173342915">
    <w:abstractNumId w:val="1"/>
  </w:num>
  <w:num w:numId="3" w16cid:durableId="11305901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C1"/>
    <w:rsid w:val="000164F2"/>
    <w:rsid w:val="002D73DE"/>
    <w:rsid w:val="002E76B6"/>
    <w:rsid w:val="003012AD"/>
    <w:rsid w:val="00386726"/>
    <w:rsid w:val="003F6C64"/>
    <w:rsid w:val="0054023F"/>
    <w:rsid w:val="00570979"/>
    <w:rsid w:val="0068247A"/>
    <w:rsid w:val="0071494F"/>
    <w:rsid w:val="007320AE"/>
    <w:rsid w:val="007A41BE"/>
    <w:rsid w:val="00A03D71"/>
    <w:rsid w:val="00B671D9"/>
    <w:rsid w:val="00C20ACF"/>
    <w:rsid w:val="00C27A12"/>
    <w:rsid w:val="00C62A77"/>
    <w:rsid w:val="00CD4C2B"/>
    <w:rsid w:val="00CE512F"/>
    <w:rsid w:val="00E05D03"/>
    <w:rsid w:val="00E20188"/>
    <w:rsid w:val="00E3474D"/>
    <w:rsid w:val="00E368C1"/>
    <w:rsid w:val="00F568C2"/>
    <w:rsid w:val="00FB1499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18E919"/>
  <w15:chartTrackingRefBased/>
  <w15:docId w15:val="{5D9896E3-1780-4D1F-AC35-5CB153C1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E368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20188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eastAsiaTheme="majorEastAsia" w:cstheme="majorBidi"/>
      <w:b/>
      <w:kern w:val="2"/>
      <w:sz w:val="22"/>
      <w:szCs w:val="36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eastAsiaTheme="majorEastAsia" w:cstheme="majorBidi"/>
      <w:b/>
      <w:kern w:val="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E20188"/>
    <w:rPr>
      <w:rFonts w:ascii="Times New Roman" w:eastAsiaTheme="majorEastAsia" w:hAnsi="Times New Roman" w:cstheme="majorBidi"/>
      <w:b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8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8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8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8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8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8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8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8C1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36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8C1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36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8C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368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8C1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368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8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8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8C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E368C1"/>
    <w:pPr>
      <w:tabs>
        <w:tab w:val="right" w:leader="dot" w:pos="7371"/>
      </w:tabs>
      <w:jc w:val="left"/>
    </w:pPr>
    <w:rPr>
      <w:b/>
      <w:caps/>
    </w:rPr>
  </w:style>
  <w:style w:type="character" w:styleId="Hipercze">
    <w:name w:val="Hyperlink"/>
    <w:uiPriority w:val="99"/>
    <w:rsid w:val="00E368C1"/>
    <w:rPr>
      <w:color w:val="0000FF"/>
      <w:u w:val="single"/>
    </w:rPr>
  </w:style>
  <w:style w:type="character" w:styleId="Numerstrony">
    <w:name w:val="page number"/>
    <w:basedOn w:val="Domylnaczcionkaakapitu"/>
    <w:rsid w:val="0071494F"/>
  </w:style>
  <w:style w:type="paragraph" w:styleId="Nagwek">
    <w:name w:val="header"/>
    <w:basedOn w:val="Normalny"/>
    <w:link w:val="NagwekZnak"/>
    <w:rsid w:val="0071494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494F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1494F"/>
  </w:style>
  <w:style w:type="paragraph" w:customStyle="1" w:styleId="Standardowytekst">
    <w:name w:val="Standardowy.tekst"/>
    <w:rsid w:val="007149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9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F94B-A5F1-446C-B824-448791F4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1685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Karol Zaniewski</cp:lastModifiedBy>
  <cp:revision>14</cp:revision>
  <cp:lastPrinted>2024-03-06T12:08:00Z</cp:lastPrinted>
  <dcterms:created xsi:type="dcterms:W3CDTF">2024-02-19T07:24:00Z</dcterms:created>
  <dcterms:modified xsi:type="dcterms:W3CDTF">2024-12-06T10:37:00Z</dcterms:modified>
</cp:coreProperties>
</file>