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F206" w14:textId="0367C885" w:rsidR="009B692D" w:rsidRPr="00590D34" w:rsidRDefault="009B692D" w:rsidP="00795B4B">
      <w:pPr>
        <w:tabs>
          <w:tab w:val="right" w:pos="8789"/>
        </w:tabs>
        <w:spacing w:line="240" w:lineRule="auto"/>
        <w:rPr>
          <w:rFonts w:cstheme="minorHAnsi"/>
        </w:rPr>
      </w:pPr>
      <w:r w:rsidRPr="00590D34">
        <w:rPr>
          <w:rFonts w:cstheme="minorHAnsi"/>
        </w:rPr>
        <w:t>DAZ.271.</w:t>
      </w:r>
      <w:r w:rsidR="00DD146E" w:rsidRPr="00590D34">
        <w:rPr>
          <w:rFonts w:cstheme="minorHAnsi"/>
        </w:rPr>
        <w:t>3</w:t>
      </w:r>
      <w:r w:rsidRPr="00590D34">
        <w:rPr>
          <w:rFonts w:cstheme="minorHAnsi"/>
        </w:rPr>
        <w:t>.20</w:t>
      </w:r>
      <w:r w:rsidR="00A16173" w:rsidRPr="00590D34">
        <w:rPr>
          <w:rFonts w:cstheme="minorHAnsi"/>
        </w:rPr>
        <w:t>2</w:t>
      </w:r>
      <w:r w:rsidR="00DD146E" w:rsidRPr="00590D34">
        <w:rPr>
          <w:rFonts w:cstheme="minorHAnsi"/>
        </w:rPr>
        <w:t>4</w:t>
      </w:r>
      <w:r w:rsidRPr="00590D34">
        <w:rPr>
          <w:rFonts w:cstheme="minorHAnsi"/>
        </w:rPr>
        <w:tab/>
        <w:t xml:space="preserve">Kraków, </w:t>
      </w:r>
      <w:r w:rsidR="00386EEB" w:rsidRPr="00590D34">
        <w:rPr>
          <w:rFonts w:cstheme="minorHAnsi"/>
        </w:rPr>
        <w:t>1</w:t>
      </w:r>
      <w:r w:rsidR="00DD146E" w:rsidRPr="00590D34">
        <w:rPr>
          <w:rFonts w:cstheme="minorHAnsi"/>
        </w:rPr>
        <w:t xml:space="preserve">1 kwietnia 2024 </w:t>
      </w:r>
      <w:r w:rsidRPr="00590D34">
        <w:rPr>
          <w:rFonts w:cstheme="minorHAnsi"/>
        </w:rPr>
        <w:t>r.</w:t>
      </w:r>
    </w:p>
    <w:p w14:paraId="06126624" w14:textId="77777777" w:rsidR="0077606E" w:rsidRDefault="0077606E" w:rsidP="00795B4B">
      <w:pPr>
        <w:spacing w:before="960" w:after="120" w:line="240" w:lineRule="auto"/>
        <w:jc w:val="center"/>
        <w:rPr>
          <w:rFonts w:cstheme="minorHAnsi"/>
          <w:b/>
          <w:bCs/>
        </w:rPr>
      </w:pPr>
    </w:p>
    <w:p w14:paraId="2B3F5D4E" w14:textId="4F849D61" w:rsidR="009B692D" w:rsidRPr="00590D34" w:rsidRDefault="009B692D" w:rsidP="00795B4B">
      <w:pPr>
        <w:spacing w:before="960" w:after="120" w:line="240" w:lineRule="auto"/>
        <w:jc w:val="center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Odpowied</w:t>
      </w:r>
      <w:r w:rsidR="00D01725" w:rsidRPr="00590D34">
        <w:rPr>
          <w:rFonts w:cstheme="minorHAnsi"/>
          <w:b/>
          <w:bCs/>
        </w:rPr>
        <w:t>zi</w:t>
      </w:r>
      <w:r w:rsidRPr="00590D34">
        <w:rPr>
          <w:rFonts w:cstheme="minorHAnsi"/>
          <w:b/>
          <w:bCs/>
        </w:rPr>
        <w:t xml:space="preserve"> na pytani</w:t>
      </w:r>
      <w:r w:rsidR="00D01725" w:rsidRPr="00590D34">
        <w:rPr>
          <w:rFonts w:cstheme="minorHAnsi"/>
          <w:b/>
          <w:bCs/>
        </w:rPr>
        <w:t>a</w:t>
      </w:r>
      <w:r w:rsidR="007F1D80">
        <w:rPr>
          <w:rFonts w:cstheme="minorHAnsi"/>
          <w:b/>
          <w:bCs/>
        </w:rPr>
        <w:t xml:space="preserve"> i zmiana SWZ</w:t>
      </w:r>
    </w:p>
    <w:p w14:paraId="327909D9" w14:textId="2C820A8B" w:rsidR="009B692D" w:rsidRPr="00590D34" w:rsidRDefault="009B692D" w:rsidP="00795B4B">
      <w:pPr>
        <w:spacing w:after="120" w:line="240" w:lineRule="auto"/>
        <w:jc w:val="center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do postępowania na „</w:t>
      </w:r>
      <w:bookmarkStart w:id="0" w:name="_Hlk157590958"/>
      <w:r w:rsidR="00272582" w:rsidRPr="00590D34">
        <w:rPr>
          <w:rFonts w:eastAsia="Times New Roman" w:cstheme="minorHAnsi"/>
          <w:b/>
          <w:bCs/>
          <w:lang w:eastAsia="pl-PL"/>
        </w:rPr>
        <w:t>Dostawę 3 sztuk serwerów wraz z oprogramowaniem dla Małopolskiego Ośrodka Ruchu Drogowego w Krakowie</w:t>
      </w:r>
      <w:bookmarkEnd w:id="0"/>
      <w:r w:rsidRPr="00590D34">
        <w:rPr>
          <w:rFonts w:cstheme="minorHAnsi"/>
          <w:b/>
          <w:bCs/>
        </w:rPr>
        <w:t>”</w:t>
      </w:r>
    </w:p>
    <w:p w14:paraId="3C1C0C55" w14:textId="2AE9A64F" w:rsidR="006C4DCC" w:rsidRPr="00590D34" w:rsidRDefault="009B692D" w:rsidP="002F3A27">
      <w:pPr>
        <w:pStyle w:val="Akapitzlist"/>
        <w:numPr>
          <w:ilvl w:val="0"/>
          <w:numId w:val="2"/>
        </w:numPr>
        <w:spacing w:before="840" w:line="240" w:lineRule="auto"/>
        <w:ind w:left="0" w:firstLine="0"/>
        <w:jc w:val="both"/>
        <w:rPr>
          <w:rFonts w:cstheme="minorHAnsi"/>
        </w:rPr>
      </w:pPr>
      <w:r w:rsidRPr="00590D34">
        <w:rPr>
          <w:rFonts w:cstheme="minorHAnsi"/>
        </w:rPr>
        <w:t xml:space="preserve">Zamawiający informuje, że otrzymał następujące </w:t>
      </w:r>
      <w:r w:rsidR="00C9755C" w:rsidRPr="00590D34">
        <w:rPr>
          <w:rFonts w:cstheme="minorHAnsi"/>
        </w:rPr>
        <w:t>pytani</w:t>
      </w:r>
      <w:r w:rsidR="00272582" w:rsidRPr="00590D34">
        <w:rPr>
          <w:rFonts w:cstheme="minorHAnsi"/>
        </w:rPr>
        <w:t>a</w:t>
      </w:r>
      <w:r w:rsidRPr="00590D34">
        <w:rPr>
          <w:rFonts w:cstheme="minorHAnsi"/>
        </w:rPr>
        <w:t xml:space="preserve"> od Wykonawc</w:t>
      </w:r>
      <w:r w:rsidR="00272582" w:rsidRPr="00590D34">
        <w:rPr>
          <w:rFonts w:cstheme="minorHAnsi"/>
        </w:rPr>
        <w:t>ów</w:t>
      </w:r>
      <w:r w:rsidRPr="00590D34">
        <w:rPr>
          <w:rFonts w:cstheme="minorHAnsi"/>
        </w:rPr>
        <w:t>:</w:t>
      </w:r>
    </w:p>
    <w:p w14:paraId="455724D1" w14:textId="77777777" w:rsidR="00787634" w:rsidRPr="00590D34" w:rsidRDefault="00787634" w:rsidP="002F3A27">
      <w:pPr>
        <w:pStyle w:val="Akapitzlist"/>
        <w:spacing w:before="840" w:line="240" w:lineRule="auto"/>
        <w:ind w:left="0"/>
        <w:jc w:val="both"/>
        <w:rPr>
          <w:rFonts w:cstheme="minorHAnsi"/>
        </w:rPr>
      </w:pPr>
    </w:p>
    <w:p w14:paraId="00FBCAB9" w14:textId="77777777" w:rsidR="002F3A27" w:rsidRPr="00590D34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  <w:b/>
          <w:bCs/>
          <w:shd w:val="clear" w:color="auto" w:fill="FFFFFF"/>
        </w:rPr>
        <w:t>Pytanie 1</w:t>
      </w:r>
      <w:r w:rsidRPr="00590D34">
        <w:rPr>
          <w:rFonts w:cstheme="minorHAnsi"/>
          <w:shd w:val="clear" w:color="auto" w:fill="FFFFFF"/>
        </w:rPr>
        <w:t xml:space="preserve"> </w:t>
      </w:r>
    </w:p>
    <w:p w14:paraId="7F5D7D8C" w14:textId="315A6435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  <w:shd w:val="clear" w:color="auto" w:fill="FFFFFF"/>
        </w:rPr>
      </w:pPr>
      <w:r w:rsidRPr="00590D34">
        <w:rPr>
          <w:rFonts w:cstheme="minorHAnsi"/>
          <w:shd w:val="clear" w:color="auto" w:fill="FFFFFF"/>
        </w:rPr>
        <w:t>Możliwość rozbudowy o:- dodatkowy port typu DisplayPort dostępny z przodu serwera wyspecyfikowane zarówno dla serwera Typ I i Typ II spełnia tylko jeden producent na rynku HPE. Zapis taki jest wbrew przepisom Prawa Zamówień Publicznych, dlatego prosimy Zamawiającego o dopuszczenie rozwiązania, które umożliwią montaż dodatkowego złącza video na przodzie serwera (złącze DisplayPort lub VGA). Taki zapis umożliwi spełnienie wymaganych przez Zamawiającego funkcjonalności oraz zwiększy konkurencyjność, co jest zarówno w zgodzie z przepisami PZP jak i interesem Zamawiającego.</w:t>
      </w:r>
    </w:p>
    <w:p w14:paraId="0761A098" w14:textId="77777777" w:rsidR="001F3828" w:rsidRPr="00590D34" w:rsidRDefault="001F3828" w:rsidP="002F3A27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bookmarkStart w:id="1" w:name="_Hlk163724571"/>
    </w:p>
    <w:p w14:paraId="2CF28C3B" w14:textId="482467A1" w:rsidR="001F3828" w:rsidRPr="00590D34" w:rsidRDefault="001F3828" w:rsidP="002F3A27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590D34">
        <w:rPr>
          <w:rFonts w:cstheme="minorHAnsi"/>
          <w:b/>
          <w:bCs/>
          <w:shd w:val="clear" w:color="auto" w:fill="FFFFFF"/>
        </w:rPr>
        <w:t xml:space="preserve">Odpowiedź: Zamawiający dopuszcza montaż dodatkowego złącza video na przodzie serwera (złącze DisplayPort lub VGA) </w:t>
      </w:r>
      <w:bookmarkStart w:id="2" w:name="_Hlk163724953"/>
      <w:r w:rsidRPr="00590D34">
        <w:rPr>
          <w:rFonts w:cstheme="minorHAnsi"/>
          <w:b/>
          <w:bCs/>
          <w:shd w:val="clear" w:color="auto" w:fill="FFFFFF"/>
        </w:rPr>
        <w:t>i dokonuje stosownej zmiany w SWZ</w:t>
      </w:r>
      <w:bookmarkEnd w:id="2"/>
    </w:p>
    <w:p w14:paraId="7A99FF91" w14:textId="77777777" w:rsidR="001F3828" w:rsidRPr="00590D34" w:rsidRDefault="001F3828" w:rsidP="002F3A27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bookmarkEnd w:id="1"/>
    <w:p w14:paraId="113AE6BE" w14:textId="594BF0E9" w:rsidR="002F3A27" w:rsidRPr="00590D34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Pytanie 2</w:t>
      </w:r>
    </w:p>
    <w:p w14:paraId="1BB2BB67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Serwer Typ I oraz Serwer Typ II</w:t>
      </w:r>
    </w:p>
    <w:p w14:paraId="32CC109F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Wymagane:</w:t>
      </w:r>
    </w:p>
    <w:p w14:paraId="59A6720F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Porty</w:t>
      </w:r>
    </w:p>
    <w:p w14:paraId="6172A288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Możliwość rozbudowy o:</w:t>
      </w:r>
    </w:p>
    <w:p w14:paraId="6A93C061" w14:textId="34BD5E06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- dodatkowy port typu DisplayPort dostępny z przodu serwera</w:t>
      </w:r>
    </w:p>
    <w:p w14:paraId="41484099" w14:textId="5BDB1B13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 xml:space="preserve">Pytanie: W związku z tym, że złącze DisplayPort z przodu serwera posiada jedynie firma Hewlett Packard Enterprise(HPE) w swoich serwerach ProLiant, czy Zamawiający dopuści możliwość </w:t>
      </w:r>
      <w:bookmarkStart w:id="3" w:name="_Hlk163725507"/>
      <w:r w:rsidRPr="00590D34">
        <w:rPr>
          <w:rFonts w:cstheme="minorHAnsi"/>
        </w:rPr>
        <w:t>zaoferowania serwera z złączem VGA z przodu urządzenia oraz złączem VGA z tyłu serwera</w:t>
      </w:r>
      <w:bookmarkEnd w:id="3"/>
      <w:r w:rsidRPr="00590D34">
        <w:rPr>
          <w:rFonts w:cstheme="minorHAnsi"/>
        </w:rPr>
        <w:t>?</w:t>
      </w:r>
    </w:p>
    <w:p w14:paraId="0BE314FD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Nadmieniamy iż żaden inny producent serwerów nie posiada tego typu złącza w swoich urządzeniach co stanowi rażące ograniczenie konkurencyjności gdyż żadne inne urządzenie dostępne na rynku oprócz HPE nie spełnia tego wymogu.</w:t>
      </w:r>
    </w:p>
    <w:p w14:paraId="370CD3CC" w14:textId="77777777" w:rsidR="001F3828" w:rsidRPr="00590D34" w:rsidRDefault="001F3828" w:rsidP="002F3A27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</w:p>
    <w:p w14:paraId="0304D59B" w14:textId="73DE39F5" w:rsidR="001F3828" w:rsidRPr="00590D34" w:rsidRDefault="001F3828" w:rsidP="002F3A27">
      <w:pPr>
        <w:pStyle w:val="Akapitzlist"/>
        <w:spacing w:before="84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590D34">
        <w:rPr>
          <w:rFonts w:cstheme="minorHAnsi"/>
          <w:b/>
          <w:bCs/>
          <w:shd w:val="clear" w:color="auto" w:fill="FFFFFF"/>
        </w:rPr>
        <w:t xml:space="preserve">Odpowiedź: Zamawiający dopuszcza </w:t>
      </w:r>
      <w:r w:rsidR="005E5071" w:rsidRPr="00590D34">
        <w:rPr>
          <w:rFonts w:cstheme="minorHAnsi"/>
          <w:b/>
          <w:bCs/>
        </w:rPr>
        <w:t>zaoferowania serwera ze złączem VGA z przodu urządzenia oraz złączem VGA z tyłu serwera</w:t>
      </w:r>
      <w:r w:rsidR="005E5071" w:rsidRPr="00590D34">
        <w:rPr>
          <w:rFonts w:cstheme="minorHAnsi"/>
          <w:b/>
          <w:bCs/>
          <w:shd w:val="clear" w:color="auto" w:fill="FFFFFF"/>
        </w:rPr>
        <w:t xml:space="preserve"> </w:t>
      </w:r>
      <w:bookmarkStart w:id="4" w:name="_Hlk163734783"/>
      <w:r w:rsidRPr="00590D34">
        <w:rPr>
          <w:rFonts w:cstheme="minorHAnsi"/>
          <w:b/>
          <w:bCs/>
          <w:shd w:val="clear" w:color="auto" w:fill="FFFFFF"/>
        </w:rPr>
        <w:t>i dokonuje stosownej zmiany w SWZ</w:t>
      </w:r>
      <w:bookmarkEnd w:id="4"/>
    </w:p>
    <w:p w14:paraId="00EAA335" w14:textId="77777777" w:rsidR="001F3828" w:rsidRPr="00590D34" w:rsidRDefault="001F3828" w:rsidP="002F3A27">
      <w:pPr>
        <w:pStyle w:val="Akapitzlist"/>
        <w:spacing w:before="840" w:line="240" w:lineRule="auto"/>
        <w:jc w:val="both"/>
        <w:rPr>
          <w:rFonts w:cstheme="minorHAnsi"/>
        </w:rPr>
      </w:pPr>
    </w:p>
    <w:p w14:paraId="21A8D480" w14:textId="1730C3A9" w:rsidR="002F3A27" w:rsidRPr="00590D34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Pytanie 3</w:t>
      </w:r>
    </w:p>
    <w:p w14:paraId="64ECFAE1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W związku z tym, że Zamawiający wymaga kontrolera dyskowego obsługującego dyski NVMe, czy tym samym Zamawiający wyrazi zgodę na zaoferowanie w serwerze bardziej wydajnych dysków SSD NVME zamiast wymaganych obecnie dysków SAS SSD?</w:t>
      </w:r>
    </w:p>
    <w:p w14:paraId="1792019A" w14:textId="77777777" w:rsidR="0077606E" w:rsidRDefault="0077606E" w:rsidP="005E5071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72617568" w14:textId="05B8A4AC" w:rsidR="002F3A27" w:rsidRDefault="001F3828" w:rsidP="005E5071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 xml:space="preserve">Odpowiedź: Zamawiający </w:t>
      </w:r>
      <w:r w:rsidR="005E5071" w:rsidRPr="00590D34">
        <w:rPr>
          <w:rFonts w:cstheme="minorHAnsi"/>
          <w:b/>
          <w:bCs/>
        </w:rPr>
        <w:t xml:space="preserve">nie </w:t>
      </w:r>
      <w:r w:rsidRPr="00590D34">
        <w:rPr>
          <w:rFonts w:cstheme="minorHAnsi"/>
          <w:b/>
          <w:bCs/>
        </w:rPr>
        <w:t>dopuszcza zaoferowani</w:t>
      </w:r>
      <w:r w:rsidR="005E5071" w:rsidRPr="00590D34">
        <w:rPr>
          <w:rFonts w:cstheme="minorHAnsi"/>
          <w:b/>
          <w:bCs/>
        </w:rPr>
        <w:t>a</w:t>
      </w:r>
      <w:r w:rsidRPr="00590D34">
        <w:rPr>
          <w:rFonts w:cstheme="minorHAnsi"/>
          <w:b/>
          <w:bCs/>
        </w:rPr>
        <w:t xml:space="preserve"> dysków SSD NVME</w:t>
      </w:r>
      <w:r w:rsidR="005E5071" w:rsidRPr="00590D34">
        <w:rPr>
          <w:rFonts w:cstheme="minorHAnsi"/>
          <w:b/>
          <w:bCs/>
        </w:rPr>
        <w:t>.</w:t>
      </w:r>
    </w:p>
    <w:p w14:paraId="50F7E110" w14:textId="77777777" w:rsidR="0077606E" w:rsidRPr="00590D34" w:rsidRDefault="0077606E" w:rsidP="005E5071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425FF00B" w14:textId="7D7AB3FA" w:rsidR="0075274D" w:rsidRPr="00590D34" w:rsidRDefault="0075274D" w:rsidP="0075274D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Pytanie 4</w:t>
      </w:r>
    </w:p>
    <w:p w14:paraId="2F0EBEAB" w14:textId="77777777" w:rsidR="0075274D" w:rsidRPr="00590D34" w:rsidRDefault="0075274D" w:rsidP="002F3A27">
      <w:pPr>
        <w:pStyle w:val="Akapitzlist"/>
        <w:spacing w:before="840" w:line="240" w:lineRule="auto"/>
        <w:jc w:val="both"/>
        <w:rPr>
          <w:rFonts w:cstheme="minorHAnsi"/>
        </w:rPr>
      </w:pPr>
    </w:p>
    <w:p w14:paraId="1FE217A9" w14:textId="77345E33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Wymagane:</w:t>
      </w:r>
    </w:p>
    <w:p w14:paraId="3FB2720E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Wsparcie techniczne: 3-letnia gwarancja producenta w miejscu instalacji. Czas reakcji w miejscu instalacji w ciągu 4h od zgłoszenia usterki. Możliwość zgłaszania awarii w trybie 24h/7 dni w tygodniu. Wsparcie techniczne realizowane jest przez serwis producenta oferowanego serwera.</w:t>
      </w:r>
    </w:p>
    <w:p w14:paraId="0935DF69" w14:textId="0AEF4899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Pytanie: Prosimy o doprecyzowanie czy Zamawiający wymaga naprawy urządzenia w ciągu 4h od zgłoszenia usterki?</w:t>
      </w:r>
    </w:p>
    <w:p w14:paraId="2644DEA7" w14:textId="77777777" w:rsidR="0077606E" w:rsidRDefault="0077606E" w:rsidP="002F3A27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1E5663FA" w14:textId="5081FFF3" w:rsidR="001F3828" w:rsidRPr="00590D34" w:rsidRDefault="001F3828" w:rsidP="002F3A27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 xml:space="preserve">Odpowiedź: Zamawiający informuje, że czas reakcji w miejscu instalacji </w:t>
      </w:r>
      <w:r w:rsidR="005E5071" w:rsidRPr="00590D34">
        <w:rPr>
          <w:rFonts w:cstheme="minorHAnsi"/>
          <w:b/>
          <w:bCs/>
        </w:rPr>
        <w:t>nie jest równoznaczny z naprawą urządzenia. Czas reakcji w miejscu instalacji to faktyczne podjęcie działań w miejscu instalacji w celu naprawy usterki. Jednocześnie Zamawiający informuje, że miejsca instalacji będą następujące: 30-728 Kraków ul. Nowohucka 33a (typ I serwera), 30-149 Kraków ul. Balicka 127 (typ II serwera), 32-600 Oświęcim ul. St. Leszczyńskiej 7 (typ II serwera).</w:t>
      </w:r>
    </w:p>
    <w:p w14:paraId="716CEA44" w14:textId="77777777" w:rsidR="005E5071" w:rsidRPr="00590D34" w:rsidRDefault="005E5071" w:rsidP="002F3A27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59D42ADB" w14:textId="0C32439B" w:rsidR="002F3A27" w:rsidRPr="00590D34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 xml:space="preserve">Pytanie </w:t>
      </w:r>
      <w:r w:rsidR="00473461" w:rsidRPr="00590D34">
        <w:rPr>
          <w:rFonts w:cstheme="minorHAnsi"/>
          <w:b/>
          <w:bCs/>
        </w:rPr>
        <w:t>5</w:t>
      </w:r>
    </w:p>
    <w:p w14:paraId="3B7D0B5F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Zamawiający wymaga, aby każdy z serwerów Typ I oraz Typ II wyposażony był w 6 dysków 960GB SSD SAS 12G Mix-Use. W związku z dużymi problemami materiałowymi producentów do produkcji takiego typu dysków, realizacja dostawy może być znacznie opóźniona i istnieje duże ryzyko, że nie będzie możliwa do realizacji w terminie. W związku z powyższym proszę o odpowiedź, czy Zamawiający jako równoważne dopuści dyski 960GB SSD SATA 6G Mix-Use lub 960GB SSD SAS 12G Read Intensive lub serwer wyposażone w 7 dysków 800GB SSD SAS 12G Mix-Use?</w:t>
      </w:r>
    </w:p>
    <w:p w14:paraId="18DC6BC9" w14:textId="77777777" w:rsidR="0077606E" w:rsidRDefault="0077606E" w:rsidP="002B123F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68C6735F" w14:textId="3B1E6A2F" w:rsidR="00C87EB9" w:rsidRPr="00590D34" w:rsidRDefault="001F3828" w:rsidP="002B123F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Odpowiedź:</w:t>
      </w:r>
      <w:r w:rsidR="00C87EB9" w:rsidRPr="00590D34">
        <w:rPr>
          <w:rFonts w:cstheme="minorHAnsi"/>
          <w:b/>
          <w:bCs/>
        </w:rPr>
        <w:t xml:space="preserve"> Zamawiający dopuści zaoferowanie 6 dysków 960GB SSD SAS 12G Read Intensive i dokonuje stosownej zmiany w SWZ, pozostałych rozwiązań Zamawiający nie dopuszcza.</w:t>
      </w:r>
    </w:p>
    <w:p w14:paraId="0D45B35D" w14:textId="77777777" w:rsidR="00C87EB9" w:rsidRPr="00590D34" w:rsidRDefault="00C87EB9" w:rsidP="002F3A27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314EB43A" w14:textId="76D27605" w:rsidR="002F3A27" w:rsidRPr="00590D34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 xml:space="preserve">Pytanie </w:t>
      </w:r>
      <w:r w:rsidR="00473461" w:rsidRPr="00590D34">
        <w:rPr>
          <w:rFonts w:cstheme="minorHAnsi"/>
          <w:b/>
          <w:bCs/>
        </w:rPr>
        <w:t>6</w:t>
      </w:r>
    </w:p>
    <w:p w14:paraId="3364DFB3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Zamawiający wymaga 2 szt. systemu operacyjnego Microsoft Windows Server Standard dla Serwera Typ I. Serwer Typ I będzie posiadał łącznie 24 rdzenie procesorowe, w związku z czym, czy Zamawiający dopuści jako równoważne 1 szt. systemu operacyjnego Microsoft Windows Server Standard rozszerzoną o dodatkowe 8 rdzeni Microsoft Add Lic, które będą zgodne z zasadami licencjonowania producenta?</w:t>
      </w:r>
    </w:p>
    <w:p w14:paraId="6D52FF7E" w14:textId="77777777" w:rsidR="0077606E" w:rsidRDefault="0077606E" w:rsidP="002F3A27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711E4B44" w14:textId="5B1FC846" w:rsidR="00C87EB9" w:rsidRPr="00590D34" w:rsidRDefault="00C87EB9" w:rsidP="002F3A27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 xml:space="preserve">Odpowiedź: Zamawiający dopuści proponowane rozwiązanie, jeśli będzie ono </w:t>
      </w:r>
      <w:bookmarkStart w:id="5" w:name="_Hlk163732373"/>
      <w:r w:rsidRPr="00590D34">
        <w:rPr>
          <w:rFonts w:cstheme="minorHAnsi"/>
          <w:b/>
          <w:bCs/>
        </w:rPr>
        <w:t>zgodne z zasadami licencjonowania producenta.</w:t>
      </w:r>
    </w:p>
    <w:bookmarkEnd w:id="5"/>
    <w:p w14:paraId="0AC328CD" w14:textId="77777777" w:rsidR="0077606E" w:rsidRDefault="0077606E" w:rsidP="0077606E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p w14:paraId="0F772F04" w14:textId="24206B5A" w:rsidR="002F3A27" w:rsidRPr="00590D34" w:rsidRDefault="002F3A27" w:rsidP="002F3A27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 xml:space="preserve">Pytanie </w:t>
      </w:r>
      <w:r w:rsidR="00473461" w:rsidRPr="00590D34">
        <w:rPr>
          <w:rFonts w:cstheme="minorHAnsi"/>
          <w:b/>
          <w:bCs/>
        </w:rPr>
        <w:t>7</w:t>
      </w:r>
    </w:p>
    <w:p w14:paraId="6A5354FD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Zamawiający wymaga, aby każdy z serwerów Typ I oraz Typ II objęty był 3-letnią gwarancją producenta, z czasem reakcji w ciągu 4h oraz możliwością zgłaszania awarii w trybie 24h/7 dni w tygodniu. Proszę o doprecyzowanie:</w:t>
      </w:r>
    </w:p>
    <w:p w14:paraId="19F05204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- czy 4-godzinny czas reakcji jest wymagany przez całą dobę, czy jako wystarczający Zamawiający dopuści 4-godzinny czas reakcji świadczony w dni robocze w godzinach od 9:00 do 17:00?</w:t>
      </w:r>
    </w:p>
    <w:p w14:paraId="338730B5" w14:textId="77777777" w:rsidR="002F3A27" w:rsidRPr="00590D34" w:rsidRDefault="002F3A27" w:rsidP="002F3A27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lastRenderedPageBreak/>
        <w:t>- czy 4-godzinny czas reakcji musi być świadczony przez serwis producenta, czy może być świadczony przez wykonawcę?</w:t>
      </w:r>
    </w:p>
    <w:p w14:paraId="5551BED6" w14:textId="77777777" w:rsidR="00473461" w:rsidRPr="00590D34" w:rsidRDefault="002F3A27" w:rsidP="00473461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- czy wystarczające będzie, jeśli zgłaszania awarii w trybie 24h/7 będzie dostępne mailowo lub portal producenta?</w:t>
      </w:r>
    </w:p>
    <w:p w14:paraId="4B146907" w14:textId="77777777" w:rsidR="0077606E" w:rsidRDefault="0077606E" w:rsidP="00473461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  <w:bookmarkStart w:id="6" w:name="_Hlk163724686"/>
    </w:p>
    <w:p w14:paraId="199FDA5A" w14:textId="7C00F06C" w:rsidR="001F3828" w:rsidRPr="00590D34" w:rsidRDefault="001F3828" w:rsidP="00473461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Odpowiedź:</w:t>
      </w:r>
      <w:r w:rsidR="00C87EB9" w:rsidRPr="00590D34">
        <w:rPr>
          <w:rFonts w:cstheme="minorHAnsi"/>
          <w:b/>
          <w:bCs/>
        </w:rPr>
        <w:t xml:space="preserve"> Zamawiający nie dopuszcza, aby czas reakcji był liczony w ramach dni roboczych w godzinach 9-17</w:t>
      </w:r>
      <w:r w:rsidR="00D01725" w:rsidRPr="00590D34">
        <w:rPr>
          <w:rFonts w:cstheme="minorHAnsi"/>
          <w:b/>
          <w:bCs/>
        </w:rPr>
        <w:t>, ani był świadczony przez serwis wykonawcy</w:t>
      </w:r>
      <w:r w:rsidR="000B7093" w:rsidRPr="00590D34">
        <w:rPr>
          <w:rFonts w:cstheme="minorHAnsi"/>
          <w:b/>
          <w:bCs/>
        </w:rPr>
        <w:t xml:space="preserve">. Czas reakcji w miejscu instalacji to faktyczne podjęcie działań w miejscu instalacji w celu usunięcia usterki, </w:t>
      </w:r>
      <w:r w:rsidR="003B2B0B" w:rsidRPr="00590D34">
        <w:rPr>
          <w:rFonts w:cstheme="minorHAnsi"/>
          <w:b/>
          <w:bCs/>
        </w:rPr>
        <w:t>ma być świadczony przez serwis producenta</w:t>
      </w:r>
      <w:r w:rsidR="00D01725" w:rsidRPr="00590D34">
        <w:rPr>
          <w:rFonts w:cstheme="minorHAnsi"/>
          <w:b/>
          <w:bCs/>
        </w:rPr>
        <w:t>.</w:t>
      </w:r>
      <w:r w:rsidR="003B2B0B" w:rsidRPr="00590D34">
        <w:rPr>
          <w:rFonts w:cstheme="minorHAnsi"/>
          <w:b/>
          <w:bCs/>
        </w:rPr>
        <w:t xml:space="preserve"> </w:t>
      </w:r>
      <w:r w:rsidR="00D01725" w:rsidRPr="00590D34">
        <w:rPr>
          <w:rFonts w:cstheme="minorHAnsi"/>
          <w:b/>
          <w:bCs/>
        </w:rPr>
        <w:t>Z</w:t>
      </w:r>
      <w:r w:rsidR="003B2B0B" w:rsidRPr="00590D34">
        <w:rPr>
          <w:rFonts w:cstheme="minorHAnsi"/>
          <w:b/>
          <w:bCs/>
        </w:rPr>
        <w:t>głaszanie awarii może być dostępne przez email lub dedykowany portal producenta.</w:t>
      </w:r>
      <w:r w:rsidR="000B7093" w:rsidRPr="00590D34">
        <w:rPr>
          <w:rFonts w:cstheme="minorHAnsi"/>
          <w:b/>
          <w:bCs/>
        </w:rPr>
        <w:t xml:space="preserve"> </w:t>
      </w:r>
    </w:p>
    <w:p w14:paraId="36E86FAC" w14:textId="77777777" w:rsidR="002B123F" w:rsidRPr="00590D34" w:rsidRDefault="002B123F" w:rsidP="00473461">
      <w:pPr>
        <w:pStyle w:val="Akapitzlist"/>
        <w:spacing w:before="840" w:line="240" w:lineRule="auto"/>
        <w:jc w:val="both"/>
        <w:rPr>
          <w:rFonts w:cstheme="minorHAnsi"/>
          <w:b/>
          <w:bCs/>
        </w:rPr>
      </w:pPr>
    </w:p>
    <w:bookmarkEnd w:id="6"/>
    <w:p w14:paraId="066D072C" w14:textId="5AA0A1DC" w:rsidR="00473461" w:rsidRPr="00590D34" w:rsidRDefault="00473461" w:rsidP="00473461">
      <w:pPr>
        <w:pStyle w:val="Akapitzlist"/>
        <w:numPr>
          <w:ilvl w:val="0"/>
          <w:numId w:val="4"/>
        </w:numPr>
        <w:spacing w:before="840" w:line="240" w:lineRule="auto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Pytanie 8</w:t>
      </w:r>
    </w:p>
    <w:p w14:paraId="0DAD40B6" w14:textId="09C33742" w:rsidR="00473461" w:rsidRPr="00590D34" w:rsidRDefault="00473461" w:rsidP="00473461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Czy Zamawiający wymaga, aby każdy serwer był objęty odpowiednią liczbą licencji Windows Server 2022 (z opcją Downgrade'u do wersji 2019) tj. dla serwera typu I - Licencja na 24 rdzenie i dla serwerów TYP II licencja na 16 rdzeni dla każdego serwera (Typu II). Pytanie podyktowane jest wątpliwością w zakresie obecnie opisanych wymaganych ilości licencji oprogramowania w liczbie 4 sztuki. Według naszej wiedzy oraz sposobu licencjonowania hostó</w:t>
      </w:r>
      <w:r w:rsidR="00F22037" w:rsidRPr="00590D34">
        <w:rPr>
          <w:rFonts w:cstheme="minorHAnsi"/>
        </w:rPr>
        <w:t>w</w:t>
      </w:r>
      <w:r w:rsidRPr="00590D34">
        <w:rPr>
          <w:rFonts w:cstheme="minorHAnsi"/>
        </w:rPr>
        <w:t xml:space="preserve"> fizycznych dla oprogramowania firmy Microsoft, serwery powinny być wyposażone w następujące komplety licencji - Typ I: Licencja na 16C+4x2C i dla każdego serwera TYP II: Licencja na 16C. Jeżeli Zamawiający zamierza na zakupionych serwerach korzystać z opcji wirtualizacji, to prosimy wskazać z jakiej ilości maszyn zamierza korzystać lub opisać licencję w sposób określający ilość wykorzystywanych rdzeni licencyjnych dla każdej maszyny.</w:t>
      </w:r>
    </w:p>
    <w:p w14:paraId="1F07C2D8" w14:textId="762535E8" w:rsidR="002B123F" w:rsidRPr="00590D34" w:rsidRDefault="001F3828" w:rsidP="002B123F">
      <w:pPr>
        <w:ind w:left="709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Odpowiedź:</w:t>
      </w:r>
      <w:r w:rsidR="00F22037" w:rsidRPr="00590D34">
        <w:rPr>
          <w:rFonts w:cstheme="minorHAnsi"/>
          <w:b/>
          <w:bCs/>
        </w:rPr>
        <w:t xml:space="preserve"> Zamawiający na ten czas nie zamierza korzystać z opcji wirtualizacji</w:t>
      </w:r>
      <w:r w:rsidR="005D2318" w:rsidRPr="00590D34">
        <w:rPr>
          <w:rFonts w:cstheme="minorHAnsi"/>
          <w:b/>
          <w:bCs/>
        </w:rPr>
        <w:t>.</w:t>
      </w:r>
    </w:p>
    <w:p w14:paraId="63D639D6" w14:textId="51748431" w:rsidR="001F3828" w:rsidRPr="00590D34" w:rsidRDefault="001F3828" w:rsidP="002B123F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Pytanie 9</w:t>
      </w:r>
    </w:p>
    <w:p w14:paraId="0DE8FBE2" w14:textId="4262B170" w:rsidR="002F3A27" w:rsidRPr="00590D34" w:rsidRDefault="00473461" w:rsidP="00473461">
      <w:pPr>
        <w:pStyle w:val="Akapitzlist"/>
        <w:spacing w:before="840" w:line="240" w:lineRule="auto"/>
        <w:jc w:val="both"/>
        <w:rPr>
          <w:rFonts w:cstheme="minorHAnsi"/>
        </w:rPr>
      </w:pPr>
      <w:r w:rsidRPr="00590D34">
        <w:rPr>
          <w:rFonts w:cstheme="minorHAnsi"/>
        </w:rPr>
        <w:t>Czy licencje Microsoft SQL Server 2022 Standard Edition oraz CAL i SQL CAL (User) opisane ilościowo w dokumentacji, to suma wszystkich potrzebnych licencji (w szczególności CAL), czy ilość licencji CAL dotyczy każdego serwera z osobna?</w:t>
      </w:r>
    </w:p>
    <w:p w14:paraId="43AFB914" w14:textId="73DF5EB9" w:rsidR="00F22037" w:rsidRPr="00590D34" w:rsidRDefault="001F3828" w:rsidP="002B123F">
      <w:pPr>
        <w:ind w:left="709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Odpowiedź:</w:t>
      </w:r>
      <w:r w:rsidR="00F22037" w:rsidRPr="00590D34">
        <w:rPr>
          <w:rFonts w:cstheme="minorHAnsi"/>
          <w:b/>
          <w:bCs/>
        </w:rPr>
        <w:t xml:space="preserve"> Tak jest to suma wszystkich potrzebnych licencji na wszystkie serwery w szczególności CAL.</w:t>
      </w:r>
    </w:p>
    <w:p w14:paraId="7C603CD7" w14:textId="77777777" w:rsidR="002B123F" w:rsidRPr="00590D34" w:rsidRDefault="002B123F" w:rsidP="002B123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Pytanie 10</w:t>
      </w:r>
    </w:p>
    <w:p w14:paraId="01845C4A" w14:textId="4DA98BAD" w:rsidR="002B123F" w:rsidRPr="00590D34" w:rsidRDefault="002B123F" w:rsidP="002B123F">
      <w:pPr>
        <w:pStyle w:val="Akapitzlist"/>
        <w:jc w:val="both"/>
        <w:rPr>
          <w:rFonts w:cstheme="minorHAnsi"/>
        </w:rPr>
      </w:pPr>
      <w:r w:rsidRPr="00590D34">
        <w:rPr>
          <w:rFonts w:cstheme="minorHAnsi"/>
        </w:rPr>
        <w:t>Dysk twardy. Dyski 960GB SAS12G Mix-Use maja status Extended czyli czas 136-170 dni dostawy u jednego z kluczowych producentów serwerów, w związku z problemami z komponentami materiałowymi. W związku z tym czy Zamawiający dopuści rozwiązanie wyposażone w dyski 1,6TB SAS24G mix-use SSD?</w:t>
      </w:r>
    </w:p>
    <w:p w14:paraId="5B10FDB0" w14:textId="77777777" w:rsidR="0077606E" w:rsidRDefault="0077606E" w:rsidP="002B123F">
      <w:pPr>
        <w:pStyle w:val="Akapitzlist"/>
        <w:jc w:val="both"/>
        <w:rPr>
          <w:rFonts w:cstheme="minorHAnsi"/>
          <w:b/>
          <w:bCs/>
        </w:rPr>
      </w:pPr>
    </w:p>
    <w:p w14:paraId="2AB964F7" w14:textId="690E0CE1" w:rsidR="002B123F" w:rsidRPr="00590D34" w:rsidRDefault="002B123F" w:rsidP="002B123F">
      <w:pPr>
        <w:pStyle w:val="Akapitzlist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Odpowiedź:</w:t>
      </w:r>
      <w:r w:rsidR="00EB2023" w:rsidRPr="00590D34">
        <w:rPr>
          <w:rFonts w:cstheme="minorHAnsi"/>
          <w:b/>
          <w:bCs/>
        </w:rPr>
        <w:t xml:space="preserve"> Tak, Zamawiający dopuści zaoferowanie takich dysków</w:t>
      </w:r>
      <w:r w:rsidR="00D01725" w:rsidRPr="00590D34">
        <w:rPr>
          <w:rFonts w:cstheme="minorHAnsi"/>
          <w:b/>
          <w:bCs/>
        </w:rPr>
        <w:t xml:space="preserve"> </w:t>
      </w:r>
      <w:r w:rsidR="00D01725" w:rsidRPr="00590D34">
        <w:rPr>
          <w:rFonts w:cstheme="minorHAnsi"/>
          <w:b/>
          <w:bCs/>
          <w:shd w:val="clear" w:color="auto" w:fill="FFFFFF"/>
        </w:rPr>
        <w:t>i dokonuje stosownej zmiany w SWZ.</w:t>
      </w:r>
    </w:p>
    <w:p w14:paraId="318CC0BC" w14:textId="77777777" w:rsidR="002B123F" w:rsidRPr="00590D34" w:rsidRDefault="002B123F" w:rsidP="002B123F">
      <w:pPr>
        <w:pStyle w:val="Akapitzlist"/>
        <w:jc w:val="both"/>
        <w:rPr>
          <w:rFonts w:cstheme="minorHAnsi"/>
        </w:rPr>
      </w:pPr>
    </w:p>
    <w:p w14:paraId="22F7B904" w14:textId="6285F31C" w:rsidR="0075274D" w:rsidRPr="00590D34" w:rsidRDefault="0075274D" w:rsidP="0075274D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Pytanie 11</w:t>
      </w:r>
    </w:p>
    <w:p w14:paraId="5FE3E48E" w14:textId="675780DE" w:rsidR="002B123F" w:rsidRPr="00590D34" w:rsidRDefault="002B123F" w:rsidP="0075274D">
      <w:pPr>
        <w:pStyle w:val="Akapitzlist"/>
        <w:jc w:val="both"/>
        <w:rPr>
          <w:rFonts w:cstheme="minorHAnsi"/>
        </w:rPr>
      </w:pPr>
      <w:r w:rsidRPr="00590D34">
        <w:rPr>
          <w:rFonts w:cstheme="minorHAnsi"/>
        </w:rPr>
        <w:t>Sloty rozszerzeń. U producentów serwerów występują różne wysokości slotów PCI Express. Aby umożliwić przedstawienie oferty jednego z głównych dostawców serwerów zwracamy się z pytaniem czy Zamawiający dopuści rozwiązanie, w którym gniazdo na jeden slot x16 PCI Express będzie pełnej wysokości a na drugi slot połowy wysokości? W przyszłości możliwość dodania kolejnego gniazda na slot pełnej wysokości będzie możliwa w przypadku rozbudowy serwera o drugi procesor.</w:t>
      </w:r>
    </w:p>
    <w:p w14:paraId="18144893" w14:textId="77777777" w:rsidR="0077606E" w:rsidRDefault="0077606E" w:rsidP="002B123F">
      <w:pPr>
        <w:pStyle w:val="Akapitzlist"/>
        <w:jc w:val="both"/>
        <w:rPr>
          <w:rFonts w:cstheme="minorHAnsi"/>
          <w:b/>
          <w:bCs/>
        </w:rPr>
      </w:pPr>
    </w:p>
    <w:p w14:paraId="32E1263A" w14:textId="35E11CA2" w:rsidR="002B123F" w:rsidRPr="00590D34" w:rsidRDefault="002B123F" w:rsidP="002B123F">
      <w:pPr>
        <w:pStyle w:val="Akapitzlist"/>
        <w:jc w:val="both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lastRenderedPageBreak/>
        <w:t>Odpowiedź:</w:t>
      </w:r>
      <w:r w:rsidR="002624FC" w:rsidRPr="00590D34">
        <w:rPr>
          <w:rFonts w:cstheme="minorHAnsi"/>
          <w:b/>
          <w:bCs/>
        </w:rPr>
        <w:t xml:space="preserve"> Tak, </w:t>
      </w:r>
      <w:r w:rsidR="00590D34" w:rsidRPr="00590D34">
        <w:rPr>
          <w:rFonts w:cstheme="minorHAnsi"/>
          <w:b/>
          <w:bCs/>
        </w:rPr>
        <w:t>Zamawiający dopuszcza proponowane rozwiązanie i dokonuje stosownej zmiany w  SWZ.</w:t>
      </w:r>
    </w:p>
    <w:p w14:paraId="1BE3BE7D" w14:textId="77777777" w:rsidR="00787634" w:rsidRPr="00590D34" w:rsidRDefault="00787634" w:rsidP="002F3A27">
      <w:pPr>
        <w:pStyle w:val="Akapitzlist"/>
        <w:spacing w:before="840" w:line="240" w:lineRule="auto"/>
        <w:ind w:left="0"/>
        <w:jc w:val="both"/>
        <w:rPr>
          <w:rFonts w:cstheme="minorHAnsi"/>
        </w:rPr>
      </w:pPr>
    </w:p>
    <w:p w14:paraId="14E3105E" w14:textId="23E17918" w:rsidR="009B692D" w:rsidRPr="00590D34" w:rsidRDefault="009B692D" w:rsidP="002F3A27">
      <w:pPr>
        <w:pStyle w:val="Akapitzlist"/>
        <w:numPr>
          <w:ilvl w:val="0"/>
          <w:numId w:val="2"/>
        </w:numPr>
        <w:spacing w:before="360" w:line="240" w:lineRule="auto"/>
        <w:ind w:left="0" w:firstLine="0"/>
        <w:jc w:val="both"/>
        <w:rPr>
          <w:rFonts w:cstheme="minorHAnsi"/>
        </w:rPr>
      </w:pPr>
      <w:r w:rsidRPr="00590D34">
        <w:rPr>
          <w:rFonts w:cstheme="minorHAnsi"/>
        </w:rPr>
        <w:t>Termin składania ofert ulega zmianie</w:t>
      </w:r>
      <w:r w:rsidR="00787634" w:rsidRPr="00590D34">
        <w:rPr>
          <w:rFonts w:cstheme="minorHAnsi"/>
        </w:rPr>
        <w:t>:</w:t>
      </w:r>
    </w:p>
    <w:p w14:paraId="1BC658CE" w14:textId="77777777" w:rsidR="00B87664" w:rsidRPr="00590D34" w:rsidRDefault="00B87664" w:rsidP="00B87664">
      <w:pPr>
        <w:pStyle w:val="Akapitzlist"/>
        <w:spacing w:before="360" w:line="240" w:lineRule="auto"/>
        <w:ind w:left="0"/>
        <w:jc w:val="both"/>
        <w:rPr>
          <w:rFonts w:cstheme="minorHAnsi"/>
        </w:rPr>
      </w:pPr>
    </w:p>
    <w:p w14:paraId="315E0CC6" w14:textId="2E12B0D1" w:rsidR="00B87664" w:rsidRPr="00590D34" w:rsidRDefault="00B87664" w:rsidP="0071621C">
      <w:pPr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 xml:space="preserve">Ofertę wraz z wymaganymi dokumentami należy umieścić na </w:t>
      </w:r>
      <w:hyperlink r:id="rId8" w:history="1">
        <w:r w:rsidRPr="00590D34">
          <w:rPr>
            <w:rFonts w:eastAsia="Times New Roman" w:cstheme="minorHAnsi"/>
            <w:u w:val="single"/>
            <w:lang w:eastAsia="pl-PL"/>
          </w:rPr>
          <w:t>platformazakupowa.pl</w:t>
        </w:r>
      </w:hyperlink>
      <w:r w:rsidRPr="00590D34">
        <w:rPr>
          <w:rFonts w:eastAsia="Times New Roman" w:cstheme="minorHAnsi"/>
          <w:lang w:eastAsia="pl-PL"/>
        </w:rPr>
        <w:t xml:space="preserve"> pod adresem: </w:t>
      </w:r>
      <w:hyperlink r:id="rId9" w:history="1">
        <w:r w:rsidRPr="00590D34">
          <w:rPr>
            <w:rStyle w:val="Hipercze"/>
            <w:rFonts w:eastAsia="Times New Roman" w:cstheme="minorHAnsi"/>
            <w:lang w:eastAsia="pl-PL"/>
          </w:rPr>
          <w:t>https://platformazakupowa.pl/pn/mord_krakow</w:t>
        </w:r>
      </w:hyperlink>
      <w:r w:rsidRPr="00590D34">
        <w:rPr>
          <w:rFonts w:eastAsia="Times New Roman" w:cstheme="minorHAnsi"/>
          <w:lang w:eastAsia="pl-PL"/>
        </w:rPr>
        <w:t xml:space="preserve"> w myśl Ustawy PZP na stronie internetowej prowadzonego postępowania do dnia 18 kwietnia 2024 r. do godziny 10</w:t>
      </w:r>
      <w:r w:rsidRPr="00590D34">
        <w:rPr>
          <w:rFonts w:eastAsia="Times New Roman" w:cstheme="minorHAnsi"/>
          <w:vertAlign w:val="superscript"/>
          <w:lang w:eastAsia="pl-PL"/>
        </w:rPr>
        <w:t>00</w:t>
      </w:r>
    </w:p>
    <w:p w14:paraId="70CC529C" w14:textId="0C0B91E9" w:rsidR="00B87664" w:rsidRPr="00590D34" w:rsidRDefault="00B87664" w:rsidP="0071621C">
      <w:pPr>
        <w:pStyle w:val="Akapitzlist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>Otwarcie ofert następuje niezwłocznie po upływie terminu składania ofert, nie później niż następnego dnia po dniu, w którym upłynął termin składania ofert tj. 18 kwietnia 2024 r. o godz. 10</w:t>
      </w:r>
      <w:r w:rsidRPr="00590D34">
        <w:rPr>
          <w:rFonts w:eastAsia="Times New Roman" w:cstheme="minorHAnsi"/>
          <w:vertAlign w:val="superscript"/>
          <w:lang w:eastAsia="pl-PL"/>
        </w:rPr>
        <w:t>10</w:t>
      </w:r>
    </w:p>
    <w:p w14:paraId="1F941969" w14:textId="273A9932" w:rsidR="00B87664" w:rsidRPr="00590D34" w:rsidRDefault="00B87664" w:rsidP="0071621C">
      <w:pPr>
        <w:pStyle w:val="Akapitzlist"/>
        <w:numPr>
          <w:ilvl w:val="0"/>
          <w:numId w:val="9"/>
        </w:numPr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>Wykonawca będzie związany ofertą przez okres 30 dni, tj. do dnia 17 maja 2024 r. Bieg terminu związania ofertą rozpoczyna się wraz z upływem terminu składania ofert.</w:t>
      </w:r>
    </w:p>
    <w:p w14:paraId="7A1C267A" w14:textId="769E0D08" w:rsidR="00B87664" w:rsidRPr="00590D34" w:rsidRDefault="00062904" w:rsidP="00590D34">
      <w:pPr>
        <w:pStyle w:val="Akapitzlist"/>
        <w:numPr>
          <w:ilvl w:val="0"/>
          <w:numId w:val="2"/>
        </w:numPr>
        <w:spacing w:before="360" w:line="240" w:lineRule="auto"/>
        <w:ind w:left="426"/>
        <w:jc w:val="both"/>
        <w:rPr>
          <w:rFonts w:cstheme="minorHAnsi"/>
        </w:rPr>
      </w:pPr>
      <w:r w:rsidRPr="00590D34">
        <w:rPr>
          <w:rFonts w:cstheme="minorHAnsi"/>
        </w:rPr>
        <w:t xml:space="preserve">Zmianie ulegają załączniki nr 1, 5, 7a oraz zapis w załączniku nr 4 w §8 ust. 1 pkt 1a, który zostanie dostosowany do wybranej oferty w zakresie liczby licencji </w:t>
      </w:r>
      <w:r w:rsidRPr="00590D34">
        <w:rPr>
          <w:rFonts w:eastAsia="Times New Roman" w:cstheme="minorHAnsi"/>
        </w:rPr>
        <w:t xml:space="preserve">Microsoft Windows Server Standard wraz pakietem obniżającym z </w:t>
      </w:r>
      <w:r w:rsidR="0077606E" w:rsidRPr="00590D34">
        <w:rPr>
          <w:rFonts w:eastAsia="Times New Roman" w:cstheme="minorHAnsi"/>
        </w:rPr>
        <w:t xml:space="preserve">Windows </w:t>
      </w:r>
      <w:r w:rsidRPr="00590D34">
        <w:rPr>
          <w:rFonts w:eastAsia="Times New Roman" w:cstheme="minorHAnsi"/>
        </w:rPr>
        <w:t xml:space="preserve">2022 na </w:t>
      </w:r>
      <w:r w:rsidR="0077606E" w:rsidRPr="00590D34">
        <w:rPr>
          <w:rFonts w:eastAsia="Times New Roman" w:cstheme="minorHAnsi"/>
        </w:rPr>
        <w:t xml:space="preserve">Windows </w:t>
      </w:r>
      <w:r w:rsidRPr="00590D34">
        <w:rPr>
          <w:rFonts w:eastAsia="Times New Roman" w:cstheme="minorHAnsi"/>
        </w:rPr>
        <w:t xml:space="preserve">2019 wraz z kodem aktywującym dla serwera </w:t>
      </w:r>
      <w:r w:rsidR="0077606E" w:rsidRPr="00590D34">
        <w:rPr>
          <w:rFonts w:eastAsia="Times New Roman" w:cstheme="minorHAnsi"/>
        </w:rPr>
        <w:t xml:space="preserve">Typu </w:t>
      </w:r>
      <w:r w:rsidRPr="00590D34">
        <w:rPr>
          <w:rFonts w:eastAsia="Times New Roman" w:cstheme="minorHAnsi"/>
        </w:rPr>
        <w:t>I.</w:t>
      </w:r>
    </w:p>
    <w:p w14:paraId="16664BD8" w14:textId="77777777" w:rsidR="0077606E" w:rsidRDefault="0077606E">
      <w:pPr>
        <w:rPr>
          <w:rFonts w:eastAsia="Times New Roman" w:cstheme="minorHAnsi"/>
          <w:b/>
          <w:iCs/>
          <w:lang w:eastAsia="zh-CN"/>
        </w:rPr>
      </w:pPr>
      <w:r>
        <w:rPr>
          <w:rFonts w:eastAsia="Times New Roman" w:cstheme="minorHAnsi"/>
          <w:b/>
          <w:iCs/>
          <w:lang w:eastAsia="zh-CN"/>
        </w:rPr>
        <w:br w:type="page"/>
      </w:r>
    </w:p>
    <w:p w14:paraId="495C1DF9" w14:textId="0AE53671" w:rsidR="00646741" w:rsidRPr="00590D34" w:rsidRDefault="00646741" w:rsidP="00646741">
      <w:pPr>
        <w:tabs>
          <w:tab w:val="left" w:pos="792"/>
          <w:tab w:val="left" w:pos="900"/>
        </w:tabs>
        <w:suppressAutoHyphens/>
        <w:spacing w:before="120" w:after="120" w:line="276" w:lineRule="auto"/>
        <w:ind w:left="6634" w:firstLine="446"/>
        <w:jc w:val="both"/>
        <w:rPr>
          <w:rFonts w:eastAsia="Times New Roman" w:cstheme="minorHAnsi"/>
          <w:b/>
          <w:iCs/>
          <w:lang w:eastAsia="zh-CN"/>
        </w:rPr>
      </w:pPr>
      <w:r w:rsidRPr="00590D34">
        <w:rPr>
          <w:rFonts w:eastAsia="Times New Roman" w:cstheme="minorHAnsi"/>
          <w:b/>
          <w:iCs/>
          <w:lang w:eastAsia="zh-CN"/>
        </w:rPr>
        <w:lastRenderedPageBreak/>
        <w:t xml:space="preserve">Załącznik nr 1 SWZ </w:t>
      </w:r>
    </w:p>
    <w:p w14:paraId="6DF6B671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lang w:eastAsia="zh-CN"/>
        </w:rPr>
        <w:t xml:space="preserve">Pieczęć wykonawcy </w:t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  <w:t>dnia:</w:t>
      </w:r>
    </w:p>
    <w:p w14:paraId="2CC1F6DA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lang w:eastAsia="zh-CN"/>
        </w:rPr>
        <w:t>Nazwa i adres</w:t>
      </w:r>
    </w:p>
    <w:p w14:paraId="2827CEF5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/>
        <w:rPr>
          <w:rFonts w:eastAsia="Times New Roman" w:cstheme="minorHAnsi"/>
          <w:b/>
          <w:lang w:eastAsia="zh-CN"/>
        </w:rPr>
      </w:pPr>
      <w:r w:rsidRPr="00590D34">
        <w:rPr>
          <w:rFonts w:eastAsia="Times New Roman" w:cstheme="minorHAnsi"/>
          <w:b/>
          <w:lang w:eastAsia="zh-CN"/>
        </w:rPr>
        <w:t xml:space="preserve"> </w:t>
      </w:r>
    </w:p>
    <w:p w14:paraId="1A3B449A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/>
        <w:rPr>
          <w:rFonts w:eastAsia="Times New Roman" w:cstheme="minorHAnsi"/>
          <w:b/>
          <w:lang w:eastAsia="zh-CN"/>
        </w:rPr>
      </w:pPr>
    </w:p>
    <w:p w14:paraId="6EC3993D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/>
        <w:rPr>
          <w:rFonts w:eastAsia="Times New Roman" w:cstheme="minorHAnsi"/>
          <w:b/>
          <w:lang w:eastAsia="zh-CN"/>
        </w:rPr>
      </w:pPr>
    </w:p>
    <w:p w14:paraId="60DABC6F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/>
        <w:rPr>
          <w:rFonts w:eastAsia="Times New Roman" w:cstheme="minorHAnsi"/>
          <w:b/>
          <w:lang w:eastAsia="zh-CN"/>
        </w:rPr>
      </w:pPr>
    </w:p>
    <w:p w14:paraId="427BD128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/>
        <w:rPr>
          <w:rFonts w:eastAsia="Times New Roman" w:cstheme="minorHAnsi"/>
          <w:b/>
          <w:lang w:eastAsia="zh-CN"/>
        </w:rPr>
      </w:pPr>
      <w:r w:rsidRPr="00590D34">
        <w:rPr>
          <w:rFonts w:eastAsia="Times New Roman" w:cstheme="minorHAnsi"/>
          <w:b/>
          <w:lang w:eastAsia="zh-CN"/>
        </w:rPr>
        <w:t xml:space="preserve">OFERTA </w:t>
      </w:r>
      <w:r w:rsidRPr="00590D34">
        <w:rPr>
          <w:rFonts w:eastAsia="Times New Roman" w:cstheme="minorHAnsi"/>
          <w:b/>
          <w:lang w:eastAsia="zh-CN"/>
        </w:rPr>
        <w:br/>
        <w:t>Małopolski Ośrodek Ruchu Drogowego w Krakowie</w:t>
      </w:r>
    </w:p>
    <w:p w14:paraId="2313B56A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lang w:eastAsia="zh-CN"/>
        </w:rPr>
        <w:t xml:space="preserve">ul. Nowohucka 33a, 30-728 Kraków </w:t>
      </w:r>
      <w:r w:rsidRPr="00590D34">
        <w:rPr>
          <w:rFonts w:eastAsia="Times New Roman" w:cstheme="minorHAnsi"/>
          <w:lang w:eastAsia="zh-CN"/>
        </w:rPr>
        <w:br/>
      </w:r>
    </w:p>
    <w:p w14:paraId="46235ABB" w14:textId="77777777" w:rsidR="00646741" w:rsidRPr="00590D34" w:rsidRDefault="00646741" w:rsidP="00646741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/>
        <w:rPr>
          <w:rFonts w:eastAsia="Times New Roman" w:cstheme="minorHAnsi"/>
          <w:lang w:eastAsia="zh-CN"/>
        </w:rPr>
      </w:pPr>
    </w:p>
    <w:p w14:paraId="555C8CC0" w14:textId="77777777" w:rsidR="00646741" w:rsidRPr="00590D34" w:rsidRDefault="00646741" w:rsidP="00646741">
      <w:pPr>
        <w:spacing w:after="2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90D34">
        <w:rPr>
          <w:rFonts w:eastAsia="Times New Roman" w:cstheme="minorHAnsi"/>
          <w:lang w:eastAsia="zh-CN"/>
        </w:rPr>
        <w:t xml:space="preserve">Nawiązując do ogłoszenia o postępowaniu o udzielenie zamówienia publicznego na </w:t>
      </w:r>
      <w:r w:rsidRPr="00590D34">
        <w:rPr>
          <w:rFonts w:eastAsia="Times New Roman" w:cstheme="minorHAnsi"/>
          <w:b/>
          <w:bCs/>
          <w:lang w:eastAsia="pl-PL"/>
        </w:rPr>
        <w:t>Dostawę 3 sztuk serwerów wraz z oprogramowaniem dla Małopolskiego Ośrodka Ruchu Drogowego w Krakowie</w:t>
      </w:r>
    </w:p>
    <w:p w14:paraId="5A909344" w14:textId="77777777" w:rsidR="00646741" w:rsidRPr="00590D34" w:rsidRDefault="00646741" w:rsidP="00646741">
      <w:pPr>
        <w:pStyle w:val="Akapitzlist"/>
        <w:numPr>
          <w:ilvl w:val="1"/>
          <w:numId w:val="1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jc w:val="both"/>
        <w:rPr>
          <w:rFonts w:eastAsia="Arial Unicode MS" w:cstheme="minorHAnsi"/>
          <w:b/>
          <w:bCs/>
          <w:u w:color="000000"/>
          <w:bdr w:val="nil"/>
          <w:lang w:eastAsia="pl-PL"/>
        </w:rPr>
      </w:pPr>
      <w:r w:rsidRPr="00590D34">
        <w:rPr>
          <w:rFonts w:eastAsia="Arial Unicode MS" w:cstheme="minorHAnsi"/>
          <w:b/>
          <w:bCs/>
          <w:u w:color="000000"/>
          <w:bdr w:val="nil"/>
          <w:lang w:eastAsia="pl-PL"/>
        </w:rPr>
        <w:t>Oferujemy realizację zamówienia w pełnym rzeczowym zakresie:</w:t>
      </w:r>
    </w:p>
    <w:p w14:paraId="776E78A8" w14:textId="77777777" w:rsidR="00646741" w:rsidRPr="007F1D80" w:rsidRDefault="00646741" w:rsidP="00646741">
      <w:pPr>
        <w:tabs>
          <w:tab w:val="left" w:leader="dot" w:pos="6804"/>
        </w:tabs>
        <w:suppressAutoHyphens/>
        <w:spacing w:before="240" w:after="240"/>
        <w:ind w:firstLine="709"/>
        <w:jc w:val="both"/>
        <w:rPr>
          <w:rFonts w:cstheme="minorHAnsi"/>
        </w:rPr>
      </w:pPr>
      <w:bookmarkStart w:id="7" w:name="_Hlk137624431"/>
      <w:bookmarkStart w:id="8" w:name="_Hlk161383335"/>
      <w:bookmarkStart w:id="9" w:name="_Hlk125376004"/>
      <w:bookmarkStart w:id="10" w:name="_Hlk157598010"/>
      <w:bookmarkStart w:id="11" w:name="_Hlk157598400"/>
      <w:r w:rsidRPr="007F1D80">
        <w:rPr>
          <w:rFonts w:cstheme="minorHAnsi"/>
        </w:rPr>
        <w:t>netto:_________________________________________________ PLN</w:t>
      </w:r>
    </w:p>
    <w:p w14:paraId="6417C6E1" w14:textId="77777777" w:rsidR="00646741" w:rsidRPr="007F1D80" w:rsidRDefault="00646741" w:rsidP="00646741">
      <w:pPr>
        <w:tabs>
          <w:tab w:val="left" w:leader="dot" w:pos="6804"/>
        </w:tabs>
        <w:suppressAutoHyphens/>
        <w:spacing w:before="240" w:after="240"/>
        <w:ind w:firstLine="709"/>
        <w:jc w:val="both"/>
        <w:rPr>
          <w:rFonts w:cstheme="minorHAnsi"/>
        </w:rPr>
      </w:pPr>
      <w:bookmarkStart w:id="12" w:name="_Hlk133312509"/>
      <w:r w:rsidRPr="007F1D80">
        <w:rPr>
          <w:rFonts w:cstheme="minorHAnsi"/>
        </w:rPr>
        <w:t>brutto:_________________________________________________ PLN</w:t>
      </w:r>
    </w:p>
    <w:bookmarkEnd w:id="12"/>
    <w:p w14:paraId="7F359DB2" w14:textId="77777777" w:rsidR="00646741" w:rsidRPr="007F1D80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before="240" w:after="0" w:line="240" w:lineRule="auto"/>
        <w:ind w:firstLine="709"/>
        <w:jc w:val="both"/>
        <w:rPr>
          <w:rFonts w:cstheme="minorHAnsi"/>
          <w:kern w:val="1"/>
          <w:lang w:eastAsia="pl-PL" w:bidi="pl-PL"/>
        </w:rPr>
      </w:pPr>
      <w:r w:rsidRPr="007F1D80">
        <w:rPr>
          <w:rFonts w:cstheme="minorHAnsi"/>
        </w:rPr>
        <w:t>stawka VAT _____________________________________________%</w:t>
      </w:r>
      <w:bookmarkEnd w:id="7"/>
      <w:r w:rsidRPr="007F1D80">
        <w:rPr>
          <w:rFonts w:cstheme="minorHAnsi"/>
          <w:kern w:val="1"/>
          <w:lang w:eastAsia="pl-PL" w:bidi="pl-PL"/>
        </w:rPr>
        <w:t xml:space="preserve"> </w:t>
      </w:r>
      <w:bookmarkEnd w:id="8"/>
    </w:p>
    <w:p w14:paraId="46EFAE73" w14:textId="77777777" w:rsidR="00646741" w:rsidRPr="007F1D80" w:rsidRDefault="00646741" w:rsidP="00646741">
      <w:pPr>
        <w:spacing w:after="0" w:line="240" w:lineRule="auto"/>
        <w:ind w:left="720"/>
        <w:rPr>
          <w:rFonts w:cstheme="minorHAnsi"/>
          <w:kern w:val="1"/>
          <w:lang w:eastAsia="pl-PL" w:bidi="pl-PL"/>
        </w:rPr>
      </w:pPr>
    </w:p>
    <w:p w14:paraId="7404441F" w14:textId="77CA9668" w:rsidR="00646741" w:rsidRPr="007F1D80" w:rsidRDefault="00646741" w:rsidP="00646741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7F1D80">
        <w:rPr>
          <w:rFonts w:cstheme="minorHAnsi"/>
          <w:kern w:val="1"/>
          <w:lang w:eastAsia="pl-PL" w:bidi="pl-PL"/>
        </w:rPr>
        <w:t>(suma cen jednostkowych serwerów, oprogramowania i licencji tj. 1 x serwer typu I plus 2 x serwer typu II plus</w:t>
      </w:r>
      <w:r w:rsidRPr="007F1D80">
        <w:rPr>
          <w:rFonts w:eastAsia="Times New Roman" w:cstheme="minorHAnsi"/>
        </w:rPr>
        <w:t xml:space="preserve"> Microsoft Windows Server Standard dla serwera typu I </w:t>
      </w:r>
      <w:r w:rsidRPr="007F1D80">
        <w:rPr>
          <w:rFonts w:eastAsia="Times New Roman" w:cstheme="minorHAnsi"/>
          <w:color w:val="FF0000"/>
        </w:rPr>
        <w:t xml:space="preserve">x </w:t>
      </w:r>
      <w:r w:rsidRPr="007F1D80">
        <w:rPr>
          <w:rFonts w:eastAsia="Times New Roman" w:cstheme="minorHAnsi"/>
          <w:i/>
          <w:iCs/>
          <w:color w:val="FF0000"/>
        </w:rPr>
        <w:t>…(w zależności od oferty)</w:t>
      </w:r>
      <w:r w:rsidRPr="007F1D80">
        <w:rPr>
          <w:rFonts w:eastAsia="Times New Roman" w:cstheme="minorHAnsi"/>
          <w:color w:val="FF0000"/>
        </w:rPr>
        <w:t xml:space="preserve"> </w:t>
      </w:r>
      <w:r w:rsidRPr="007F1D80">
        <w:rPr>
          <w:rFonts w:eastAsia="Times New Roman" w:cstheme="minorHAnsi"/>
        </w:rPr>
        <w:t xml:space="preserve">plus </w:t>
      </w:r>
      <w:r w:rsidRPr="007F1D80">
        <w:rPr>
          <w:rFonts w:cstheme="minorHAnsi"/>
          <w:kern w:val="1"/>
          <w:lang w:eastAsia="pl-PL" w:bidi="pl-PL"/>
        </w:rPr>
        <w:t xml:space="preserve"> </w:t>
      </w:r>
      <w:r w:rsidRPr="007F1D80">
        <w:rPr>
          <w:rFonts w:eastAsia="Times New Roman" w:cstheme="minorHAnsi"/>
        </w:rPr>
        <w:t>Microsoft Windows Server Standard dla serwera typ II x 2 plus Microsoft Windows CAL x 90 plus Microsoft SQL Server 2022 Standard Edition x 3 plus Microsoft SQL Server CAL x 90)</w:t>
      </w:r>
    </w:p>
    <w:p w14:paraId="62B64B00" w14:textId="77777777" w:rsidR="00646741" w:rsidRPr="007F1D80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before="240" w:after="0" w:line="240" w:lineRule="auto"/>
        <w:ind w:firstLine="709"/>
        <w:jc w:val="both"/>
        <w:rPr>
          <w:rFonts w:cstheme="minorHAnsi"/>
          <w:kern w:val="1"/>
          <w:lang w:eastAsia="pl-PL" w:bidi="pl-PL"/>
        </w:rPr>
      </w:pPr>
      <w:r w:rsidRPr="007F1D80">
        <w:rPr>
          <w:rFonts w:eastAsia="Times New Roman" w:cstheme="minorHAnsi"/>
        </w:rPr>
        <w:t xml:space="preserve"> </w:t>
      </w:r>
    </w:p>
    <w:p w14:paraId="06683504" w14:textId="77777777" w:rsidR="00646741" w:rsidRPr="00590D34" w:rsidRDefault="00646741" w:rsidP="00646741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before="240" w:after="0" w:line="240" w:lineRule="auto"/>
        <w:jc w:val="both"/>
        <w:rPr>
          <w:rFonts w:cstheme="minorHAnsi"/>
          <w:kern w:val="1"/>
          <w:lang w:eastAsia="pl-PL" w:bidi="pl-PL"/>
        </w:rPr>
      </w:pPr>
      <w:bookmarkStart w:id="13" w:name="_Hlk162514392"/>
      <w:r w:rsidRPr="007F1D80">
        <w:rPr>
          <w:rFonts w:cstheme="minorHAnsi"/>
          <w:b/>
          <w:bCs/>
          <w:kern w:val="1"/>
          <w:lang w:eastAsia="pl-PL" w:bidi="pl-PL"/>
        </w:rPr>
        <w:t xml:space="preserve"> </w:t>
      </w:r>
      <w:r w:rsidRPr="00590D34">
        <w:rPr>
          <w:rFonts w:cstheme="minorHAnsi"/>
          <w:b/>
          <w:bCs/>
          <w:kern w:val="1"/>
          <w:lang w:eastAsia="pl-PL" w:bidi="pl-PL"/>
        </w:rPr>
        <w:t>Ceny jednostkowe</w:t>
      </w:r>
      <w:r w:rsidRPr="00590D34">
        <w:rPr>
          <w:rFonts w:cstheme="minorHAnsi"/>
          <w:kern w:val="1"/>
          <w:lang w:eastAsia="pl-PL" w:bidi="pl-PL"/>
        </w:rPr>
        <w:t>:</w:t>
      </w:r>
    </w:p>
    <w:p w14:paraId="66C69126" w14:textId="77777777" w:rsidR="00646741" w:rsidRPr="00590D34" w:rsidRDefault="00646741" w:rsidP="00646741">
      <w:pPr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bookmarkStart w:id="14" w:name="_Hlk161384058"/>
      <w:r w:rsidRPr="00590D34">
        <w:rPr>
          <w:rFonts w:eastAsia="Times New Roman" w:cstheme="minorHAnsi"/>
        </w:rPr>
        <w:t xml:space="preserve">Microsoft Windows Server Standard </w:t>
      </w:r>
      <w:bookmarkEnd w:id="14"/>
      <w:r w:rsidRPr="00590D34">
        <w:rPr>
          <w:rFonts w:eastAsia="Times New Roman" w:cstheme="minorHAnsi"/>
        </w:rPr>
        <w:t>wraz pakietem obniżający z windows 2022 na windows 2019 wraz z kodem aktywującym:</w:t>
      </w:r>
    </w:p>
    <w:p w14:paraId="6ABB4F92" w14:textId="77777777" w:rsidR="00646741" w:rsidRPr="00590D34" w:rsidRDefault="00646741" w:rsidP="00646741">
      <w:pPr>
        <w:pStyle w:val="Akapitzlist"/>
        <w:numPr>
          <w:ilvl w:val="1"/>
          <w:numId w:val="10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>Dla serwera typu I</w:t>
      </w:r>
    </w:p>
    <w:p w14:paraId="2EE87C0A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netto/sztuka:_________________________________________________ PLN</w:t>
      </w:r>
    </w:p>
    <w:p w14:paraId="27EB69F8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brutto/sztuka:_________________________________________________ PLN</w:t>
      </w:r>
    </w:p>
    <w:p w14:paraId="0D4D1CDF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stawka VAT _____________________________________________%</w:t>
      </w:r>
    </w:p>
    <w:p w14:paraId="62595F51" w14:textId="4360C9D6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r w:rsidRPr="00590D34">
        <w:rPr>
          <w:rFonts w:eastAsia="Times New Roman" w:cstheme="minorHAnsi"/>
        </w:rPr>
        <w:t xml:space="preserve">liczba sztuk:… </w:t>
      </w:r>
      <w:r w:rsidRPr="00590D34">
        <w:rPr>
          <w:rFonts w:eastAsia="Times New Roman" w:cstheme="minorHAnsi"/>
          <w:i/>
          <w:iCs/>
          <w:color w:val="FF0000"/>
        </w:rPr>
        <w:t>(1 lub 2, w zależności od oferty)</w:t>
      </w:r>
    </w:p>
    <w:p w14:paraId="19AA8B22" w14:textId="77777777" w:rsidR="00646741" w:rsidRPr="00590D34" w:rsidRDefault="00646741" w:rsidP="00646741">
      <w:pPr>
        <w:pStyle w:val="Akapitzlist"/>
        <w:numPr>
          <w:ilvl w:val="1"/>
          <w:numId w:val="10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>Dla serwera typu II</w:t>
      </w:r>
    </w:p>
    <w:p w14:paraId="3EA84FA0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bookmarkStart w:id="15" w:name="_Hlk161383539"/>
      <w:r w:rsidRPr="00590D34">
        <w:rPr>
          <w:rFonts w:eastAsia="Times New Roman" w:cstheme="minorHAnsi"/>
        </w:rPr>
        <w:t>netto/sztuka:_________________________________________________ PLN</w:t>
      </w:r>
    </w:p>
    <w:p w14:paraId="5A037069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brutto/sztuka:_________________________________________________ PLN</w:t>
      </w:r>
    </w:p>
    <w:p w14:paraId="50FC4A54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stawka VAT _____________________________________________%</w:t>
      </w:r>
    </w:p>
    <w:p w14:paraId="79BC5EB7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liczba sztuk</w:t>
      </w:r>
      <w:bookmarkEnd w:id="15"/>
      <w:r w:rsidRPr="00590D34">
        <w:rPr>
          <w:rFonts w:eastAsia="Times New Roman" w:cstheme="minorHAnsi"/>
        </w:rPr>
        <w:t xml:space="preserve"> 2 </w:t>
      </w:r>
    </w:p>
    <w:p w14:paraId="4A8A8964" w14:textId="77777777" w:rsidR="00646741" w:rsidRPr="00590D34" w:rsidRDefault="00646741" w:rsidP="00646741">
      <w:pPr>
        <w:pStyle w:val="Akapitzlist"/>
        <w:spacing w:after="0" w:line="240" w:lineRule="auto"/>
        <w:ind w:left="1440"/>
        <w:rPr>
          <w:rFonts w:eastAsia="Times New Roman" w:cstheme="minorHAnsi"/>
        </w:rPr>
      </w:pPr>
    </w:p>
    <w:p w14:paraId="3FC5A55C" w14:textId="77777777" w:rsidR="00646741" w:rsidRPr="00590D34" w:rsidRDefault="00646741" w:rsidP="00646741">
      <w:pPr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 xml:space="preserve">Licencje dostępowe </w:t>
      </w:r>
      <w:bookmarkStart w:id="16" w:name="_Hlk161384095"/>
      <w:r w:rsidRPr="00590D34">
        <w:rPr>
          <w:rFonts w:eastAsia="Times New Roman" w:cstheme="minorHAnsi"/>
        </w:rPr>
        <w:t>Microsoft Windows CAL</w:t>
      </w:r>
      <w:bookmarkEnd w:id="16"/>
      <w:r w:rsidRPr="00590D34">
        <w:rPr>
          <w:rFonts w:eastAsia="Times New Roman" w:cstheme="minorHAnsi"/>
        </w:rPr>
        <w:t xml:space="preserve">, licencje na użytkownika </w:t>
      </w:r>
    </w:p>
    <w:p w14:paraId="1C6580B5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bookmarkStart w:id="17" w:name="_Hlk161383689"/>
      <w:r w:rsidRPr="00590D34">
        <w:rPr>
          <w:rFonts w:eastAsia="Times New Roman" w:cstheme="minorHAnsi"/>
        </w:rPr>
        <w:t>netto/sztuka:_________________________________________________ PLN</w:t>
      </w:r>
    </w:p>
    <w:p w14:paraId="7D0761C3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brutto/sztuka:_________________________________________________ PLN</w:t>
      </w:r>
    </w:p>
    <w:p w14:paraId="1F3E7705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stawka VAT _____________________________________________%</w:t>
      </w:r>
    </w:p>
    <w:p w14:paraId="3A68B3FD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r w:rsidRPr="00590D34">
        <w:rPr>
          <w:rFonts w:eastAsia="Times New Roman" w:cstheme="minorHAnsi"/>
        </w:rPr>
        <w:lastRenderedPageBreak/>
        <w:t>liczba sztuk: 90</w:t>
      </w:r>
    </w:p>
    <w:p w14:paraId="5DCDBB16" w14:textId="77777777" w:rsidR="00646741" w:rsidRPr="00590D34" w:rsidRDefault="00646741" w:rsidP="0064674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en-US"/>
        </w:rPr>
      </w:pPr>
      <w:bookmarkStart w:id="18" w:name="_Hlk161384119"/>
      <w:bookmarkEnd w:id="17"/>
      <w:r w:rsidRPr="00590D34">
        <w:rPr>
          <w:rFonts w:eastAsia="Times New Roman" w:cstheme="minorHAnsi"/>
          <w:lang w:val="en-US"/>
        </w:rPr>
        <w:t xml:space="preserve">Microsoft SQL Server 2022 Standard Edition </w:t>
      </w:r>
    </w:p>
    <w:bookmarkEnd w:id="18"/>
    <w:p w14:paraId="388F3474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netto/sztuka:_________________________________________________ PLN</w:t>
      </w:r>
    </w:p>
    <w:p w14:paraId="68DC0A79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brutto/sztuka:_________________________________________________ PLN</w:t>
      </w:r>
    </w:p>
    <w:p w14:paraId="5C8AB6F8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stawka VAT _____________________________________________%</w:t>
      </w:r>
    </w:p>
    <w:p w14:paraId="509A4154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liczba sztuk: 3</w:t>
      </w:r>
    </w:p>
    <w:p w14:paraId="48C9094F" w14:textId="77777777" w:rsidR="00646741" w:rsidRPr="00590D34" w:rsidRDefault="00646741" w:rsidP="00646741">
      <w:pPr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 xml:space="preserve">Licencje dostępowe Microsoft SQL Server CAL, licencje na użytkownika </w:t>
      </w:r>
    </w:p>
    <w:p w14:paraId="6376F4B6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firstLine="709"/>
        <w:jc w:val="both"/>
        <w:rPr>
          <w:rFonts w:eastAsia="Arial Unicode MS" w:cstheme="minorHAnsi"/>
          <w:u w:color="000000"/>
          <w:bdr w:val="nil"/>
          <w:lang w:eastAsia="pl-PL"/>
        </w:rPr>
      </w:pPr>
      <w:bookmarkStart w:id="19" w:name="_Hlk161384593"/>
      <w:r w:rsidRPr="00590D34">
        <w:rPr>
          <w:rFonts w:eastAsia="Arial Unicode MS" w:cstheme="minorHAnsi"/>
          <w:u w:color="000000"/>
          <w:bdr w:val="nil"/>
          <w:lang w:eastAsia="pl-PL"/>
        </w:rPr>
        <w:t>netto/sztuka:_________________________________________________ PLN</w:t>
      </w:r>
    </w:p>
    <w:p w14:paraId="6596E23A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firstLine="709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brutto/sztuka:_________________________________________________ PLN</w:t>
      </w:r>
    </w:p>
    <w:p w14:paraId="6871AB6D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firstLine="709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stawka VAT _____________________________________________%</w:t>
      </w:r>
    </w:p>
    <w:p w14:paraId="6BCA6510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firstLine="709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liczba sztuk: 90</w:t>
      </w:r>
    </w:p>
    <w:bookmarkEnd w:id="19"/>
    <w:p w14:paraId="4E94094D" w14:textId="77777777" w:rsidR="00646741" w:rsidRPr="00590D34" w:rsidRDefault="00646741" w:rsidP="00646741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Serwer typ I:</w:t>
      </w:r>
    </w:p>
    <w:p w14:paraId="2035BDCB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left="709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netto:_________________________________________________ PLN</w:t>
      </w:r>
    </w:p>
    <w:p w14:paraId="48BEE106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left="709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brutto:_________________________________________________ PLN</w:t>
      </w:r>
    </w:p>
    <w:p w14:paraId="5DCB7992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left="709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stawka VAT _____________________________________________%</w:t>
      </w:r>
    </w:p>
    <w:p w14:paraId="6203C06F" w14:textId="77777777" w:rsidR="00646741" w:rsidRPr="00590D34" w:rsidRDefault="00646741" w:rsidP="00646741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Serwer typ II:</w:t>
      </w:r>
    </w:p>
    <w:p w14:paraId="44FA5FD4" w14:textId="77777777" w:rsidR="00646741" w:rsidRPr="00590D34" w:rsidRDefault="00646741" w:rsidP="0064674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netto/sztuka:_________________________________________________ PLN</w:t>
      </w:r>
    </w:p>
    <w:p w14:paraId="543B2B5F" w14:textId="77777777" w:rsidR="00646741" w:rsidRPr="00590D34" w:rsidRDefault="00646741" w:rsidP="0064674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brutto/sztuka:_________________________________________________ PLN</w:t>
      </w:r>
    </w:p>
    <w:p w14:paraId="7CFBAFCD" w14:textId="77777777" w:rsidR="00646741" w:rsidRPr="00590D34" w:rsidRDefault="00646741" w:rsidP="0064674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stawka VAT _____________________________________________%</w:t>
      </w:r>
    </w:p>
    <w:p w14:paraId="5E9458F0" w14:textId="77777777" w:rsidR="00646741" w:rsidRPr="00590D34" w:rsidRDefault="00646741" w:rsidP="0064674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  <w:r w:rsidRPr="00590D34">
        <w:rPr>
          <w:rFonts w:eastAsia="Arial Unicode MS" w:cstheme="minorHAnsi"/>
          <w:u w:color="000000"/>
          <w:bdr w:val="nil"/>
          <w:lang w:eastAsia="pl-PL"/>
        </w:rPr>
        <w:t>liczba sztuk: 2</w:t>
      </w:r>
    </w:p>
    <w:bookmarkEnd w:id="13"/>
    <w:p w14:paraId="7C24C6A0" w14:textId="77777777" w:rsidR="00646741" w:rsidRPr="00590D34" w:rsidRDefault="00646741" w:rsidP="006467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ind w:left="360"/>
        <w:jc w:val="both"/>
        <w:rPr>
          <w:rFonts w:eastAsia="Arial Unicode MS" w:cstheme="minorHAnsi"/>
          <w:u w:color="000000"/>
          <w:bdr w:val="nil"/>
          <w:lang w:eastAsia="pl-PL"/>
        </w:rPr>
      </w:pPr>
    </w:p>
    <w:p w14:paraId="29E4E75B" w14:textId="77777777" w:rsidR="00646741" w:rsidRPr="00590D34" w:rsidRDefault="00646741" w:rsidP="0064674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6804"/>
        </w:tabs>
        <w:suppressAutoHyphens/>
        <w:spacing w:after="0" w:line="240" w:lineRule="auto"/>
        <w:jc w:val="both"/>
        <w:rPr>
          <w:rFonts w:eastAsia="Arial Unicode MS" w:cstheme="minorHAnsi"/>
          <w:u w:color="000000"/>
          <w:bdr w:val="nil"/>
          <w:lang w:eastAsia="pl-PL"/>
        </w:rPr>
      </w:pPr>
    </w:p>
    <w:bookmarkEnd w:id="9"/>
    <w:bookmarkEnd w:id="10"/>
    <w:bookmarkEnd w:id="11"/>
    <w:p w14:paraId="4D8C5205" w14:textId="77777777" w:rsidR="00646741" w:rsidRPr="00590D34" w:rsidRDefault="00646741" w:rsidP="006467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bCs/>
          <w:lang w:eastAsia="x-none"/>
        </w:rPr>
        <w:t xml:space="preserve">Termin wykonania zamówienia, licząc od dnia udzielenia zamówienia (z zastrzeżeniem zapisów sekcji VI.1) </w:t>
      </w:r>
      <w:r w:rsidRPr="00590D34">
        <w:rPr>
          <w:rFonts w:eastAsia="Times New Roman" w:cstheme="minorHAnsi"/>
          <w:lang w:eastAsia="zh-CN"/>
        </w:rPr>
        <w:t>……………………</w:t>
      </w:r>
      <w:r w:rsidRPr="00590D34">
        <w:rPr>
          <w:rFonts w:eastAsia="Times New Roman" w:cstheme="minorHAnsi"/>
          <w:i/>
          <w:iCs/>
          <w:lang w:eastAsia="zh-CN"/>
        </w:rPr>
        <w:t>(proszę wpisać liczbę dni kalendarzowych)</w:t>
      </w:r>
    </w:p>
    <w:p w14:paraId="1B3359FE" w14:textId="77777777" w:rsidR="00646741" w:rsidRPr="00590D34" w:rsidRDefault="00646741" w:rsidP="006467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bCs/>
          <w:lang w:eastAsia="zh-CN"/>
        </w:rPr>
        <w:t xml:space="preserve">Dodatkowy wbudowany port LAN w każdym serwerze </w:t>
      </w:r>
      <w:r w:rsidRPr="00590D34">
        <w:rPr>
          <w:rFonts w:eastAsia="Times New Roman" w:cstheme="minorHAnsi"/>
          <w:lang w:eastAsia="zh-CN"/>
        </w:rPr>
        <w:t>……………………</w:t>
      </w:r>
      <w:r w:rsidRPr="00590D34">
        <w:rPr>
          <w:rFonts w:eastAsia="Times New Roman" w:cstheme="minorHAnsi"/>
          <w:i/>
          <w:iCs/>
          <w:lang w:eastAsia="zh-CN"/>
        </w:rPr>
        <w:t>(proszę wpisać cyfrę 0, 1 lub 2)</w:t>
      </w:r>
    </w:p>
    <w:p w14:paraId="1C102663" w14:textId="77777777" w:rsidR="00646741" w:rsidRPr="00590D34" w:rsidRDefault="00646741" w:rsidP="006467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bCs/>
          <w:lang w:eastAsia="zh-CN"/>
        </w:rPr>
        <w:t xml:space="preserve">Dodatkowy wbudowany port USB w każdym serwerze </w:t>
      </w:r>
      <w:r w:rsidRPr="00590D34">
        <w:rPr>
          <w:rFonts w:eastAsia="Times New Roman" w:cstheme="minorHAnsi"/>
          <w:lang w:eastAsia="zh-CN"/>
        </w:rPr>
        <w:t>……………………</w:t>
      </w:r>
      <w:r w:rsidRPr="00590D34">
        <w:rPr>
          <w:rFonts w:eastAsia="Times New Roman" w:cstheme="minorHAnsi"/>
          <w:i/>
          <w:iCs/>
          <w:lang w:eastAsia="zh-CN"/>
        </w:rPr>
        <w:t>(proszę wpisać cyfrę 0, 1 lub 2)</w:t>
      </w:r>
    </w:p>
    <w:p w14:paraId="329D77E3" w14:textId="77777777" w:rsidR="00646741" w:rsidRPr="00590D34" w:rsidRDefault="00646741" w:rsidP="006467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lang w:eastAsia="zh-CN"/>
        </w:rPr>
        <w:t>Oświadczamy, że projekt umowy, stanowiący załącznik do Specyfikacji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5E0D03B9" w14:textId="77777777" w:rsidR="00646741" w:rsidRPr="00590D34" w:rsidRDefault="00646741" w:rsidP="00646741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>Korespondencję związaną z przedmiotowym postępowaniem prosimy kierować na adres:</w:t>
      </w:r>
    </w:p>
    <w:p w14:paraId="3454BC41" w14:textId="77777777" w:rsidR="00646741" w:rsidRPr="00590D34" w:rsidRDefault="00646741" w:rsidP="00646741">
      <w:pPr>
        <w:pStyle w:val="Akapitzlist"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 xml:space="preserve">ePUAP: </w:t>
      </w:r>
    </w:p>
    <w:p w14:paraId="31C6E09B" w14:textId="77777777" w:rsidR="00646741" w:rsidRPr="00590D34" w:rsidRDefault="00646741" w:rsidP="00646741">
      <w:pPr>
        <w:pStyle w:val="Akapitzlist"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 xml:space="preserve">e-mail: </w:t>
      </w:r>
    </w:p>
    <w:p w14:paraId="35A36FBA" w14:textId="77777777" w:rsidR="00646741" w:rsidRPr="00590D34" w:rsidRDefault="00646741" w:rsidP="00646741">
      <w:pPr>
        <w:pStyle w:val="Akapitzlist"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>osobą do kontaktów jest: (</w:t>
      </w:r>
      <w:r w:rsidRPr="00590D34">
        <w:rPr>
          <w:rFonts w:eastAsia="Times New Roman" w:cstheme="minorHAnsi"/>
          <w:i/>
          <w:lang w:eastAsia="pl-PL"/>
        </w:rPr>
        <w:t>imię i nazwisko</w:t>
      </w:r>
      <w:r w:rsidRPr="00590D34">
        <w:rPr>
          <w:rFonts w:eastAsia="Times New Roman" w:cstheme="minorHAnsi"/>
          <w:lang w:eastAsia="pl-PL"/>
        </w:rPr>
        <w:t>)</w:t>
      </w:r>
    </w:p>
    <w:p w14:paraId="5A020F1B" w14:textId="77777777" w:rsidR="00646741" w:rsidRPr="00590D34" w:rsidRDefault="00646741" w:rsidP="00646741">
      <w:pPr>
        <w:pStyle w:val="Akapitzlist"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 xml:space="preserve">Dane wykonawcy: </w:t>
      </w:r>
      <w:r w:rsidRPr="00590D34">
        <w:rPr>
          <w:rFonts w:eastAsia="Times New Roman" w:cstheme="minorHAnsi"/>
          <w:lang w:eastAsia="zh-CN"/>
        </w:rPr>
        <w:t>NIP / REGON / PESEL</w:t>
      </w:r>
      <w:r w:rsidRPr="00590D34">
        <w:rPr>
          <w:rFonts w:eastAsia="Times New Roman" w:cstheme="minorHAnsi"/>
          <w:lang w:eastAsia="pl-PL"/>
        </w:rPr>
        <w:t xml:space="preserve"> </w:t>
      </w:r>
    </w:p>
    <w:p w14:paraId="1C0A652A" w14:textId="77777777" w:rsidR="00646741" w:rsidRPr="00590D34" w:rsidRDefault="00646741" w:rsidP="00646741">
      <w:pPr>
        <w:pStyle w:val="Akapitzlist"/>
        <w:tabs>
          <w:tab w:val="left" w:pos="360"/>
        </w:tabs>
        <w:suppressAutoHyphens/>
        <w:spacing w:before="120" w:after="12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lang w:eastAsia="pl-PL"/>
        </w:rPr>
        <w:t>Zamówienie zamierzamy zrealizować sami/następujące części zamówienia zamierzamy wykonać przy pomocy podwykonawcy/ów:</w:t>
      </w:r>
      <w:r w:rsidRPr="00590D34">
        <w:rPr>
          <w:rFonts w:cstheme="minorHAnsi"/>
          <w:vertAlign w:val="superscript"/>
          <w:lang w:eastAsia="pl-PL"/>
        </w:rPr>
        <w:footnoteReference w:id="1"/>
      </w:r>
      <w:r w:rsidRPr="00590D34">
        <w:rPr>
          <w:rFonts w:eastAsia="Times New Roman" w:cstheme="minorHAnsi"/>
          <w:lang w:eastAsia="pl-PL"/>
        </w:rPr>
        <w:t xml:space="preserve">…………………………… których nazwy (firmy) wskazujemy niżej: </w:t>
      </w:r>
    </w:p>
    <w:p w14:paraId="55D7B461" w14:textId="77777777" w:rsidR="00646741" w:rsidRPr="00590D34" w:rsidRDefault="00646741" w:rsidP="00646741">
      <w:pPr>
        <w:pStyle w:val="Akapitzlist"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>………………………………………………………………..</w:t>
      </w:r>
    </w:p>
    <w:p w14:paraId="4F2FC8F3" w14:textId="77777777" w:rsidR="00646741" w:rsidRPr="00590D34" w:rsidRDefault="00646741" w:rsidP="00646741">
      <w:pPr>
        <w:pStyle w:val="Akapitzlist"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>………………………………………………………………..</w:t>
      </w:r>
    </w:p>
    <w:p w14:paraId="773CF8B4" w14:textId="77777777" w:rsidR="00646741" w:rsidRPr="00590D34" w:rsidRDefault="00646741" w:rsidP="00646741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590D34">
        <w:rPr>
          <w:rFonts w:eastAsia="Times New Roman" w:cstheme="minorHAnsi"/>
          <w:lang w:eastAsia="pl-PL"/>
        </w:rPr>
        <w:t xml:space="preserve">Oświadczamy, że wybór niniejszej oferty będzie prowadził do powstania </w:t>
      </w:r>
      <w:r w:rsidRPr="00590D34">
        <w:rPr>
          <w:rFonts w:eastAsia="Times New Roman" w:cstheme="minorHAnsi"/>
          <w:lang w:eastAsia="pl-PL"/>
        </w:rPr>
        <w:br/>
        <w:t>u Zamawiającego obowiązku podatkowego zgodnie z przepisami o podatku od towarów i usług. Powyższy obowiązek podatkowy będzie dotyczył ........................... (</w:t>
      </w:r>
      <w:r w:rsidRPr="00590D34">
        <w:rPr>
          <w:rFonts w:eastAsia="Times New Roman" w:cstheme="minorHAnsi"/>
          <w:i/>
          <w:lang w:eastAsia="pl-PL"/>
        </w:rPr>
        <w:t xml:space="preserve">określić nazwę </w:t>
      </w:r>
      <w:r w:rsidRPr="00590D34">
        <w:rPr>
          <w:rFonts w:eastAsia="Times New Roman" w:cstheme="minorHAnsi"/>
          <w:i/>
          <w:lang w:eastAsia="pl-PL"/>
        </w:rPr>
        <w:lastRenderedPageBreak/>
        <w:t>(rodzaj) towaru lub usługi</w:t>
      </w:r>
      <w:r w:rsidRPr="00590D34">
        <w:rPr>
          <w:rFonts w:eastAsia="Times New Roman" w:cstheme="minorHAnsi"/>
          <w:lang w:eastAsia="pl-PL"/>
        </w:rPr>
        <w:t>) objętych przedmiotem zamówienia, a ich wartość netto (bez kwoty podatku) będzie wynosiła .........................(</w:t>
      </w:r>
      <w:r w:rsidRPr="00590D34">
        <w:rPr>
          <w:rFonts w:eastAsia="Times New Roman" w:cstheme="minorHAnsi"/>
          <w:i/>
          <w:lang w:eastAsia="pl-PL"/>
        </w:rPr>
        <w:t>wypełnić tylko jeśli dotyczy</w:t>
      </w:r>
      <w:r w:rsidRPr="00590D34">
        <w:rPr>
          <w:rFonts w:eastAsia="Times New Roman" w:cstheme="minorHAnsi"/>
          <w:lang w:eastAsia="pl-PL"/>
        </w:rPr>
        <w:t xml:space="preserve">), zaś stawka </w:t>
      </w:r>
      <w:r w:rsidRPr="00590D34">
        <w:rPr>
          <w:rFonts w:eastAsia="Times New Roman" w:cstheme="minorHAnsi"/>
          <w:lang w:eastAsia="zh-CN"/>
        </w:rPr>
        <w:t>podatku od towarów i usług, zgodnie z naszą wiedzą wynosić będzie ………….</w:t>
      </w:r>
    </w:p>
    <w:p w14:paraId="791DF6D7" w14:textId="77777777" w:rsidR="00646741" w:rsidRPr="00590D34" w:rsidRDefault="00646741" w:rsidP="00646741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90D34">
        <w:rPr>
          <w:rFonts w:eastAsia="Times New Roman" w:cstheme="minorHAnsi"/>
          <w:b/>
          <w:bCs/>
          <w:lang w:eastAsia="zh-CN"/>
        </w:rPr>
        <w:t>Oświadczamy, że jesteśmy: mikro / małym / średnim /dużym/innym rodzajem przedsiębiorcą/y (</w:t>
      </w:r>
      <w:r w:rsidRPr="00590D34">
        <w:rPr>
          <w:rFonts w:eastAsia="Times New Roman" w:cstheme="minorHAnsi"/>
          <w:b/>
          <w:bCs/>
          <w:i/>
          <w:iCs/>
          <w:lang w:eastAsia="zh-CN"/>
        </w:rPr>
        <w:t>właściwe zaznaczyć)</w:t>
      </w:r>
    </w:p>
    <w:p w14:paraId="0D939437" w14:textId="77777777" w:rsidR="00646741" w:rsidRPr="00590D34" w:rsidRDefault="00646741" w:rsidP="0064674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lang w:eastAsia="zh-CN"/>
        </w:rPr>
        <w:t>Załącznikami do niniejszej oferty są:</w:t>
      </w:r>
    </w:p>
    <w:p w14:paraId="71A9AA10" w14:textId="77777777" w:rsidR="00646741" w:rsidRPr="00590D34" w:rsidRDefault="00646741" w:rsidP="00646741">
      <w:pPr>
        <w:tabs>
          <w:tab w:val="left" w:pos="708"/>
        </w:tabs>
        <w:suppressAutoHyphens/>
        <w:spacing w:after="0" w:line="276" w:lineRule="auto"/>
        <w:ind w:left="720"/>
        <w:jc w:val="both"/>
        <w:rPr>
          <w:rFonts w:eastAsia="Lucida Sans Unicode" w:cstheme="minorHAnsi"/>
          <w:lang w:eastAsia="pl-PL"/>
        </w:rPr>
      </w:pPr>
      <w:r w:rsidRPr="00590D34">
        <w:rPr>
          <w:rFonts w:eastAsia="Lucida Sans Unicode" w:cstheme="minorHAnsi"/>
          <w:lang w:eastAsia="pl-PL"/>
        </w:rPr>
        <w:t>1. …………………………….</w:t>
      </w:r>
    </w:p>
    <w:p w14:paraId="14EE2ED6" w14:textId="77777777" w:rsidR="00646741" w:rsidRPr="00590D34" w:rsidRDefault="00646741" w:rsidP="00646741">
      <w:pPr>
        <w:suppressAutoHyphens/>
        <w:spacing w:before="120" w:after="0" w:line="276" w:lineRule="auto"/>
        <w:ind w:left="74"/>
        <w:jc w:val="both"/>
        <w:rPr>
          <w:rFonts w:eastAsia="Times New Roman" w:cstheme="minorHAnsi"/>
          <w:lang w:eastAsia="zh-CN"/>
        </w:rPr>
      </w:pPr>
    </w:p>
    <w:p w14:paraId="10878782" w14:textId="77777777" w:rsidR="00646741" w:rsidRPr="00590D34" w:rsidRDefault="00646741" w:rsidP="0077606E">
      <w:pPr>
        <w:suppressAutoHyphens/>
        <w:spacing w:before="120" w:after="0" w:line="276" w:lineRule="auto"/>
        <w:ind w:left="74" w:firstLine="2478"/>
        <w:rPr>
          <w:rFonts w:eastAsia="Times New Roman" w:cstheme="minorHAnsi"/>
          <w:lang w:eastAsia="zh-CN"/>
        </w:rPr>
      </w:pP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</w:r>
      <w:r w:rsidRPr="00590D34">
        <w:rPr>
          <w:rFonts w:eastAsia="Times New Roman" w:cstheme="minorHAnsi"/>
          <w:lang w:eastAsia="zh-CN"/>
        </w:rPr>
        <w:tab/>
        <w:t>PODPIS</w:t>
      </w:r>
    </w:p>
    <w:p w14:paraId="7B9D26AA" w14:textId="3A664FCF" w:rsidR="00646741" w:rsidRPr="00590D34" w:rsidRDefault="00646741" w:rsidP="0077606E">
      <w:pPr>
        <w:pStyle w:val="Akapitzlist"/>
        <w:spacing w:before="360" w:line="240" w:lineRule="auto"/>
        <w:ind w:left="4820"/>
        <w:jc w:val="both"/>
        <w:rPr>
          <w:rFonts w:cstheme="minorHAnsi"/>
        </w:rPr>
      </w:pPr>
      <w:r w:rsidRPr="00590D34">
        <w:rPr>
          <w:rFonts w:eastAsia="Times New Roman" w:cstheme="minorHAnsi"/>
          <w:lang w:eastAsia="zh-CN"/>
        </w:rPr>
        <w:t>upoważnionego przedstawiciela wykonawcy</w:t>
      </w:r>
    </w:p>
    <w:p w14:paraId="1A677AAC" w14:textId="6D78592F" w:rsidR="0077606E" w:rsidRDefault="0077606E">
      <w:pPr>
        <w:rPr>
          <w:rFonts w:cstheme="minorHAnsi"/>
        </w:rPr>
      </w:pPr>
      <w:r>
        <w:rPr>
          <w:rFonts w:cstheme="minorHAnsi"/>
        </w:rPr>
        <w:br w:type="page"/>
      </w:r>
    </w:p>
    <w:p w14:paraId="3D02575C" w14:textId="77777777" w:rsidR="00B87664" w:rsidRPr="00590D34" w:rsidRDefault="00B87664" w:rsidP="00B87664">
      <w:pPr>
        <w:pStyle w:val="Akapitzlist"/>
        <w:spacing w:before="360" w:line="240" w:lineRule="auto"/>
        <w:ind w:left="0"/>
        <w:jc w:val="both"/>
        <w:rPr>
          <w:rFonts w:cstheme="minorHAnsi"/>
        </w:rPr>
      </w:pPr>
    </w:p>
    <w:p w14:paraId="54273E0A" w14:textId="3BCEBF71" w:rsidR="00B87664" w:rsidRPr="00590D34" w:rsidRDefault="00B87664" w:rsidP="00B87664">
      <w:pPr>
        <w:spacing w:after="0" w:line="240" w:lineRule="auto"/>
        <w:ind w:left="426" w:hanging="360"/>
        <w:jc w:val="right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Załącznik nr 5 do SWZ</w:t>
      </w:r>
    </w:p>
    <w:p w14:paraId="0083E399" w14:textId="77777777" w:rsidR="00B87664" w:rsidRPr="00590D34" w:rsidRDefault="00B87664" w:rsidP="00B87664">
      <w:pPr>
        <w:spacing w:after="0" w:line="240" w:lineRule="auto"/>
        <w:ind w:left="426" w:hanging="360"/>
        <w:rPr>
          <w:rFonts w:cstheme="minorHAnsi"/>
          <w:b/>
          <w:bCs/>
        </w:rPr>
      </w:pPr>
      <w:bookmarkStart w:id="20" w:name="_Hlk161385335"/>
      <w:r w:rsidRPr="00590D34">
        <w:rPr>
          <w:rFonts w:cstheme="minorHAnsi"/>
          <w:b/>
          <w:bCs/>
        </w:rPr>
        <w:t>Opis przedmiotu zamówienia</w:t>
      </w:r>
    </w:p>
    <w:p w14:paraId="5EBF0F84" w14:textId="77777777" w:rsidR="00B87664" w:rsidRPr="00590D34" w:rsidRDefault="00B87664" w:rsidP="00B87664">
      <w:pPr>
        <w:spacing w:after="0" w:line="240" w:lineRule="auto"/>
        <w:ind w:left="426" w:hanging="360"/>
        <w:rPr>
          <w:rFonts w:cstheme="minorHAnsi"/>
        </w:rPr>
      </w:pPr>
      <w:r w:rsidRPr="00590D34">
        <w:rPr>
          <w:rFonts w:cstheme="minorHAnsi"/>
        </w:rPr>
        <w:t>Licencje:</w:t>
      </w:r>
    </w:p>
    <w:p w14:paraId="62C317DD" w14:textId="68BD7469" w:rsidR="00B87664" w:rsidRPr="00590D34" w:rsidRDefault="005D2318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FF0000"/>
        </w:rPr>
      </w:pPr>
      <w:r w:rsidRPr="00590D34">
        <w:rPr>
          <w:rFonts w:eastAsia="Times New Roman" w:cstheme="minorHAnsi"/>
        </w:rPr>
        <w:t xml:space="preserve">Microsoft Windows Server Standard wraz pakietem obniżający z windows 2022 na windows 2019 wraz z kodem aktywującym – </w:t>
      </w:r>
      <w:bookmarkStart w:id="21" w:name="_Hlk163733611"/>
      <w:r w:rsidRPr="00590D34">
        <w:rPr>
          <w:rFonts w:eastAsia="Times New Roman" w:cstheme="minorHAnsi"/>
          <w:color w:val="FF0000"/>
        </w:rPr>
        <w:t>odpowiednio do oferowanych serwerów (2 szt dla serwera typ I i po 1 sztuce dla serwera typ II lub po 1 sztuce dla każdego serwera, jeżeli będzie to zgodne z zasadami licencjonowania producenta)</w:t>
      </w:r>
      <w:bookmarkEnd w:id="21"/>
    </w:p>
    <w:p w14:paraId="71776794" w14:textId="77777777" w:rsidR="00B87664" w:rsidRPr="00590D34" w:rsidRDefault="00B87664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>Licencje dostępowe Microsoft Windows CAL, licencje na użytkownika – 90 szt</w:t>
      </w:r>
    </w:p>
    <w:p w14:paraId="0CCD80FF" w14:textId="77777777" w:rsidR="00B87664" w:rsidRPr="00590D34" w:rsidRDefault="00B87664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-US"/>
        </w:rPr>
      </w:pPr>
      <w:r w:rsidRPr="00590D34">
        <w:rPr>
          <w:rFonts w:eastAsia="Times New Roman" w:cstheme="minorHAnsi"/>
          <w:lang w:val="en-US"/>
        </w:rPr>
        <w:t>Microsoft SQL Server 2022 Standard Edition – 3 szt</w:t>
      </w:r>
    </w:p>
    <w:p w14:paraId="42DA5D3A" w14:textId="77777777" w:rsidR="00B87664" w:rsidRPr="00590D34" w:rsidRDefault="00B87664" w:rsidP="00B87664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>Licencje dostępowe Microsoft SQL Server CAL, licencje na użytkownika – 90 szt</w:t>
      </w:r>
    </w:p>
    <w:p w14:paraId="4E374273" w14:textId="77777777" w:rsidR="00B87664" w:rsidRPr="00590D34" w:rsidRDefault="00B87664" w:rsidP="00B87664">
      <w:pPr>
        <w:spacing w:after="0" w:line="240" w:lineRule="auto"/>
        <w:rPr>
          <w:rFonts w:eastAsia="Times New Roman" w:cstheme="minorHAnsi"/>
        </w:rPr>
      </w:pPr>
    </w:p>
    <w:p w14:paraId="38FD2173" w14:textId="77777777" w:rsidR="00B87664" w:rsidRPr="00590D34" w:rsidRDefault="00B87664" w:rsidP="00B87664">
      <w:p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>Serwer Typ I, 1 sztuka</w: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B87664" w:rsidRPr="00590D34" w14:paraId="347EDA83" w14:textId="77777777" w:rsidTr="00C61EA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7E8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9F1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Wymagania</w:t>
            </w:r>
          </w:p>
        </w:tc>
      </w:tr>
      <w:tr w:rsidR="00B87664" w:rsidRPr="00590D34" w14:paraId="31EF81A1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191A61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Obudowa</w:t>
            </w:r>
          </w:p>
        </w:tc>
        <w:tc>
          <w:tcPr>
            <w:tcW w:w="7110" w:type="dxa"/>
          </w:tcPr>
          <w:p w14:paraId="4B9D734E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Maksymalnie 2U RACK 19 cali (wraz z szynami montażowymi)</w:t>
            </w:r>
          </w:p>
          <w:p w14:paraId="725D64F4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Możliwość wyposażenia serwera w zamykany, zdejmowany panel przedni chroniący przed nieuprawionym dostępem do dysków</w:t>
            </w:r>
          </w:p>
          <w:p w14:paraId="03F6E658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</w:p>
        </w:tc>
      </w:tr>
      <w:tr w:rsidR="00B87664" w:rsidRPr="00590D34" w14:paraId="131C2757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C4CD82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Procesor</w:t>
            </w:r>
          </w:p>
          <w:p w14:paraId="3B0D21C4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10" w:type="dxa"/>
          </w:tcPr>
          <w:p w14:paraId="01D52EA1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Dwa procesory minimum 12-rdzeniowe, x86 - 64 bity, minimum Intel Xeon Silver 4410Y (2.0GHz/12-core/150W) lub równoważne procesory minimum 12-rdzeniowe, osiągające w testach SPECrate2017_int_base powyżej 215 punktów w konfiguracji dwuprocesorowej. W przypadku zaoferowania procesora równoważnego, wynik testu musi być opublikowany na stronie </w:t>
            </w:r>
            <w:r w:rsidRPr="00590D34">
              <w:rPr>
                <w:rFonts w:cstheme="minorHAnsi"/>
                <w:u w:val="single"/>
              </w:rPr>
              <w:t>www.spec.org.</w:t>
            </w:r>
          </w:p>
          <w:p w14:paraId="6A6A8278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Płyta główna  wspierająca zastosowanie procesorów od 8 do 60 rdzeniowych, mocy do min. 350W i taktowaniu CPU do min. 3.6GHz.</w:t>
            </w:r>
          </w:p>
        </w:tc>
      </w:tr>
      <w:tr w:rsidR="00B87664" w:rsidRPr="00590D34" w14:paraId="68CE2DE2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A1DF4BF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Liczba procesorów</w:t>
            </w:r>
          </w:p>
        </w:tc>
        <w:tc>
          <w:tcPr>
            <w:tcW w:w="7110" w:type="dxa"/>
          </w:tcPr>
          <w:p w14:paraId="2A430972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Minimum 2 procesory </w:t>
            </w:r>
          </w:p>
        </w:tc>
      </w:tr>
      <w:tr w:rsidR="00B87664" w:rsidRPr="00590D34" w14:paraId="34EB9C67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8C31E4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Pamięć operacyjna</w:t>
            </w:r>
          </w:p>
        </w:tc>
        <w:tc>
          <w:tcPr>
            <w:tcW w:w="7110" w:type="dxa"/>
          </w:tcPr>
          <w:p w14:paraId="006D6835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128 GB RDIMM DDR5 4800 MT/s w modułach o pojemności 64GB każdy.</w:t>
            </w:r>
          </w:p>
          <w:p w14:paraId="004367A4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Płyta główna z minimum 32 slotami na pamięć i umożliwiająca instalację do minimum 8TB. </w:t>
            </w:r>
          </w:p>
        </w:tc>
      </w:tr>
      <w:tr w:rsidR="00B87664" w:rsidRPr="00590D34" w14:paraId="57F933F8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DDBE5A2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Sloty rozszerzeń</w:t>
            </w:r>
          </w:p>
        </w:tc>
        <w:tc>
          <w:tcPr>
            <w:tcW w:w="7110" w:type="dxa"/>
          </w:tcPr>
          <w:p w14:paraId="46A27D7F" w14:textId="77777777" w:rsidR="002624FC" w:rsidRPr="00590D34" w:rsidRDefault="00B87664" w:rsidP="0026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Minimum 2 aktywne gniazda PCI-Express minimum generacji 4, w tym min. 1 slot x16 (szybkość slotu – bus width) pełnej wysokości (full height)</w:t>
            </w:r>
            <w:r w:rsidR="002624FC" w:rsidRPr="00590D34">
              <w:rPr>
                <w:rFonts w:cstheme="minorHAnsi"/>
              </w:rPr>
              <w:t xml:space="preserve"> </w:t>
            </w:r>
          </w:p>
          <w:p w14:paraId="4E7ACC37" w14:textId="009DF3E6" w:rsidR="00B87664" w:rsidRPr="00590D34" w:rsidRDefault="00B87664" w:rsidP="0026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Możliwość rozbudowy do minimum 3 slotów PCI-Express minimum generacji 4.</w:t>
            </w:r>
          </w:p>
        </w:tc>
      </w:tr>
      <w:tr w:rsidR="00B87664" w:rsidRPr="00590D34" w14:paraId="197E958E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E4B90B5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Dysk twardy</w:t>
            </w:r>
          </w:p>
          <w:p w14:paraId="03FB1A8B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7110" w:type="dxa"/>
          </w:tcPr>
          <w:p w14:paraId="5335EF1B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Zatoki dyskowe gotowe do zainstalowania 16 dysków SFF typu Hot Swap, NVMe/SAS/SATA/SSD, 2,5” i opcja rozbudowy/rekonfiguracji o dodatkowe 8 dysków typu Hot Swap, NVMe/SAS/SATA/SSD, 2,5”.</w:t>
            </w:r>
          </w:p>
          <w:p w14:paraId="5722C9E1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6CA7AC3B" w14:textId="2935D056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Zainstalowane 6 dysków 960GB SSD SAS12G Mix-Use</w:t>
            </w:r>
            <w:r w:rsidR="00EB2023" w:rsidRPr="00590D34">
              <w:rPr>
                <w:rFonts w:cstheme="minorHAnsi"/>
                <w:color w:val="FF0000"/>
              </w:rPr>
              <w:t xml:space="preserve"> lub </w:t>
            </w:r>
            <w:r w:rsidR="002624FC" w:rsidRPr="00590D34">
              <w:rPr>
                <w:rFonts w:cstheme="minorHAnsi"/>
                <w:color w:val="FF0000"/>
              </w:rPr>
              <w:t>6 dysków 960GB SSD SAS 12G Read Intensive</w:t>
            </w:r>
            <w:r w:rsidR="00EB2023" w:rsidRPr="00590D34">
              <w:rPr>
                <w:rFonts w:cstheme="minorHAnsi"/>
                <w:color w:val="FF0000"/>
              </w:rPr>
              <w:t xml:space="preserve"> lub 6 dysków 1,6TB SAS24G mix-use SSD</w:t>
            </w:r>
          </w:p>
          <w:p w14:paraId="7787380F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87664" w:rsidRPr="00590D34" w14:paraId="19C710E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83C370A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Kontroler</w:t>
            </w:r>
          </w:p>
        </w:tc>
        <w:tc>
          <w:tcPr>
            <w:tcW w:w="7110" w:type="dxa"/>
          </w:tcPr>
          <w:p w14:paraId="291834EE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Serwer wyposażony w kontroler sprzętowy z min. 8GB cache z mechanizmem podtrzymywania zawartości pamięci cache w razie braku zasilania, zapewniający obsługę 16 napędów dyskowych NVMe/SAS oraz obsługujący poziomy: RAID 0/1/10/5/50/6/60.</w:t>
            </w:r>
          </w:p>
          <w:p w14:paraId="20B34E14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Kontroler umożliwiający pracę z dyskami w trybach RAID i JBOD jednocześnie</w:t>
            </w:r>
          </w:p>
        </w:tc>
      </w:tr>
      <w:tr w:rsidR="00B87664" w:rsidRPr="00590D34" w14:paraId="5992970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4E0849A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Interfejsy sieciowe</w:t>
            </w:r>
          </w:p>
        </w:tc>
        <w:tc>
          <w:tcPr>
            <w:tcW w:w="7110" w:type="dxa"/>
          </w:tcPr>
          <w:p w14:paraId="344BC623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Minimum 2 wbudowane porty Ethernet  minimum 100/1000 Mb/s RJ-45 z funkcją Wake-On-LAN, wsparciem dla PXE, które nie zajmują gniazd PCIe opisanych w sekcji „Sloty rozszerzeń”.</w:t>
            </w:r>
          </w:p>
          <w:p w14:paraId="59FCFD69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Minimum 1 port RJ-45 do zarządzania zdalnego</w:t>
            </w:r>
          </w:p>
        </w:tc>
      </w:tr>
      <w:tr w:rsidR="00B87664" w:rsidRPr="00590D34" w14:paraId="25A3279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7B911B4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lastRenderedPageBreak/>
              <w:t>Karta graficzna</w:t>
            </w:r>
          </w:p>
        </w:tc>
        <w:tc>
          <w:tcPr>
            <w:tcW w:w="7110" w:type="dxa"/>
          </w:tcPr>
          <w:p w14:paraId="41E913A3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Zintegrowana karta graficzna</w:t>
            </w:r>
          </w:p>
        </w:tc>
      </w:tr>
      <w:tr w:rsidR="00B87664" w:rsidRPr="00590D34" w14:paraId="633256B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F336BE0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Porty</w:t>
            </w:r>
          </w:p>
        </w:tc>
        <w:tc>
          <w:tcPr>
            <w:tcW w:w="7110" w:type="dxa"/>
          </w:tcPr>
          <w:p w14:paraId="72BE7944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Minimum 3 x USB (w tym 1 port USB 3.2 oraz 2 porty USB minimum 2.0, z czego 1 z przodu serwera)</w:t>
            </w:r>
          </w:p>
          <w:p w14:paraId="103F2084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 xml:space="preserve">1x VGA </w:t>
            </w:r>
          </w:p>
          <w:p w14:paraId="60CF1056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  <w:p w14:paraId="02B2AFC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Możliwość rozbudowy o:</w:t>
            </w:r>
          </w:p>
          <w:p w14:paraId="1C0E146D" w14:textId="0472C69B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- dodatkowy port typu DisplayPort</w:t>
            </w:r>
            <w:r w:rsidR="00231A07" w:rsidRPr="00590D34">
              <w:rPr>
                <w:rFonts w:cstheme="minorHAnsi"/>
                <w:color w:val="FF0000"/>
              </w:rPr>
              <w:t xml:space="preserve"> lub VGA</w:t>
            </w:r>
            <w:r w:rsidRPr="00590D34">
              <w:rPr>
                <w:rFonts w:cstheme="minorHAnsi"/>
                <w:color w:val="FF0000"/>
              </w:rPr>
              <w:t xml:space="preserve"> dostępny z przodu serwera</w:t>
            </w:r>
            <w:r w:rsidR="00231A07" w:rsidRPr="00590D34">
              <w:rPr>
                <w:rFonts w:cstheme="minorHAnsi"/>
                <w:color w:val="FF0000"/>
              </w:rPr>
              <w:t xml:space="preserve"> lub z tyłu serwera</w:t>
            </w:r>
          </w:p>
        </w:tc>
      </w:tr>
      <w:tr w:rsidR="00B87664" w:rsidRPr="00590D34" w14:paraId="64EDFB8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D3689E6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Napęd</w:t>
            </w:r>
          </w:p>
        </w:tc>
        <w:tc>
          <w:tcPr>
            <w:tcW w:w="7110" w:type="dxa"/>
          </w:tcPr>
          <w:p w14:paraId="5054EBF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Możliwość instalacji wewnętrznego lub zewnętrznego napędu DVD-ROM lub DVD-RW</w:t>
            </w:r>
          </w:p>
        </w:tc>
      </w:tr>
      <w:tr w:rsidR="00B87664" w:rsidRPr="00590D34" w14:paraId="41520F4E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8D89510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Zasilacz</w:t>
            </w:r>
          </w:p>
        </w:tc>
        <w:tc>
          <w:tcPr>
            <w:tcW w:w="7110" w:type="dxa"/>
          </w:tcPr>
          <w:p w14:paraId="47DB40CF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2 szt., typu Hot-plug, redundantne, każdy o mocy minimum 1000W.</w:t>
            </w:r>
          </w:p>
        </w:tc>
      </w:tr>
      <w:tr w:rsidR="00B87664" w:rsidRPr="00590D34" w14:paraId="652C005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421EF78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Wsparcie techniczne</w:t>
            </w:r>
          </w:p>
        </w:tc>
        <w:tc>
          <w:tcPr>
            <w:tcW w:w="7110" w:type="dxa"/>
            <w:vAlign w:val="center"/>
          </w:tcPr>
          <w:p w14:paraId="24EC70B0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3-letnia gwarancja producenta w miejscu instalacji.</w:t>
            </w:r>
          </w:p>
          <w:p w14:paraId="1DABDC38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Czas reakcji w miejscu instalacji w ciągu 4h od zgłoszenia usterki. Możliwość zgłaszania awarii w trybie 24h/7 dni w tygodniu. Wsparcie techniczne realizowane jest przez serwis producenta oferowanego serwera.</w:t>
            </w:r>
          </w:p>
        </w:tc>
      </w:tr>
      <w:tr w:rsidR="00B87664" w:rsidRPr="00590D34" w14:paraId="5126382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41726E8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Inne</w:t>
            </w:r>
          </w:p>
        </w:tc>
        <w:tc>
          <w:tcPr>
            <w:tcW w:w="7110" w:type="dxa"/>
            <w:vAlign w:val="center"/>
          </w:tcPr>
          <w:p w14:paraId="673C8FC9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Urządzenia muszą być zakupione w oficjalnym kanale dystrybucyjnym producenta. </w:t>
            </w:r>
          </w:p>
          <w:p w14:paraId="1964F561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245B0B9" w14:textId="77777777" w:rsidR="00B87664" w:rsidRPr="00590D34" w:rsidRDefault="00B87664" w:rsidP="00B87664">
      <w:pPr>
        <w:spacing w:after="0" w:line="240" w:lineRule="auto"/>
        <w:rPr>
          <w:rFonts w:cstheme="minorHAnsi"/>
        </w:rPr>
      </w:pPr>
    </w:p>
    <w:p w14:paraId="069980A7" w14:textId="77777777" w:rsidR="00B87664" w:rsidRPr="00590D34" w:rsidRDefault="00B87664" w:rsidP="00B87664">
      <w:pPr>
        <w:spacing w:after="0" w:line="240" w:lineRule="auto"/>
        <w:rPr>
          <w:rFonts w:cstheme="minorHAnsi"/>
        </w:rPr>
      </w:pPr>
    </w:p>
    <w:p w14:paraId="49E9392B" w14:textId="77777777" w:rsidR="00B87664" w:rsidRPr="00590D34" w:rsidRDefault="00B87664" w:rsidP="00B87664">
      <w:pPr>
        <w:spacing w:after="0" w:line="240" w:lineRule="auto"/>
        <w:rPr>
          <w:rFonts w:cstheme="minorHAnsi"/>
        </w:rPr>
      </w:pPr>
      <w:r w:rsidRPr="00590D34">
        <w:rPr>
          <w:rFonts w:cstheme="minorHAnsi"/>
        </w:rPr>
        <w:t>Serwer TYP II, ilość 2 szt.</w: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B87664" w:rsidRPr="00590D34" w14:paraId="7AC733AF" w14:textId="77777777" w:rsidTr="00C61EA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0C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459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Wymagania </w:t>
            </w:r>
          </w:p>
        </w:tc>
      </w:tr>
      <w:tr w:rsidR="00B87664" w:rsidRPr="00590D34" w14:paraId="2E8582B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716BA1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Obudowa</w:t>
            </w:r>
          </w:p>
        </w:tc>
        <w:tc>
          <w:tcPr>
            <w:tcW w:w="7110" w:type="dxa"/>
          </w:tcPr>
          <w:p w14:paraId="4DEE8FA0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Maksymalnie 1U RACK 19 cali (wraz z szynami montażowymi)</w:t>
            </w:r>
          </w:p>
          <w:p w14:paraId="5408C39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Możliwość wyposażenia serwera w zamykany, zdejmowany panel przedni chroniący przed nieuprawionym dostępem do dysków</w:t>
            </w:r>
          </w:p>
          <w:p w14:paraId="6F446938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</w:p>
        </w:tc>
      </w:tr>
      <w:tr w:rsidR="00B87664" w:rsidRPr="00590D34" w14:paraId="4CCD5321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2F4FD4D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Procesor</w:t>
            </w:r>
          </w:p>
          <w:p w14:paraId="1BA643BF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10" w:type="dxa"/>
          </w:tcPr>
          <w:p w14:paraId="5481C8E2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Jeden procesor minimum 16-rdzeniowy, x86 - 64 bity, minimum Intel Xeon Gold 6426Y (2.5GHz/16-core/185W) lub równoważny procesor minimum 16-rdzeniowy, osiągający w testach SPECrate2017_int_base powyżej 329 punktów w konfiguracji dwuprocesorowej. W przypadku zaoferowania procesora równoważnego, wynik testu musi być opublikowany na stronie </w:t>
            </w:r>
            <w:r w:rsidRPr="00590D34">
              <w:rPr>
                <w:rFonts w:cstheme="minorHAnsi"/>
                <w:u w:val="single"/>
              </w:rPr>
              <w:t>www.spec.org.</w:t>
            </w:r>
          </w:p>
          <w:p w14:paraId="12045F6B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Płyta główna  wspierająca zastosowanie procesorów od 8 do 60 rdzeniowych, mocy do minimum 350W i taktowaniu CPU do minimum 3.6GHz.</w:t>
            </w:r>
          </w:p>
        </w:tc>
      </w:tr>
      <w:tr w:rsidR="00B87664" w:rsidRPr="00590D34" w14:paraId="2DE2CEA5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BFAE8D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Pamięć operacyjna</w:t>
            </w:r>
          </w:p>
        </w:tc>
        <w:tc>
          <w:tcPr>
            <w:tcW w:w="7110" w:type="dxa"/>
          </w:tcPr>
          <w:p w14:paraId="63C431E3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256 GB RDIMM DDR5 4800 MT/s w modułach o pojemności 64GB każdy.</w:t>
            </w:r>
          </w:p>
          <w:p w14:paraId="78BAB5F1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Płyta główna z minimum 32 slotami na pamięć i umożliwiająca instalację do minimum 8TB. </w:t>
            </w:r>
          </w:p>
        </w:tc>
      </w:tr>
      <w:tr w:rsidR="00B87664" w:rsidRPr="00590D34" w14:paraId="1DBCB0A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11E5F96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Sloty rozszerzeń</w:t>
            </w:r>
          </w:p>
        </w:tc>
        <w:tc>
          <w:tcPr>
            <w:tcW w:w="7110" w:type="dxa"/>
          </w:tcPr>
          <w:p w14:paraId="354600EB" w14:textId="227E70E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2 aktywne gniazda PCI-Express minimum generacji 4, w tym </w:t>
            </w:r>
            <w:r w:rsidRPr="00590D34">
              <w:rPr>
                <w:rFonts w:cstheme="minorHAnsi"/>
                <w:color w:val="FF0000"/>
              </w:rPr>
              <w:t xml:space="preserve">min. </w:t>
            </w:r>
            <w:r w:rsidR="00590D34" w:rsidRPr="00590D34">
              <w:rPr>
                <w:rFonts w:cstheme="minorHAnsi"/>
                <w:color w:val="FF0000"/>
              </w:rPr>
              <w:t xml:space="preserve">1 </w:t>
            </w:r>
            <w:r w:rsidRPr="00590D34">
              <w:rPr>
                <w:rFonts w:cstheme="minorHAnsi"/>
              </w:rPr>
              <w:t xml:space="preserve">slot x16 (szybkość slotu – bus width) pełnej wysokości (full height). </w:t>
            </w:r>
          </w:p>
          <w:p w14:paraId="599E01E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Możliwość rozbudowy do 3 slotów PCI-Express minimum generacji 4.</w:t>
            </w:r>
          </w:p>
        </w:tc>
      </w:tr>
      <w:tr w:rsidR="00B87664" w:rsidRPr="00590D34" w14:paraId="2144DC6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AD28C93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Dysk twardy</w:t>
            </w:r>
          </w:p>
          <w:p w14:paraId="2A67D84B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7110" w:type="dxa"/>
          </w:tcPr>
          <w:p w14:paraId="6CE17682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Zatoki dyskowe gotowe do zainstalowania 8 dysków SFF typu Hot Swap, NVMe/SAS/SATA/SSD, 2,5” i opcja rozbudowy/rekonfiguracji o dodatkowe 2 dyski typu Hot Swap, NVMe/SAS/SATA/SSD, 2,5”..</w:t>
            </w:r>
          </w:p>
          <w:p w14:paraId="208C3B16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</w:p>
          <w:p w14:paraId="3EC37729" w14:textId="6FDE26E2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Zainstalowane 6 dysków 960GB SAS12G SSD Mix-Use</w:t>
            </w:r>
            <w:r w:rsidR="00EB2023" w:rsidRPr="00590D34">
              <w:rPr>
                <w:rFonts w:cstheme="minorHAnsi"/>
                <w:color w:val="FF0000"/>
              </w:rPr>
              <w:t xml:space="preserve"> </w:t>
            </w:r>
            <w:r w:rsidR="002624FC" w:rsidRPr="00590D34">
              <w:rPr>
                <w:rFonts w:cstheme="minorHAnsi"/>
                <w:color w:val="FF0000"/>
              </w:rPr>
              <w:t xml:space="preserve">6 dysków 960GB SSD SAS 12G Read Intensive </w:t>
            </w:r>
            <w:r w:rsidR="00EB2023" w:rsidRPr="00590D34">
              <w:rPr>
                <w:rFonts w:cstheme="minorHAnsi"/>
                <w:color w:val="FF0000"/>
              </w:rPr>
              <w:t>lub 6 dysków 1,6TB SAS24G mix-use SSD</w:t>
            </w:r>
          </w:p>
          <w:p w14:paraId="6BBF3443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87664" w:rsidRPr="00590D34" w14:paraId="63B5B415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9C87B8A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Kontroler</w:t>
            </w:r>
          </w:p>
        </w:tc>
        <w:tc>
          <w:tcPr>
            <w:tcW w:w="7110" w:type="dxa"/>
          </w:tcPr>
          <w:p w14:paraId="4B383D5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Serwer wyposażony w kontroler sprzętowy z min. 8GB cache z mechanizmem podtrzymywania zawartości pamięci cache w razie braku zasilania, zapewniający obsługę 16 napędów dyskowych NVMe/SAS oraz obsługujący poziomy: RAID 0/1/10/5/50/6/60.</w:t>
            </w:r>
          </w:p>
          <w:p w14:paraId="47961523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lastRenderedPageBreak/>
              <w:t>Kontroler umożliwiający pracę z dyskami w trybach RAID i JBOD jednocześnie</w:t>
            </w:r>
          </w:p>
        </w:tc>
      </w:tr>
      <w:tr w:rsidR="00B87664" w:rsidRPr="00590D34" w14:paraId="0A3B83B2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CCA77B3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lastRenderedPageBreak/>
              <w:t>Interfejsy sieciowe</w:t>
            </w:r>
          </w:p>
        </w:tc>
        <w:tc>
          <w:tcPr>
            <w:tcW w:w="7110" w:type="dxa"/>
          </w:tcPr>
          <w:p w14:paraId="0E5EE15A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Minimum 2 wbudowane porty Ethernet  minimum 100/1000 Mb/s RJ-45 z funkcją Wake-On-LAN, wsparciem dla PXE, które nie zajmują gniazd PCIe opisanych w sekcji „Sloty rozszerzeń”.</w:t>
            </w:r>
          </w:p>
          <w:p w14:paraId="68F7EC92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>Minimum 1 port RJ-45 do zarządzania zdalnego</w:t>
            </w:r>
          </w:p>
        </w:tc>
      </w:tr>
      <w:tr w:rsidR="00B87664" w:rsidRPr="00590D34" w14:paraId="39A2E8A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837F14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Karta graficzna</w:t>
            </w:r>
          </w:p>
        </w:tc>
        <w:tc>
          <w:tcPr>
            <w:tcW w:w="7110" w:type="dxa"/>
          </w:tcPr>
          <w:p w14:paraId="0530BBD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Zintegrowana karta graficzna</w:t>
            </w:r>
          </w:p>
        </w:tc>
      </w:tr>
      <w:tr w:rsidR="00B87664" w:rsidRPr="00590D34" w14:paraId="02E9B621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9C4BF7D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Porty</w:t>
            </w:r>
          </w:p>
        </w:tc>
        <w:tc>
          <w:tcPr>
            <w:tcW w:w="7110" w:type="dxa"/>
          </w:tcPr>
          <w:p w14:paraId="4BF2F04E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Minimum 3 x USB (w tym 1 port USB 3.2 oraz 2 porty USB minimum 2.0, z czego 1 z przodu serwera)</w:t>
            </w:r>
          </w:p>
          <w:p w14:paraId="41F9CEA1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 xml:space="preserve">1x VGA </w:t>
            </w:r>
          </w:p>
          <w:p w14:paraId="2778DEB7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  <w:p w14:paraId="4082F2E6" w14:textId="77777777" w:rsidR="00231A07" w:rsidRPr="00590D34" w:rsidRDefault="00231A07" w:rsidP="00231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Możliwość rozbudowy o:</w:t>
            </w:r>
          </w:p>
          <w:p w14:paraId="1CC3142D" w14:textId="63A6D988" w:rsidR="00B87664" w:rsidRPr="00590D34" w:rsidRDefault="00231A07" w:rsidP="00231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color w:val="FF0000"/>
              </w:rPr>
            </w:pPr>
            <w:r w:rsidRPr="00590D34">
              <w:rPr>
                <w:rFonts w:cstheme="minorHAnsi"/>
                <w:color w:val="FF0000"/>
              </w:rPr>
              <w:t>- dodatkowy port typu DisplayPort lub VGA dostępny z przodu serwera lub z tyłu serwera</w:t>
            </w:r>
            <w:r w:rsidRPr="00590D34">
              <w:rPr>
                <w:rFonts w:cstheme="minorHAnsi"/>
                <w:strike/>
                <w:color w:val="FF0000"/>
              </w:rPr>
              <w:t xml:space="preserve"> </w:t>
            </w:r>
          </w:p>
        </w:tc>
      </w:tr>
      <w:tr w:rsidR="00B87664" w:rsidRPr="00590D34" w14:paraId="48E4F88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AFCB0CE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Napęd</w:t>
            </w:r>
          </w:p>
        </w:tc>
        <w:tc>
          <w:tcPr>
            <w:tcW w:w="7110" w:type="dxa"/>
          </w:tcPr>
          <w:p w14:paraId="2B17BE1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Możliwość instalacji wewnętrznego lub zewnętrznego napędu DVD-ROM lub DVD-RW </w:t>
            </w:r>
          </w:p>
        </w:tc>
      </w:tr>
      <w:tr w:rsidR="00B87664" w:rsidRPr="00590D34" w14:paraId="53D768B8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31F7ABC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Zasilacz</w:t>
            </w:r>
          </w:p>
        </w:tc>
        <w:tc>
          <w:tcPr>
            <w:tcW w:w="7110" w:type="dxa"/>
          </w:tcPr>
          <w:p w14:paraId="39B44568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2 szt., typu Hot-plug, redundantne, każdy o mocy minimum 1000W.</w:t>
            </w:r>
          </w:p>
        </w:tc>
      </w:tr>
      <w:tr w:rsidR="00B87664" w:rsidRPr="00590D34" w14:paraId="50F7EAD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9D92EB1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Wsparcie techniczne</w:t>
            </w:r>
          </w:p>
        </w:tc>
        <w:tc>
          <w:tcPr>
            <w:tcW w:w="7110" w:type="dxa"/>
            <w:vAlign w:val="center"/>
          </w:tcPr>
          <w:p w14:paraId="6BE0F997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3-letnia gwarancja producenta w miejscu instalacji.</w:t>
            </w:r>
          </w:p>
          <w:p w14:paraId="30D40606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Czas reakcji w miejscu instalacji w ciągu 4h od zgłoszenia usterki. Możliwość zgłaszania awarii w trybie 24h/7 dni w tygodniu. Wsparcie techniczne realizowane jest przez serwis producenta oferowanego serwera.</w:t>
            </w:r>
          </w:p>
        </w:tc>
      </w:tr>
      <w:tr w:rsidR="00B87664" w:rsidRPr="00590D34" w14:paraId="203E4E4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1FA4CEB" w14:textId="77777777" w:rsidR="00B87664" w:rsidRPr="00590D34" w:rsidRDefault="00B87664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Inne</w:t>
            </w:r>
          </w:p>
        </w:tc>
        <w:tc>
          <w:tcPr>
            <w:tcW w:w="7110" w:type="dxa"/>
            <w:vAlign w:val="center"/>
          </w:tcPr>
          <w:p w14:paraId="0A65C065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 xml:space="preserve">Urządzenia muszą być zakupione w oficjalnym kanale dystrybucyjnym producenta. </w:t>
            </w:r>
          </w:p>
          <w:p w14:paraId="7C92A12E" w14:textId="77777777" w:rsidR="00B87664" w:rsidRPr="00590D34" w:rsidRDefault="00B87664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20"/>
    </w:tbl>
    <w:p w14:paraId="114E01A4" w14:textId="77777777" w:rsidR="00B87664" w:rsidRPr="00590D34" w:rsidRDefault="00B87664" w:rsidP="00B87664">
      <w:pPr>
        <w:spacing w:after="0" w:line="240" w:lineRule="auto"/>
        <w:rPr>
          <w:rFonts w:cstheme="minorHAnsi"/>
        </w:rPr>
      </w:pPr>
    </w:p>
    <w:p w14:paraId="78A1B01D" w14:textId="77777777" w:rsidR="00B87664" w:rsidRPr="00590D34" w:rsidRDefault="00B87664" w:rsidP="00B87664">
      <w:pPr>
        <w:spacing w:after="0" w:line="240" w:lineRule="auto"/>
        <w:rPr>
          <w:rFonts w:eastAsia="Times New Roman" w:cstheme="minorHAnsi"/>
        </w:rPr>
      </w:pPr>
    </w:p>
    <w:p w14:paraId="730456A1" w14:textId="77777777" w:rsidR="0077606E" w:rsidRDefault="0077606E">
      <w:pPr>
        <w:rPr>
          <w:rFonts w:eastAsia="Times New Roman" w:cstheme="minorHAnsi"/>
          <w:b/>
          <w:bCs/>
          <w:lang w:eastAsia="zh-CN"/>
        </w:rPr>
      </w:pPr>
      <w:bookmarkStart w:id="22" w:name="_Hlk161730959"/>
      <w:r>
        <w:rPr>
          <w:rFonts w:eastAsia="Times New Roman" w:cstheme="minorHAnsi"/>
          <w:b/>
          <w:bCs/>
          <w:lang w:eastAsia="zh-CN"/>
        </w:rPr>
        <w:br w:type="page"/>
      </w:r>
    </w:p>
    <w:p w14:paraId="31698967" w14:textId="1DDE44DB" w:rsidR="00646741" w:rsidRPr="00590D34" w:rsidRDefault="00646741" w:rsidP="00646741">
      <w:pPr>
        <w:tabs>
          <w:tab w:val="center" w:pos="1134"/>
          <w:tab w:val="center" w:pos="7938"/>
        </w:tabs>
        <w:suppressAutoHyphens/>
        <w:spacing w:before="1080" w:after="0" w:line="276" w:lineRule="auto"/>
        <w:jc w:val="right"/>
        <w:rPr>
          <w:rFonts w:eastAsia="Times New Roman" w:cstheme="minorHAnsi"/>
          <w:b/>
          <w:bCs/>
          <w:lang w:eastAsia="zh-CN"/>
        </w:rPr>
      </w:pPr>
      <w:r w:rsidRPr="00590D34">
        <w:rPr>
          <w:rFonts w:eastAsia="Times New Roman" w:cstheme="minorHAnsi"/>
          <w:b/>
          <w:bCs/>
          <w:lang w:eastAsia="zh-CN"/>
        </w:rPr>
        <w:lastRenderedPageBreak/>
        <w:t>Załącznik nr 7a do SWZ</w:t>
      </w:r>
    </w:p>
    <w:p w14:paraId="38C8F7C7" w14:textId="77777777" w:rsidR="00646741" w:rsidRPr="00590D34" w:rsidRDefault="00646741" w:rsidP="00646741">
      <w:pPr>
        <w:spacing w:after="0" w:line="240" w:lineRule="auto"/>
        <w:ind w:left="426" w:hanging="360"/>
        <w:rPr>
          <w:rFonts w:cstheme="minorHAnsi"/>
          <w:b/>
          <w:bCs/>
        </w:rPr>
      </w:pPr>
      <w:r w:rsidRPr="00590D34">
        <w:rPr>
          <w:rFonts w:cstheme="minorHAnsi"/>
          <w:b/>
          <w:bCs/>
        </w:rPr>
        <w:t>Specyfikacja techniczna oferowanych przedmiotów zamówienia</w:t>
      </w:r>
    </w:p>
    <w:p w14:paraId="10D67273" w14:textId="77777777" w:rsidR="00646741" w:rsidRPr="00590D34" w:rsidRDefault="00646741" w:rsidP="00646741">
      <w:pPr>
        <w:spacing w:after="0" w:line="240" w:lineRule="auto"/>
        <w:ind w:left="426" w:hanging="360"/>
        <w:rPr>
          <w:rFonts w:cstheme="minorHAnsi"/>
        </w:rPr>
      </w:pPr>
      <w:r w:rsidRPr="00590D34">
        <w:rPr>
          <w:rFonts w:cstheme="minorHAnsi"/>
        </w:rPr>
        <w:t>Licencje:</w:t>
      </w:r>
    </w:p>
    <w:p w14:paraId="0DF16180" w14:textId="2ECD5F6E" w:rsidR="00646741" w:rsidRPr="00590D34" w:rsidRDefault="00646741" w:rsidP="00646741">
      <w:pPr>
        <w:spacing w:after="0" w:line="240" w:lineRule="auto"/>
        <w:ind w:left="360"/>
        <w:rPr>
          <w:rFonts w:eastAsia="Times New Roman" w:cstheme="minorHAnsi"/>
          <w:i/>
          <w:iCs/>
        </w:rPr>
      </w:pPr>
      <w:r w:rsidRPr="00590D34">
        <w:rPr>
          <w:rFonts w:eastAsia="Times New Roman" w:cstheme="minorHAnsi"/>
        </w:rPr>
        <w:t xml:space="preserve">1. Microsoft Windows Server Standard wraz pakietem obniżający z windows 2022 na windows 2019 wraz z kodem aktywującym – </w:t>
      </w:r>
      <w:r w:rsidRPr="00590D34">
        <w:rPr>
          <w:rFonts w:eastAsia="Times New Roman" w:cstheme="minorHAnsi"/>
          <w:i/>
          <w:iCs/>
          <w:color w:val="FF0000"/>
        </w:rPr>
        <w:t>…szt. odpowiednio do oferowanych serwerów (2 szt dla serwera typ I i po 1 sztuce dla serwera typ II lub po 1 sztuce dla każdego serwera, jeżeli będzie to zgodne z zasadami licencjonowania producenta)</w:t>
      </w:r>
      <w:r w:rsidRPr="00590D34">
        <w:rPr>
          <w:rFonts w:eastAsia="Times New Roman" w:cstheme="minorHAnsi"/>
          <w:i/>
          <w:iCs/>
        </w:rPr>
        <w:t>:</w:t>
      </w:r>
    </w:p>
    <w:p w14:paraId="00361610" w14:textId="77777777" w:rsidR="00646741" w:rsidRPr="00590D34" w:rsidRDefault="00646741" w:rsidP="00646741">
      <w:pPr>
        <w:spacing w:after="0" w:line="240" w:lineRule="auto"/>
        <w:ind w:left="360"/>
        <w:rPr>
          <w:rFonts w:eastAsia="Times New Roman" w:cstheme="minorHAnsi"/>
        </w:rPr>
      </w:pPr>
      <w:bookmarkStart w:id="23" w:name="_Hlk161385452"/>
      <w:r w:rsidRPr="00590D34">
        <w:rPr>
          <w:rFonts w:eastAsia="Times New Roman" w:cstheme="minorHAnsi"/>
        </w:rPr>
        <w:t>_____________________________________________________________________________</w:t>
      </w:r>
    </w:p>
    <w:bookmarkEnd w:id="23"/>
    <w:p w14:paraId="35F91DE2" w14:textId="77777777" w:rsidR="00646741" w:rsidRPr="00590D34" w:rsidRDefault="00646741" w:rsidP="0064674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 xml:space="preserve">Licencje dostępowe Microsoft Windows CAL, licencje na użytkownika – 90 szt: </w:t>
      </w:r>
    </w:p>
    <w:p w14:paraId="30FC382D" w14:textId="77777777" w:rsidR="00646741" w:rsidRPr="00590D34" w:rsidRDefault="00646741" w:rsidP="00646741">
      <w:pPr>
        <w:spacing w:after="0" w:line="240" w:lineRule="auto"/>
        <w:ind w:left="36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_____________________________________________________________________________</w:t>
      </w:r>
    </w:p>
    <w:p w14:paraId="5703ECBD" w14:textId="77777777" w:rsidR="00646741" w:rsidRPr="00590D34" w:rsidRDefault="00646741" w:rsidP="00646741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lang w:val="en-US"/>
        </w:rPr>
      </w:pPr>
      <w:r w:rsidRPr="00590D34">
        <w:rPr>
          <w:rFonts w:eastAsia="Times New Roman" w:cstheme="minorHAnsi"/>
          <w:lang w:val="en-US"/>
        </w:rPr>
        <w:t xml:space="preserve">Microsoft SQL Server 2022 Standard Edition – 3 szt: </w:t>
      </w:r>
    </w:p>
    <w:p w14:paraId="4C9DF90F" w14:textId="77777777" w:rsidR="00646741" w:rsidRPr="00590D34" w:rsidRDefault="00646741" w:rsidP="00646741">
      <w:pPr>
        <w:spacing w:after="0" w:line="240" w:lineRule="auto"/>
        <w:ind w:left="36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_____________________________________________________________________________</w:t>
      </w:r>
    </w:p>
    <w:p w14:paraId="63688B97" w14:textId="77777777" w:rsidR="00646741" w:rsidRPr="00590D34" w:rsidRDefault="00646741" w:rsidP="0064674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>Licencje dostępowe Microsoft SQL Server CAL, licencje na użytkownika – 90 szt:</w:t>
      </w:r>
    </w:p>
    <w:p w14:paraId="3CC00336" w14:textId="77777777" w:rsidR="00646741" w:rsidRPr="00590D34" w:rsidRDefault="00646741" w:rsidP="00646741">
      <w:pPr>
        <w:spacing w:after="0" w:line="240" w:lineRule="auto"/>
        <w:ind w:left="360"/>
        <w:rPr>
          <w:rFonts w:eastAsia="Times New Roman" w:cstheme="minorHAnsi"/>
        </w:rPr>
      </w:pPr>
      <w:r w:rsidRPr="00590D34">
        <w:rPr>
          <w:rFonts w:eastAsia="Times New Roman" w:cstheme="minorHAnsi"/>
        </w:rPr>
        <w:t>_____________________________________________________________________________</w:t>
      </w:r>
    </w:p>
    <w:p w14:paraId="2D4802EA" w14:textId="77777777" w:rsidR="00646741" w:rsidRPr="00590D34" w:rsidRDefault="00646741" w:rsidP="00646741">
      <w:pPr>
        <w:spacing w:after="0" w:line="240" w:lineRule="auto"/>
        <w:ind w:left="720"/>
        <w:rPr>
          <w:rFonts w:eastAsia="Times New Roman" w:cstheme="minorHAnsi"/>
        </w:rPr>
      </w:pPr>
    </w:p>
    <w:p w14:paraId="3EA48BBF" w14:textId="77777777" w:rsidR="00646741" w:rsidRPr="00590D34" w:rsidRDefault="00646741" w:rsidP="00646741">
      <w:pPr>
        <w:spacing w:after="0" w:line="240" w:lineRule="auto"/>
        <w:rPr>
          <w:rFonts w:eastAsia="Times New Roman" w:cstheme="minorHAnsi"/>
        </w:rPr>
      </w:pPr>
    </w:p>
    <w:p w14:paraId="4991F5D4" w14:textId="77777777" w:rsidR="00646741" w:rsidRPr="00590D34" w:rsidRDefault="00646741" w:rsidP="00646741">
      <w:pPr>
        <w:spacing w:after="0" w:line="240" w:lineRule="auto"/>
        <w:rPr>
          <w:rFonts w:eastAsia="Times New Roman" w:cstheme="minorHAnsi"/>
        </w:rPr>
      </w:pPr>
      <w:r w:rsidRPr="00590D34">
        <w:rPr>
          <w:rFonts w:eastAsia="Times New Roman" w:cstheme="minorHAnsi"/>
        </w:rPr>
        <w:t>Serwer Typ I, 1 sztuka</w: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646741" w:rsidRPr="00590D34" w14:paraId="2B87401D" w14:textId="77777777" w:rsidTr="00C61EA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7E9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E52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Dane techniczne (co najmniej nazwa, typ, model, liczba sztuk)</w:t>
            </w:r>
          </w:p>
        </w:tc>
      </w:tr>
      <w:tr w:rsidR="00646741" w:rsidRPr="00590D34" w14:paraId="7A2EAA24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EB36795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Obudowa</w:t>
            </w:r>
          </w:p>
        </w:tc>
        <w:tc>
          <w:tcPr>
            <w:tcW w:w="7110" w:type="dxa"/>
          </w:tcPr>
          <w:p w14:paraId="4399B12B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5BD41593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B421A04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Procesor</w:t>
            </w:r>
          </w:p>
        </w:tc>
        <w:tc>
          <w:tcPr>
            <w:tcW w:w="7110" w:type="dxa"/>
          </w:tcPr>
          <w:p w14:paraId="61ECFDDE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3B3CEF3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24C7FC4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Liczba procesorów</w:t>
            </w:r>
          </w:p>
        </w:tc>
        <w:tc>
          <w:tcPr>
            <w:tcW w:w="7110" w:type="dxa"/>
          </w:tcPr>
          <w:p w14:paraId="7BCE7A76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3E5E2A96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BB2C011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Pamięć operacyjna</w:t>
            </w:r>
          </w:p>
        </w:tc>
        <w:tc>
          <w:tcPr>
            <w:tcW w:w="7110" w:type="dxa"/>
          </w:tcPr>
          <w:p w14:paraId="037F1BE7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471C6126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D9482C7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Sloty rozszerzeń</w:t>
            </w:r>
          </w:p>
        </w:tc>
        <w:tc>
          <w:tcPr>
            <w:tcW w:w="7110" w:type="dxa"/>
          </w:tcPr>
          <w:p w14:paraId="0569CE4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70D5571D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6C7CE57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Dysk twardy</w:t>
            </w:r>
          </w:p>
        </w:tc>
        <w:tc>
          <w:tcPr>
            <w:tcW w:w="7110" w:type="dxa"/>
          </w:tcPr>
          <w:p w14:paraId="5A43A9C8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3F2BBEA6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37BDE3C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Kontroler</w:t>
            </w:r>
          </w:p>
        </w:tc>
        <w:tc>
          <w:tcPr>
            <w:tcW w:w="7110" w:type="dxa"/>
          </w:tcPr>
          <w:p w14:paraId="02097074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5E5EDD20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C3DBC1A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Interfejsy sieciowe</w:t>
            </w:r>
          </w:p>
        </w:tc>
        <w:tc>
          <w:tcPr>
            <w:tcW w:w="7110" w:type="dxa"/>
          </w:tcPr>
          <w:p w14:paraId="3765FB1A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37182C98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855F5CE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Karta graficzna</w:t>
            </w:r>
          </w:p>
        </w:tc>
        <w:tc>
          <w:tcPr>
            <w:tcW w:w="7110" w:type="dxa"/>
          </w:tcPr>
          <w:p w14:paraId="14C3D03B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6310BA01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5738FCC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Porty</w:t>
            </w:r>
          </w:p>
        </w:tc>
        <w:tc>
          <w:tcPr>
            <w:tcW w:w="7110" w:type="dxa"/>
          </w:tcPr>
          <w:p w14:paraId="2D605103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Wypełnić w załączniku nr 7b!</w:t>
            </w:r>
          </w:p>
        </w:tc>
      </w:tr>
      <w:tr w:rsidR="00646741" w:rsidRPr="00590D34" w14:paraId="41391D74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3BC9102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Napęd</w:t>
            </w:r>
          </w:p>
        </w:tc>
        <w:tc>
          <w:tcPr>
            <w:tcW w:w="7110" w:type="dxa"/>
          </w:tcPr>
          <w:p w14:paraId="4413A8A2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2B4150A5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72BB35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Zasilacz</w:t>
            </w:r>
          </w:p>
        </w:tc>
        <w:tc>
          <w:tcPr>
            <w:tcW w:w="7110" w:type="dxa"/>
          </w:tcPr>
          <w:p w14:paraId="728D213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69D10E24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3BF8D02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Wsparcie techniczne</w:t>
            </w:r>
          </w:p>
        </w:tc>
        <w:tc>
          <w:tcPr>
            <w:tcW w:w="7110" w:type="dxa"/>
            <w:vAlign w:val="center"/>
          </w:tcPr>
          <w:p w14:paraId="669128A4" w14:textId="77777777" w:rsidR="00646741" w:rsidRPr="00590D34" w:rsidRDefault="00646741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328E019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41870DE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Inne</w:t>
            </w:r>
          </w:p>
        </w:tc>
        <w:tc>
          <w:tcPr>
            <w:tcW w:w="7110" w:type="dxa"/>
            <w:vAlign w:val="center"/>
          </w:tcPr>
          <w:p w14:paraId="08AEBCCF" w14:textId="77777777" w:rsidR="00646741" w:rsidRPr="00590D34" w:rsidRDefault="00646741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595FC31" w14:textId="77777777" w:rsidR="00646741" w:rsidRPr="0077606E" w:rsidRDefault="00646741" w:rsidP="00646741">
      <w:pPr>
        <w:spacing w:after="0" w:line="240" w:lineRule="auto"/>
        <w:rPr>
          <w:rFonts w:cstheme="minorHAnsi"/>
          <w:sz w:val="16"/>
          <w:szCs w:val="16"/>
        </w:rPr>
      </w:pPr>
    </w:p>
    <w:p w14:paraId="35F8A2AB" w14:textId="77777777" w:rsidR="00646741" w:rsidRPr="00590D34" w:rsidRDefault="00646741" w:rsidP="00646741">
      <w:pPr>
        <w:spacing w:after="0" w:line="240" w:lineRule="auto"/>
        <w:rPr>
          <w:rFonts w:cstheme="minorHAnsi"/>
        </w:rPr>
      </w:pPr>
      <w:r w:rsidRPr="00590D34">
        <w:rPr>
          <w:rFonts w:cstheme="minorHAnsi"/>
        </w:rPr>
        <w:t>Serwer TYP II, ilość 2 szt.</w: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646741" w:rsidRPr="00590D34" w14:paraId="130C46CF" w14:textId="77777777" w:rsidTr="00C61EA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CC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DF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Dane techniczne (co najmniej nazwa, typ, model, liczba sztuk)</w:t>
            </w:r>
          </w:p>
        </w:tc>
      </w:tr>
      <w:tr w:rsidR="00646741" w:rsidRPr="00590D34" w14:paraId="2C3895A8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90540C0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Obudowa</w:t>
            </w:r>
          </w:p>
        </w:tc>
        <w:tc>
          <w:tcPr>
            <w:tcW w:w="7110" w:type="dxa"/>
          </w:tcPr>
          <w:p w14:paraId="3991DF84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3120C29B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1D22B8B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Procesor</w:t>
            </w:r>
          </w:p>
        </w:tc>
        <w:tc>
          <w:tcPr>
            <w:tcW w:w="7110" w:type="dxa"/>
          </w:tcPr>
          <w:p w14:paraId="46DD4159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465770D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0D694E4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Pamięć operacyjna</w:t>
            </w:r>
          </w:p>
        </w:tc>
        <w:tc>
          <w:tcPr>
            <w:tcW w:w="7110" w:type="dxa"/>
          </w:tcPr>
          <w:p w14:paraId="531ACDD6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7C28FBC3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391E498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Sloty rozszerzeń</w:t>
            </w:r>
          </w:p>
        </w:tc>
        <w:tc>
          <w:tcPr>
            <w:tcW w:w="7110" w:type="dxa"/>
          </w:tcPr>
          <w:p w14:paraId="2EFB5CE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62CBE3F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B4F57DB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Dysk twardy</w:t>
            </w:r>
          </w:p>
        </w:tc>
        <w:tc>
          <w:tcPr>
            <w:tcW w:w="7110" w:type="dxa"/>
          </w:tcPr>
          <w:p w14:paraId="3DEA5BAD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5919BEC4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2F699E9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Kontroler</w:t>
            </w:r>
          </w:p>
        </w:tc>
        <w:tc>
          <w:tcPr>
            <w:tcW w:w="7110" w:type="dxa"/>
          </w:tcPr>
          <w:p w14:paraId="097B452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084543F0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BB842DD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Interfejsy sieciowe</w:t>
            </w:r>
          </w:p>
        </w:tc>
        <w:tc>
          <w:tcPr>
            <w:tcW w:w="7110" w:type="dxa"/>
          </w:tcPr>
          <w:p w14:paraId="76E9F412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5613BA6A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44C0927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Karta graficzna</w:t>
            </w:r>
          </w:p>
        </w:tc>
        <w:tc>
          <w:tcPr>
            <w:tcW w:w="7110" w:type="dxa"/>
          </w:tcPr>
          <w:p w14:paraId="54081B7F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1C707A09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DE36832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Porty</w:t>
            </w:r>
          </w:p>
        </w:tc>
        <w:tc>
          <w:tcPr>
            <w:tcW w:w="7110" w:type="dxa"/>
          </w:tcPr>
          <w:p w14:paraId="28213163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Wypełnić w załączniku 7b!</w:t>
            </w:r>
          </w:p>
        </w:tc>
      </w:tr>
      <w:tr w:rsidR="00646741" w:rsidRPr="00590D34" w14:paraId="51A3041F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206614C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Napęd</w:t>
            </w:r>
          </w:p>
        </w:tc>
        <w:tc>
          <w:tcPr>
            <w:tcW w:w="7110" w:type="dxa"/>
          </w:tcPr>
          <w:p w14:paraId="69CF52A9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6741" w:rsidRPr="00590D34" w14:paraId="0D3CD2BA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5E1F439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Zasilacz</w:t>
            </w:r>
          </w:p>
        </w:tc>
        <w:tc>
          <w:tcPr>
            <w:tcW w:w="7110" w:type="dxa"/>
          </w:tcPr>
          <w:p w14:paraId="78631C2D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734DC1C3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16CDE18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Wsparcie techniczne</w:t>
            </w:r>
          </w:p>
        </w:tc>
        <w:tc>
          <w:tcPr>
            <w:tcW w:w="7110" w:type="dxa"/>
            <w:vAlign w:val="center"/>
          </w:tcPr>
          <w:p w14:paraId="78912538" w14:textId="77777777" w:rsidR="00646741" w:rsidRPr="00590D34" w:rsidRDefault="00646741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6741" w:rsidRPr="00590D34" w14:paraId="7F825B90" w14:textId="77777777" w:rsidTr="00C61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90F4FC0" w14:textId="77777777" w:rsidR="00646741" w:rsidRPr="00590D34" w:rsidRDefault="00646741" w:rsidP="00C61E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90D34">
              <w:rPr>
                <w:rFonts w:cstheme="minorHAnsi"/>
              </w:rPr>
              <w:t>Inne</w:t>
            </w:r>
          </w:p>
        </w:tc>
        <w:tc>
          <w:tcPr>
            <w:tcW w:w="7110" w:type="dxa"/>
            <w:vAlign w:val="center"/>
          </w:tcPr>
          <w:p w14:paraId="2B73409C" w14:textId="77777777" w:rsidR="00646741" w:rsidRPr="00590D34" w:rsidRDefault="00646741" w:rsidP="00C61EAA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22"/>
    </w:tbl>
    <w:p w14:paraId="5829E33B" w14:textId="77777777" w:rsidR="00B87664" w:rsidRPr="00590D34" w:rsidRDefault="00B87664" w:rsidP="0077606E">
      <w:pPr>
        <w:pStyle w:val="Akapitzlist"/>
        <w:spacing w:before="360" w:line="240" w:lineRule="auto"/>
        <w:ind w:left="0"/>
        <w:jc w:val="both"/>
        <w:rPr>
          <w:rFonts w:cstheme="minorHAnsi"/>
        </w:rPr>
      </w:pPr>
    </w:p>
    <w:sectPr w:rsidR="00B87664" w:rsidRPr="00590D34" w:rsidSect="005831D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3BBE" w14:textId="77777777" w:rsidR="005831D0" w:rsidRDefault="005831D0" w:rsidP="00D82051">
      <w:pPr>
        <w:spacing w:after="0" w:line="240" w:lineRule="auto"/>
      </w:pPr>
      <w:r>
        <w:separator/>
      </w:r>
    </w:p>
  </w:endnote>
  <w:endnote w:type="continuationSeparator" w:id="0">
    <w:p w14:paraId="44195DD3" w14:textId="77777777" w:rsidR="005831D0" w:rsidRDefault="005831D0" w:rsidP="00D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7CBF" w14:textId="77777777" w:rsidR="00D82051" w:rsidRPr="00D82051" w:rsidRDefault="00D82051" w:rsidP="00D8205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08DD9830" w14:textId="77777777" w:rsidR="00D82051" w:rsidRPr="00D82051" w:rsidRDefault="00D82051" w:rsidP="00D8205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38241306" w14:textId="77777777" w:rsidR="00D82051" w:rsidRPr="00D82051" w:rsidRDefault="00D82051" w:rsidP="00D8205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0308" w14:textId="77777777" w:rsidR="00D02E19" w:rsidRDefault="00D02E19" w:rsidP="00486AF1">
    <w:pPr>
      <w:pStyle w:val="BasicParagraph"/>
      <w:rPr>
        <w:rFonts w:ascii="Arial" w:hAnsi="Arial" w:cs="Arial"/>
        <w:b/>
        <w:bCs/>
        <w:color w:val="314F88"/>
        <w:sz w:val="16"/>
        <w:szCs w:val="16"/>
      </w:rPr>
    </w:pPr>
    <w:r>
      <w:rPr>
        <w:rFonts w:ascii="Arial Narrow" w:hAnsi="Arial Narrow" w:cs="Arial Narrow"/>
        <w:noProof/>
        <w:color w:val="314F88"/>
        <w:sz w:val="16"/>
        <w:szCs w:val="16"/>
        <w:lang w:eastAsia="pl-PL"/>
      </w:rPr>
      <w:drawing>
        <wp:anchor distT="0" distB="0" distL="114300" distR="114300" simplePos="0" relativeHeight="251661824" behindDoc="0" locked="0" layoutInCell="1" allowOverlap="1" wp14:anchorId="68DD449C" wp14:editId="0B9E02F8">
          <wp:simplePos x="0" y="0"/>
          <wp:positionH relativeFrom="column">
            <wp:posOffset>2859851</wp:posOffset>
          </wp:positionH>
          <wp:positionV relativeFrom="paragraph">
            <wp:posOffset>-1848716</wp:posOffset>
          </wp:positionV>
          <wp:extent cx="4030980" cy="2974116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eczka-niebieski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0980" cy="297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811FD" w14:textId="77777777" w:rsidR="00486AF1" w:rsidRPr="00D82051" w:rsidRDefault="00486AF1" w:rsidP="00486AF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05B6E6B6" w14:textId="77777777" w:rsidR="00486AF1" w:rsidRPr="00D82051" w:rsidRDefault="00486AF1" w:rsidP="00486AF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54BD98C0" w14:textId="77777777" w:rsidR="00486AF1" w:rsidRPr="00D82051" w:rsidRDefault="00486AF1" w:rsidP="00486AF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  <w:p w14:paraId="0899E647" w14:textId="77777777" w:rsidR="00486AF1" w:rsidRDefault="00486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CEFF" w14:textId="77777777" w:rsidR="005831D0" w:rsidRDefault="005831D0" w:rsidP="00D82051">
      <w:pPr>
        <w:spacing w:after="0" w:line="240" w:lineRule="auto"/>
      </w:pPr>
      <w:r>
        <w:separator/>
      </w:r>
    </w:p>
  </w:footnote>
  <w:footnote w:type="continuationSeparator" w:id="0">
    <w:p w14:paraId="08AB9C8F" w14:textId="77777777" w:rsidR="005831D0" w:rsidRDefault="005831D0" w:rsidP="00D82051">
      <w:pPr>
        <w:spacing w:after="0" w:line="240" w:lineRule="auto"/>
      </w:pPr>
      <w:r>
        <w:continuationSeparator/>
      </w:r>
    </w:p>
  </w:footnote>
  <w:footnote w:id="1">
    <w:p w14:paraId="021079EA" w14:textId="77777777" w:rsidR="00646741" w:rsidRPr="00FB7361" w:rsidRDefault="00646741" w:rsidP="00646741">
      <w:pPr>
        <w:pStyle w:val="Domylnie"/>
        <w:tabs>
          <w:tab w:val="left" w:pos="851"/>
        </w:tabs>
        <w:spacing w:before="120" w:line="240" w:lineRule="auto"/>
        <w:jc w:val="both"/>
        <w:rPr>
          <w:sz w:val="18"/>
          <w:szCs w:val="18"/>
        </w:rPr>
      </w:pPr>
      <w:r w:rsidRPr="00FB7361">
        <w:rPr>
          <w:rStyle w:val="Znakiprzypiswdolnych"/>
          <w:sz w:val="18"/>
          <w:szCs w:val="18"/>
        </w:rPr>
        <w:footnoteRef/>
      </w:r>
      <w:r w:rsidRPr="00FB7361">
        <w:rPr>
          <w:rStyle w:val="Znakiprzypiswdolnych"/>
          <w:sz w:val="18"/>
          <w:szCs w:val="18"/>
        </w:rPr>
        <w:tab/>
      </w:r>
      <w:r w:rsidRPr="00FB7361">
        <w:rPr>
          <w:rStyle w:val="Znakiprzypiswdolnych"/>
          <w:sz w:val="18"/>
          <w:szCs w:val="18"/>
        </w:rPr>
        <w:tab/>
      </w:r>
      <w:r w:rsidRPr="00FB7361">
        <w:rPr>
          <w:rStyle w:val="FontStyle28"/>
          <w:rFonts w:ascii="Cambria" w:hAnsi="Cambria" w:cs="Calibri"/>
          <w:color w:val="00000A"/>
          <w:sz w:val="18"/>
          <w:szCs w:val="18"/>
          <w:lang w:eastAsia="pl-PL"/>
        </w:rPr>
        <w:tab/>
      </w:r>
      <w:r w:rsidRPr="00FB7361">
        <w:rPr>
          <w:rStyle w:val="FontStyle28"/>
          <w:rFonts w:ascii="Cambria" w:hAnsi="Cambria" w:cs="Calibri"/>
          <w:color w:val="00000A"/>
          <w:sz w:val="18"/>
          <w:szCs w:val="18"/>
          <w:lang w:eastAsia="pl-PL"/>
        </w:rPr>
        <w:tab/>
      </w:r>
      <w:r w:rsidRPr="00FB7361">
        <w:rPr>
          <w:rStyle w:val="FontStyle28"/>
          <w:rFonts w:ascii="Calibri Light" w:hAnsi="Calibri Light" w:cs="Calibri"/>
          <w:color w:val="44546A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72C2" w14:textId="77777777" w:rsidR="0087541A" w:rsidRDefault="0087541A">
    <w:pPr>
      <w:pStyle w:val="Nagwek"/>
      <w:rPr>
        <w:noProof/>
      </w:rPr>
    </w:pPr>
  </w:p>
  <w:p w14:paraId="419624A3" w14:textId="77777777" w:rsidR="00D82051" w:rsidRDefault="00D82051">
    <w:pPr>
      <w:pStyle w:val="Nagwek"/>
    </w:pPr>
  </w:p>
  <w:p w14:paraId="380868D7" w14:textId="77777777" w:rsidR="00D82051" w:rsidRDefault="00D82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6908" w14:textId="77777777" w:rsidR="00486AF1" w:rsidRDefault="00486AF1">
    <w:pPr>
      <w:pStyle w:val="Nagwek"/>
    </w:pPr>
    <w:r w:rsidRPr="00486AF1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D7ED14A" wp14:editId="052FF64D">
          <wp:simplePos x="0" y="0"/>
          <wp:positionH relativeFrom="margin">
            <wp:posOffset>4324350</wp:posOffset>
          </wp:positionH>
          <wp:positionV relativeFrom="paragraph">
            <wp:posOffset>-132080</wp:posOffset>
          </wp:positionV>
          <wp:extent cx="2156460" cy="5213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łopolska-granatow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AF1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C08A98A" wp14:editId="135CC424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2222500" cy="799884"/>
          <wp:effectExtent l="0" t="0" r="6350" b="63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ord+tag-finale-21092016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79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DD"/>
    <w:multiLevelType w:val="multilevel"/>
    <w:tmpl w:val="AE7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718F4"/>
    <w:multiLevelType w:val="multilevel"/>
    <w:tmpl w:val="0AE69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76F0"/>
    <w:multiLevelType w:val="multilevel"/>
    <w:tmpl w:val="6D6A1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8BB5B2E"/>
    <w:multiLevelType w:val="hybridMultilevel"/>
    <w:tmpl w:val="CAB05A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B4A77"/>
    <w:multiLevelType w:val="hybridMultilevel"/>
    <w:tmpl w:val="B2E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4BFA"/>
    <w:multiLevelType w:val="multilevel"/>
    <w:tmpl w:val="4DFE8E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DB04EF2"/>
    <w:multiLevelType w:val="hybridMultilevel"/>
    <w:tmpl w:val="7DCA5592"/>
    <w:lvl w:ilvl="0" w:tplc="28F488A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21C4A"/>
    <w:multiLevelType w:val="multilevel"/>
    <w:tmpl w:val="DAC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C28CA"/>
    <w:multiLevelType w:val="hybridMultilevel"/>
    <w:tmpl w:val="296A1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5F71E3"/>
    <w:multiLevelType w:val="hybridMultilevel"/>
    <w:tmpl w:val="CD943D5E"/>
    <w:lvl w:ilvl="0" w:tplc="93186B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0470A"/>
    <w:multiLevelType w:val="hybridMultilevel"/>
    <w:tmpl w:val="1D0818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077C90"/>
    <w:multiLevelType w:val="hybridMultilevel"/>
    <w:tmpl w:val="66C88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A35DC"/>
    <w:multiLevelType w:val="hybridMultilevel"/>
    <w:tmpl w:val="76BC83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53705">
    <w:abstractNumId w:val="3"/>
  </w:num>
  <w:num w:numId="2" w16cid:durableId="1920558172">
    <w:abstractNumId w:val="5"/>
  </w:num>
  <w:num w:numId="3" w16cid:durableId="1836456143">
    <w:abstractNumId w:val="4"/>
  </w:num>
  <w:num w:numId="4" w16cid:durableId="379524211">
    <w:abstractNumId w:val="7"/>
  </w:num>
  <w:num w:numId="5" w16cid:durableId="289670736">
    <w:abstractNumId w:val="11"/>
  </w:num>
  <w:num w:numId="6" w16cid:durableId="1109279012">
    <w:abstractNumId w:val="9"/>
  </w:num>
  <w:num w:numId="7" w16cid:durableId="2048606682">
    <w:abstractNumId w:val="13"/>
  </w:num>
  <w:num w:numId="8" w16cid:durableId="2029409360">
    <w:abstractNumId w:val="8"/>
  </w:num>
  <w:num w:numId="9" w16cid:durableId="1827211150">
    <w:abstractNumId w:val="1"/>
  </w:num>
  <w:num w:numId="10" w16cid:durableId="1252737485">
    <w:abstractNumId w:val="0"/>
  </w:num>
  <w:num w:numId="11" w16cid:durableId="1640695402">
    <w:abstractNumId w:val="6"/>
  </w:num>
  <w:num w:numId="12" w16cid:durableId="573315136">
    <w:abstractNumId w:val="12"/>
  </w:num>
  <w:num w:numId="13" w16cid:durableId="2129665027">
    <w:abstractNumId w:val="10"/>
  </w:num>
  <w:num w:numId="14" w16cid:durableId="203253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2D"/>
    <w:rsid w:val="00062904"/>
    <w:rsid w:val="0006325F"/>
    <w:rsid w:val="000650A8"/>
    <w:rsid w:val="000B7093"/>
    <w:rsid w:val="000F7E2B"/>
    <w:rsid w:val="00106F85"/>
    <w:rsid w:val="00116BD9"/>
    <w:rsid w:val="001E12FB"/>
    <w:rsid w:val="001F3828"/>
    <w:rsid w:val="00231A07"/>
    <w:rsid w:val="00242FC0"/>
    <w:rsid w:val="002624FC"/>
    <w:rsid w:val="00272582"/>
    <w:rsid w:val="002B123F"/>
    <w:rsid w:val="002F3A27"/>
    <w:rsid w:val="00305C8B"/>
    <w:rsid w:val="00323792"/>
    <w:rsid w:val="003556F9"/>
    <w:rsid w:val="00386EEB"/>
    <w:rsid w:val="003B238B"/>
    <w:rsid w:val="003B2B0B"/>
    <w:rsid w:val="003F3E35"/>
    <w:rsid w:val="0041223D"/>
    <w:rsid w:val="00473461"/>
    <w:rsid w:val="00486AF1"/>
    <w:rsid w:val="004E752B"/>
    <w:rsid w:val="005158E0"/>
    <w:rsid w:val="00531D75"/>
    <w:rsid w:val="005831D0"/>
    <w:rsid w:val="00590D34"/>
    <w:rsid w:val="005D2318"/>
    <w:rsid w:val="005E28EB"/>
    <w:rsid w:val="005E5071"/>
    <w:rsid w:val="00607A7F"/>
    <w:rsid w:val="00640989"/>
    <w:rsid w:val="00646741"/>
    <w:rsid w:val="006A16F2"/>
    <w:rsid w:val="006C4DCC"/>
    <w:rsid w:val="006E1987"/>
    <w:rsid w:val="006E5FD4"/>
    <w:rsid w:val="00703FFB"/>
    <w:rsid w:val="0071621C"/>
    <w:rsid w:val="00720A4D"/>
    <w:rsid w:val="00724997"/>
    <w:rsid w:val="0075274D"/>
    <w:rsid w:val="0077606E"/>
    <w:rsid w:val="00787634"/>
    <w:rsid w:val="00795B4B"/>
    <w:rsid w:val="007D49CE"/>
    <w:rsid w:val="007F195F"/>
    <w:rsid w:val="007F1D80"/>
    <w:rsid w:val="0087541A"/>
    <w:rsid w:val="00894BD5"/>
    <w:rsid w:val="008E1015"/>
    <w:rsid w:val="008E47B6"/>
    <w:rsid w:val="008F78B4"/>
    <w:rsid w:val="00976814"/>
    <w:rsid w:val="009824B8"/>
    <w:rsid w:val="009B692D"/>
    <w:rsid w:val="009C4EF5"/>
    <w:rsid w:val="009C59CB"/>
    <w:rsid w:val="009F380E"/>
    <w:rsid w:val="00A16173"/>
    <w:rsid w:val="00A903B3"/>
    <w:rsid w:val="00B87664"/>
    <w:rsid w:val="00C01BFF"/>
    <w:rsid w:val="00C22E24"/>
    <w:rsid w:val="00C87EB9"/>
    <w:rsid w:val="00C9755C"/>
    <w:rsid w:val="00D01725"/>
    <w:rsid w:val="00D02E19"/>
    <w:rsid w:val="00D5003F"/>
    <w:rsid w:val="00D82051"/>
    <w:rsid w:val="00DD146E"/>
    <w:rsid w:val="00EB2023"/>
    <w:rsid w:val="00ED0D26"/>
    <w:rsid w:val="00EE040E"/>
    <w:rsid w:val="00F22037"/>
    <w:rsid w:val="00F313E1"/>
    <w:rsid w:val="00F61AE1"/>
    <w:rsid w:val="00F728C4"/>
    <w:rsid w:val="00FA13C9"/>
    <w:rsid w:val="00FF3626"/>
    <w:rsid w:val="630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74E2"/>
  <w15:docId w15:val="{F629E783-7AFF-4536-9600-0766709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51"/>
  </w:style>
  <w:style w:type="paragraph" w:styleId="Stopka">
    <w:name w:val="footer"/>
    <w:basedOn w:val="Normalny"/>
    <w:link w:val="Stopka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51"/>
  </w:style>
  <w:style w:type="paragraph" w:customStyle="1" w:styleId="BasicParagraph">
    <w:name w:val="[Basic Paragraph]"/>
    <w:basedOn w:val="Normalny"/>
    <w:uiPriority w:val="99"/>
    <w:rsid w:val="00D820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F1"/>
    <w:rPr>
      <w:rFonts w:ascii="Segoe UI" w:hAnsi="Segoe UI" w:cs="Segoe UI"/>
      <w:sz w:val="18"/>
      <w:szCs w:val="18"/>
      <w:lang w:val="pl-PL"/>
    </w:rPr>
  </w:style>
  <w:style w:type="character" w:styleId="Numerstrony">
    <w:name w:val="page number"/>
    <w:rsid w:val="00386EEB"/>
    <w:rPr>
      <w:lang w:val="de-DE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795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B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B4B"/>
    <w:rPr>
      <w:color w:val="605E5C"/>
      <w:shd w:val="clear" w:color="auto" w:fill="E1DFDD"/>
    </w:rPr>
  </w:style>
  <w:style w:type="paragraph" w:customStyle="1" w:styleId="Domylnie">
    <w:name w:val="Domyślnie"/>
    <w:qFormat/>
    <w:rsid w:val="00646741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val="pl-PL"/>
    </w:rPr>
  </w:style>
  <w:style w:type="character" w:customStyle="1" w:styleId="FontStyle28">
    <w:name w:val="Font Style28"/>
    <w:qFormat/>
    <w:rsid w:val="00646741"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  <w:rsid w:val="00646741"/>
  </w:style>
  <w:style w:type="character" w:styleId="Odwoaniedokomentarza">
    <w:name w:val="annotation reference"/>
    <w:basedOn w:val="Domylnaczcionkaakapitu"/>
    <w:uiPriority w:val="99"/>
    <w:semiHidden/>
    <w:unhideWhenUsed/>
    <w:rsid w:val="00646741"/>
    <w:rPr>
      <w:sz w:val="16"/>
      <w:szCs w:val="16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64674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rd_krak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zek\Documents\Niestandardowe%20szablony%20pakietu%20Office\Firm&#243;wka%20MORD%20jede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18F-C3CC-49B5-8068-DEFECBA3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MORD jeden kolor</Template>
  <TotalTime>5</TotalTime>
  <Pages>11</Pages>
  <Words>3001</Words>
  <Characters>18007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Agnieszka Rembiewska</cp:lastModifiedBy>
  <cp:revision>3</cp:revision>
  <cp:lastPrinted>2024-04-11T12:01:00Z</cp:lastPrinted>
  <dcterms:created xsi:type="dcterms:W3CDTF">2024-04-11T12:00:00Z</dcterms:created>
  <dcterms:modified xsi:type="dcterms:W3CDTF">2024-04-11T12:04:00Z</dcterms:modified>
</cp:coreProperties>
</file>