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64" w:rsidRDefault="00E05164" w:rsidP="00E05164">
      <w:pPr>
        <w:ind w:right="-471"/>
        <w:jc w:val="both"/>
        <w:rPr>
          <w:rFonts w:ascii="Sylfaen" w:hAnsi="Sylfaen" w:cs="Arial"/>
        </w:rPr>
      </w:pPr>
    </w:p>
    <w:p w:rsidR="00FD254D" w:rsidRPr="00FD254D" w:rsidRDefault="00FD254D" w:rsidP="00FD254D">
      <w:pPr>
        <w:tabs>
          <w:tab w:val="center" w:pos="4536"/>
          <w:tab w:val="right" w:pos="9072"/>
        </w:tabs>
        <w:spacing w:after="0" w:line="240" w:lineRule="auto"/>
        <w:jc w:val="right"/>
        <w:textAlignment w:val="baseline"/>
        <w:rPr>
          <w:rFonts w:ascii="Sylfaen" w:eastAsia="Courier New" w:hAnsi="Sylfaen" w:cs="Symbol"/>
          <w:kern w:val="2"/>
          <w:lang w:bidi="hi-IN"/>
        </w:rPr>
      </w:pPr>
      <w:r w:rsidRPr="00FD254D">
        <w:rPr>
          <w:rFonts w:ascii="Sylfaen" w:eastAsia="Courier New" w:hAnsi="Sylfaen" w:cs="Arial"/>
          <w:i/>
          <w:color w:val="000000"/>
          <w:kern w:val="2"/>
          <w:lang w:bidi="hi-IN"/>
        </w:rPr>
        <w:t>Załącznik nr 2</w:t>
      </w:r>
    </w:p>
    <w:p w:rsidR="00FD254D" w:rsidRPr="00FD254D" w:rsidRDefault="00FD254D" w:rsidP="00FD254D">
      <w:pPr>
        <w:jc w:val="right"/>
        <w:rPr>
          <w:rFonts w:ascii="Sylfaen" w:hAnsi="Sylfaen" w:cs="Arial"/>
          <w:i/>
          <w:color w:val="000000"/>
        </w:rPr>
      </w:pPr>
    </w:p>
    <w:p w:rsidR="00FD254D" w:rsidRPr="00FD254D" w:rsidRDefault="00FD254D" w:rsidP="00FD254D">
      <w:pPr>
        <w:jc w:val="center"/>
        <w:rPr>
          <w:rFonts w:ascii="Sylfaen" w:hAnsi="Sylfaen"/>
        </w:rPr>
      </w:pPr>
      <w:r w:rsidRPr="00FD254D">
        <w:rPr>
          <w:rFonts w:ascii="Sylfaen" w:hAnsi="Sylfaen" w:cs="Arial"/>
          <w:b/>
        </w:rPr>
        <w:t xml:space="preserve">OŚWIADCZENIE O BRAKU PODSTAW DO WYKLUCZENIA </w:t>
      </w:r>
    </w:p>
    <w:p w:rsidR="00FD254D" w:rsidRPr="00FD254D" w:rsidRDefault="00FD254D" w:rsidP="00FD254D">
      <w:pPr>
        <w:ind w:right="-471"/>
        <w:rPr>
          <w:rFonts w:ascii="Sylfaen" w:hAnsi="Sylfaen"/>
        </w:rPr>
      </w:pPr>
      <w:r w:rsidRPr="00FD254D">
        <w:rPr>
          <w:rFonts w:ascii="Sylfaen" w:eastAsia="Arial" w:hAnsi="Sylfaen" w:cs="Arial"/>
          <w:i/>
          <w:color w:val="000000"/>
        </w:rPr>
        <w:t xml:space="preserve">                                          </w:t>
      </w:r>
      <w:r w:rsidRPr="00FD254D">
        <w:rPr>
          <w:rFonts w:ascii="Sylfaen" w:hAnsi="Sylfaen" w:cs="Arial"/>
          <w:i/>
          <w:color w:val="000000"/>
        </w:rPr>
        <w:t>(wstępne oświadczenie zgodnie z pkt 10.1 Tomu I SWZ)</w:t>
      </w:r>
    </w:p>
    <w:p w:rsidR="00FD254D" w:rsidRPr="00FD254D" w:rsidRDefault="00FD254D" w:rsidP="00FD254D">
      <w:pPr>
        <w:ind w:right="-471"/>
        <w:jc w:val="center"/>
        <w:rPr>
          <w:rFonts w:ascii="Sylfaen" w:hAnsi="Sylfaen" w:cs="Arial"/>
          <w:i/>
          <w:color w:val="000000"/>
        </w:rPr>
      </w:pPr>
    </w:p>
    <w:p w:rsidR="00FD254D" w:rsidRPr="00FD254D" w:rsidRDefault="00FD254D" w:rsidP="00FD254D">
      <w:pPr>
        <w:shd w:val="clear" w:color="auto" w:fill="E6E6E6"/>
        <w:ind w:right="-471"/>
        <w:jc w:val="center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</w:rPr>
        <w:t>(Wykonawca składa jedno oświadczenie bez względu na ilość części, których dotyczy oferta)</w:t>
      </w:r>
    </w:p>
    <w:p w:rsidR="00FD254D" w:rsidRPr="00FD254D" w:rsidRDefault="00FD254D" w:rsidP="00FD254D">
      <w:pPr>
        <w:ind w:right="-471"/>
        <w:jc w:val="center"/>
        <w:rPr>
          <w:rFonts w:ascii="Sylfaen" w:hAnsi="Sylfaen" w:cs="Arial"/>
          <w:i/>
          <w:color w:val="000000"/>
        </w:rPr>
      </w:pPr>
    </w:p>
    <w:p w:rsidR="00FD254D" w:rsidRPr="00FD254D" w:rsidRDefault="00FD254D" w:rsidP="00FD254D">
      <w:pPr>
        <w:ind w:right="-471"/>
        <w:jc w:val="center"/>
        <w:rPr>
          <w:rFonts w:ascii="Sylfaen" w:hAnsi="Sylfaen" w:cs="Arial"/>
          <w:i/>
          <w:color w:val="00000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FD254D" w:rsidRPr="00FD254D" w:rsidTr="00510996">
        <w:trPr>
          <w:trHeight w:val="244"/>
        </w:trPr>
        <w:tc>
          <w:tcPr>
            <w:tcW w:w="1080" w:type="dxa"/>
            <w:shd w:val="clear" w:color="auto" w:fill="auto"/>
          </w:tcPr>
          <w:p w:rsidR="00FD254D" w:rsidRPr="00FD254D" w:rsidRDefault="00FD254D" w:rsidP="00FD254D">
            <w:pPr>
              <w:rPr>
                <w:rFonts w:ascii="Sylfaen" w:hAnsi="Sylfaen"/>
              </w:rPr>
            </w:pPr>
            <w:r w:rsidRPr="00FD254D">
              <w:rPr>
                <w:rFonts w:ascii="Sylfaen" w:hAnsi="Sylfaen" w:cs="Arial"/>
                <w:b/>
                <w:lang w:eastAsia="pl-PL"/>
              </w:rPr>
              <w:t>Zadanie:</w:t>
            </w:r>
          </w:p>
        </w:tc>
        <w:tc>
          <w:tcPr>
            <w:tcW w:w="8985" w:type="dxa"/>
            <w:gridSpan w:val="2"/>
            <w:shd w:val="clear" w:color="auto" w:fill="auto"/>
          </w:tcPr>
          <w:p w:rsidR="00FD254D" w:rsidRPr="00FD254D" w:rsidRDefault="00FD254D" w:rsidP="00FD254D">
            <w:pPr>
              <w:tabs>
                <w:tab w:val="decimal" w:leader="dot" w:pos="9072"/>
              </w:tabs>
              <w:spacing w:after="0" w:line="240" w:lineRule="auto"/>
              <w:rPr>
                <w:rFonts w:ascii="Sylfaen" w:hAnsi="Sylfaen"/>
              </w:rPr>
            </w:pPr>
            <w:r w:rsidRPr="00FD254D">
              <w:rPr>
                <w:rFonts w:ascii="Sylfaen" w:hAnsi="Sylfaen" w:cs="Calibri"/>
                <w:b/>
                <w:bCs/>
              </w:rPr>
              <w:t>Dostawa laptopów i komputerów stacjonarnych w ramach projektu pn. „Wsparcie dzieci z rodzin pegeerowskich w rozwoju cyfrowym – Granty PPGR” realizowanego w ramach Programu Operacyjnego Polska Cyfrowa na lata 2014-2020.</w:t>
            </w:r>
          </w:p>
          <w:p w:rsidR="00FD254D" w:rsidRPr="00FD254D" w:rsidRDefault="00FD254D" w:rsidP="00FD254D">
            <w:pPr>
              <w:suppressAutoHyphens w:val="0"/>
              <w:rPr>
                <w:rFonts w:ascii="Sylfaen" w:hAnsi="Sylfaen"/>
              </w:rPr>
            </w:pPr>
          </w:p>
        </w:tc>
      </w:tr>
      <w:tr w:rsidR="00FD254D" w:rsidRPr="00FD254D" w:rsidTr="00510996">
        <w:tc>
          <w:tcPr>
            <w:tcW w:w="6629" w:type="dxa"/>
            <w:gridSpan w:val="2"/>
            <w:shd w:val="clear" w:color="auto" w:fill="auto"/>
            <w:vAlign w:val="center"/>
          </w:tcPr>
          <w:p w:rsidR="00FD254D" w:rsidRPr="00FD254D" w:rsidRDefault="00FD254D" w:rsidP="00FD254D">
            <w:pPr>
              <w:snapToGrid w:val="0"/>
              <w:rPr>
                <w:rFonts w:ascii="Sylfaen" w:hAnsi="Sylfaen" w:cs="Arial"/>
                <w:b/>
                <w:highlight w:val="yellow"/>
              </w:rPr>
            </w:pPr>
          </w:p>
          <w:p w:rsidR="00FD254D" w:rsidRPr="00FD254D" w:rsidRDefault="00FD254D" w:rsidP="00FD254D">
            <w:pPr>
              <w:rPr>
                <w:rFonts w:ascii="Sylfaen" w:hAnsi="Sylfaen"/>
                <w:highlight w:val="yellow"/>
              </w:rPr>
            </w:pPr>
            <w:r w:rsidRPr="00FD254D">
              <w:rPr>
                <w:rFonts w:ascii="Sylfaen" w:hAnsi="Sylfaen" w:cs="Arial"/>
                <w:b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FD254D" w:rsidRPr="00FD254D" w:rsidRDefault="00FD254D" w:rsidP="00FD254D">
            <w:pPr>
              <w:spacing w:before="120" w:after="0"/>
              <w:jc w:val="both"/>
              <w:rPr>
                <w:rFonts w:ascii="Sylfaen" w:hAnsi="Sylfaen"/>
                <w:highlight w:val="yellow"/>
              </w:rPr>
            </w:pPr>
            <w:r w:rsidRPr="00FD254D">
              <w:rPr>
                <w:rFonts w:ascii="Sylfaen" w:hAnsi="Sylfaen" w:cs="Arial"/>
                <w:b/>
              </w:rPr>
              <w:t xml:space="preserve">                   WR.042.3.2022</w:t>
            </w:r>
            <w:r w:rsidR="00FF33D5">
              <w:rPr>
                <w:rFonts w:ascii="Sylfaen" w:hAnsi="Sylfaen" w:cs="Arial"/>
                <w:b/>
              </w:rPr>
              <w:t>.1</w:t>
            </w:r>
            <w:bookmarkStart w:id="0" w:name="_GoBack"/>
            <w:bookmarkEnd w:id="0"/>
          </w:p>
        </w:tc>
      </w:tr>
    </w:tbl>
    <w:p w:rsidR="00FD254D" w:rsidRPr="00FD254D" w:rsidRDefault="00FD254D" w:rsidP="00FD254D">
      <w:pPr>
        <w:ind w:right="-471"/>
        <w:jc w:val="center"/>
        <w:rPr>
          <w:rFonts w:ascii="Sylfaen" w:hAnsi="Sylfaen" w:cs="Arial"/>
          <w:color w:val="000000"/>
        </w:rPr>
      </w:pPr>
    </w:p>
    <w:p w:rsidR="00FD254D" w:rsidRPr="00FD254D" w:rsidRDefault="00FD254D" w:rsidP="00FD254D">
      <w:pPr>
        <w:ind w:right="-471"/>
        <w:jc w:val="center"/>
        <w:rPr>
          <w:rFonts w:ascii="Sylfaen" w:hAnsi="Sylfaen" w:cs="Arial"/>
          <w:color w:val="000000"/>
        </w:rPr>
      </w:pPr>
    </w:p>
    <w:p w:rsidR="00FD254D" w:rsidRPr="00FD254D" w:rsidRDefault="00FD254D" w:rsidP="00FD254D">
      <w:pPr>
        <w:rPr>
          <w:rFonts w:ascii="Sylfaen" w:hAnsi="Sylfaen"/>
        </w:rPr>
      </w:pPr>
      <w:r w:rsidRPr="00FD254D">
        <w:rPr>
          <w:rFonts w:ascii="Sylfaen" w:hAnsi="Sylfaen" w:cs="Arial"/>
          <w:b/>
        </w:rPr>
        <w:t xml:space="preserve">1. ZAMAWIAJĄCY: </w:t>
      </w:r>
      <w:r w:rsidRPr="00FD254D">
        <w:rPr>
          <w:rFonts w:ascii="Sylfaen" w:hAnsi="Sylfaen" w:cs="Arial"/>
          <w:b/>
          <w:lang w:eastAsia="pl-PL"/>
        </w:rPr>
        <w:t xml:space="preserve">Gmina Lubawka </w:t>
      </w:r>
    </w:p>
    <w:p w:rsidR="00FD254D" w:rsidRPr="00FD254D" w:rsidRDefault="00FD254D" w:rsidP="00FD254D">
      <w:pPr>
        <w:ind w:left="360"/>
        <w:rPr>
          <w:rFonts w:ascii="Sylfaen" w:hAnsi="Sylfaen" w:cs="Arial"/>
          <w:b/>
        </w:rPr>
      </w:pPr>
    </w:p>
    <w:p w:rsidR="00FD254D" w:rsidRPr="00FD254D" w:rsidRDefault="00FD254D" w:rsidP="00FD254D">
      <w:pPr>
        <w:jc w:val="both"/>
        <w:textAlignment w:val="baseline"/>
        <w:rPr>
          <w:rFonts w:ascii="Sylfaen" w:hAnsi="Sylfaen" w:cs="Arial"/>
        </w:rPr>
      </w:pPr>
      <w:r w:rsidRPr="00FD254D">
        <w:rPr>
          <w:rFonts w:ascii="Sylfaen" w:hAnsi="Sylfaen" w:cs="Arial"/>
          <w:b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267"/>
        <w:gridCol w:w="4427"/>
      </w:tblGrid>
      <w:tr w:rsidR="00FD254D" w:rsidRPr="00FD254D" w:rsidTr="00510996">
        <w:trPr>
          <w:cantSplit/>
          <w:trHeight w:val="273"/>
        </w:trPr>
        <w:tc>
          <w:tcPr>
            <w:tcW w:w="54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:rsidR="00FD254D" w:rsidRPr="00FD254D" w:rsidRDefault="00FD254D" w:rsidP="00FD254D">
            <w:pPr>
              <w:jc w:val="both"/>
              <w:rPr>
                <w:rFonts w:ascii="Sylfaen" w:hAnsi="Sylfaen"/>
              </w:rPr>
            </w:pPr>
            <w:r w:rsidRPr="00FD254D">
              <w:rPr>
                <w:rFonts w:ascii="Sylfaen" w:hAnsi="Sylfaen" w:cs="Arial"/>
                <w:b/>
              </w:rPr>
              <w:t>L.p.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:rsidR="00FD254D" w:rsidRPr="00FD254D" w:rsidRDefault="00FD254D" w:rsidP="00FD254D">
            <w:pPr>
              <w:jc w:val="center"/>
              <w:rPr>
                <w:rFonts w:ascii="Sylfaen" w:hAnsi="Sylfaen"/>
              </w:rPr>
            </w:pPr>
            <w:r w:rsidRPr="00FD254D">
              <w:rPr>
                <w:rFonts w:ascii="Sylfaen" w:hAnsi="Sylfaen" w:cs="Arial"/>
                <w:b/>
              </w:rPr>
              <w:t>Nazwa Wykonawcy</w:t>
            </w:r>
          </w:p>
        </w:tc>
        <w:tc>
          <w:tcPr>
            <w:tcW w:w="44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:rsidR="00FD254D" w:rsidRPr="00FD254D" w:rsidRDefault="00FD254D" w:rsidP="00FD254D">
            <w:pPr>
              <w:jc w:val="center"/>
              <w:rPr>
                <w:rFonts w:ascii="Sylfaen" w:hAnsi="Sylfaen"/>
              </w:rPr>
            </w:pPr>
            <w:r w:rsidRPr="00FD254D">
              <w:rPr>
                <w:rFonts w:ascii="Sylfaen" w:hAnsi="Sylfaen" w:cs="Arial"/>
                <w:b/>
              </w:rPr>
              <w:t>Adres Wykonawcy</w:t>
            </w:r>
          </w:p>
        </w:tc>
      </w:tr>
      <w:tr w:rsidR="00FD254D" w:rsidRPr="00FD254D" w:rsidTr="00510996">
        <w:trPr>
          <w:cantSplit/>
          <w:trHeight w:val="447"/>
        </w:trPr>
        <w:tc>
          <w:tcPr>
            <w:tcW w:w="54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54D" w:rsidRPr="00FD254D" w:rsidRDefault="00FD254D" w:rsidP="00FD254D">
            <w:pPr>
              <w:jc w:val="both"/>
              <w:rPr>
                <w:rFonts w:ascii="Sylfaen" w:hAnsi="Sylfaen" w:cs="Arial"/>
                <w:b/>
              </w:rPr>
            </w:pPr>
          </w:p>
          <w:p w:rsidR="00FD254D" w:rsidRPr="00FD254D" w:rsidRDefault="00FD254D" w:rsidP="00FD254D">
            <w:pPr>
              <w:jc w:val="both"/>
              <w:rPr>
                <w:rFonts w:ascii="Sylfaen" w:hAnsi="Sylfaen" w:cs="Arial"/>
                <w:b/>
              </w:rPr>
            </w:pPr>
          </w:p>
          <w:p w:rsidR="00FD254D" w:rsidRPr="00FD254D" w:rsidRDefault="00FD254D" w:rsidP="00FD254D">
            <w:pPr>
              <w:jc w:val="both"/>
              <w:rPr>
                <w:rFonts w:ascii="Sylfaen" w:hAnsi="Sylfaen" w:cs="Arial"/>
                <w:b/>
              </w:rPr>
            </w:pPr>
          </w:p>
        </w:tc>
        <w:tc>
          <w:tcPr>
            <w:tcW w:w="426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54D" w:rsidRPr="00FD254D" w:rsidRDefault="00FD254D" w:rsidP="00FD254D">
            <w:pPr>
              <w:snapToGrid w:val="0"/>
              <w:jc w:val="both"/>
              <w:rPr>
                <w:rFonts w:ascii="Sylfaen" w:hAnsi="Sylfaen" w:cs="Arial"/>
                <w:b/>
              </w:rPr>
            </w:pPr>
          </w:p>
          <w:p w:rsidR="00FD254D" w:rsidRPr="00FD254D" w:rsidRDefault="00FD254D" w:rsidP="00FD254D">
            <w:pPr>
              <w:jc w:val="both"/>
              <w:rPr>
                <w:rFonts w:ascii="Sylfaen" w:hAnsi="Sylfaen" w:cs="Arial"/>
                <w:b/>
              </w:rPr>
            </w:pPr>
          </w:p>
        </w:tc>
        <w:tc>
          <w:tcPr>
            <w:tcW w:w="442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D254D" w:rsidRPr="00FD254D" w:rsidRDefault="00FD254D" w:rsidP="00FD254D">
            <w:pPr>
              <w:snapToGrid w:val="0"/>
              <w:jc w:val="both"/>
              <w:rPr>
                <w:rFonts w:ascii="Sylfaen" w:hAnsi="Sylfaen" w:cs="Arial"/>
                <w:b/>
              </w:rPr>
            </w:pPr>
          </w:p>
        </w:tc>
      </w:tr>
    </w:tbl>
    <w:p w:rsidR="00FD254D" w:rsidRPr="00FD254D" w:rsidRDefault="00FD254D" w:rsidP="00FD254D">
      <w:pPr>
        <w:ind w:right="-471"/>
        <w:rPr>
          <w:rFonts w:ascii="Sylfaen" w:hAnsi="Sylfaen" w:cs="Arial"/>
          <w:b/>
        </w:rPr>
      </w:pPr>
    </w:p>
    <w:p w:rsidR="00FD254D" w:rsidRPr="00FD254D" w:rsidRDefault="00FD254D" w:rsidP="00FD254D">
      <w:pPr>
        <w:jc w:val="center"/>
        <w:rPr>
          <w:rFonts w:ascii="Sylfaen" w:hAnsi="Sylfaen"/>
        </w:rPr>
      </w:pPr>
      <w:r w:rsidRPr="00FD254D">
        <w:rPr>
          <w:rFonts w:ascii="Sylfaen" w:hAnsi="Sylfaen" w:cs="Arial"/>
          <w:b/>
        </w:rPr>
        <w:t xml:space="preserve">OŚWIADCZAM, ŻE:* </w:t>
      </w:r>
    </w:p>
    <w:p w:rsidR="00FD254D" w:rsidRPr="00FD254D" w:rsidRDefault="00FD254D" w:rsidP="00FD254D">
      <w:pPr>
        <w:tabs>
          <w:tab w:val="left" w:pos="900"/>
        </w:tabs>
        <w:spacing w:before="120" w:after="120"/>
        <w:ind w:left="284"/>
        <w:jc w:val="both"/>
        <w:rPr>
          <w:rFonts w:ascii="Sylfaen" w:hAnsi="Sylfaen"/>
        </w:rPr>
      </w:pPr>
      <w:r w:rsidRPr="00FD254D">
        <w:rPr>
          <w:rFonts w:ascii="Sylfaen" w:hAnsi="Sylfaen" w:cs="Arial"/>
        </w:rPr>
        <w:t>na dzień składania ofert:</w:t>
      </w:r>
    </w:p>
    <w:p w:rsidR="00FD254D" w:rsidRPr="00FD254D" w:rsidRDefault="00FD254D" w:rsidP="00FD254D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Sylfaen" w:hAnsi="Sylfaen"/>
        </w:rPr>
      </w:pPr>
      <w:r w:rsidRPr="00FD254D">
        <w:rPr>
          <w:rFonts w:ascii="Sylfaen" w:hAnsi="Sylfaen" w:cs="Arial"/>
          <w:b/>
        </w:rPr>
        <w:t>nie podlegam wykluczeniu na podstawie</w:t>
      </w:r>
      <w:r w:rsidRPr="00FD254D">
        <w:rPr>
          <w:rFonts w:ascii="Sylfaen" w:hAnsi="Sylfaen" w:cs="Arial"/>
        </w:rPr>
        <w:t xml:space="preserve"> </w:t>
      </w:r>
      <w:r w:rsidRPr="00FD254D">
        <w:rPr>
          <w:rFonts w:ascii="Sylfaen" w:hAnsi="Sylfaen" w:cs="Arial"/>
          <w:b/>
        </w:rPr>
        <w:t>przesłanek określonych w:</w:t>
      </w:r>
    </w:p>
    <w:p w:rsidR="00FD254D" w:rsidRPr="00FD254D" w:rsidRDefault="00FD254D" w:rsidP="00FD254D">
      <w:pPr>
        <w:numPr>
          <w:ilvl w:val="0"/>
          <w:numId w:val="5"/>
        </w:numPr>
        <w:ind w:left="567" w:hanging="283"/>
        <w:jc w:val="both"/>
        <w:rPr>
          <w:rFonts w:ascii="Sylfaen" w:hAnsi="Sylfaen"/>
        </w:rPr>
      </w:pPr>
      <w:r w:rsidRPr="00FD254D">
        <w:rPr>
          <w:rFonts w:ascii="Sylfaen" w:hAnsi="Sylfaen" w:cs="Arial"/>
          <w:b/>
        </w:rPr>
        <w:t xml:space="preserve">art. 108 ust. 1 </w:t>
      </w:r>
      <w:proofErr w:type="spellStart"/>
      <w:r w:rsidRPr="00FD254D">
        <w:rPr>
          <w:rFonts w:ascii="Sylfaen" w:hAnsi="Sylfaen" w:cs="Arial"/>
          <w:b/>
        </w:rPr>
        <w:t>u.p.z.p</w:t>
      </w:r>
      <w:proofErr w:type="spellEnd"/>
      <w:r w:rsidRPr="00FD254D">
        <w:rPr>
          <w:rFonts w:ascii="Sylfaen" w:hAnsi="Sylfaen" w:cs="Arial"/>
          <w:b/>
        </w:rPr>
        <w:t xml:space="preserve">.;  </w:t>
      </w:r>
    </w:p>
    <w:p w:rsidR="00FD254D" w:rsidRPr="00FD254D" w:rsidRDefault="00FD254D" w:rsidP="00FD254D">
      <w:pPr>
        <w:numPr>
          <w:ilvl w:val="0"/>
          <w:numId w:val="5"/>
        </w:numPr>
        <w:ind w:left="567" w:hanging="283"/>
        <w:jc w:val="both"/>
        <w:rPr>
          <w:rFonts w:ascii="Sylfaen" w:hAnsi="Sylfaen"/>
        </w:rPr>
      </w:pPr>
      <w:r w:rsidRPr="00FD254D">
        <w:rPr>
          <w:rFonts w:ascii="Sylfaen" w:hAnsi="Sylfaen" w:cs="Arial"/>
          <w:b/>
        </w:rPr>
        <w:t>art. 7 ust. 1 „ustawy o przeciwdziałaniu”</w:t>
      </w:r>
    </w:p>
    <w:p w:rsidR="00FD254D" w:rsidRPr="00FD254D" w:rsidRDefault="00FD254D" w:rsidP="00FD254D">
      <w:pPr>
        <w:numPr>
          <w:ilvl w:val="0"/>
          <w:numId w:val="5"/>
        </w:numPr>
        <w:ind w:left="567" w:hanging="283"/>
        <w:jc w:val="both"/>
        <w:rPr>
          <w:rFonts w:ascii="Sylfaen" w:hAnsi="Sylfaen"/>
        </w:rPr>
      </w:pPr>
      <w:r w:rsidRPr="00FD254D">
        <w:rPr>
          <w:rFonts w:ascii="Sylfaen" w:hAnsi="Sylfaen" w:cs="Arial"/>
          <w:b/>
        </w:rPr>
        <w:t xml:space="preserve">art. 109 ust. 1 pkt 4  </w:t>
      </w:r>
      <w:proofErr w:type="spellStart"/>
      <w:r w:rsidRPr="00FD254D">
        <w:rPr>
          <w:rFonts w:ascii="Sylfaen" w:hAnsi="Sylfaen" w:cs="Arial"/>
          <w:b/>
        </w:rPr>
        <w:t>u.p.z.p</w:t>
      </w:r>
      <w:proofErr w:type="spellEnd"/>
      <w:r w:rsidRPr="00FD254D">
        <w:rPr>
          <w:rFonts w:ascii="Sylfaen" w:hAnsi="Sylfaen" w:cs="Arial"/>
          <w:b/>
        </w:rPr>
        <w:t xml:space="preserve">.;  </w:t>
      </w:r>
    </w:p>
    <w:p w:rsidR="00FD254D" w:rsidRPr="00FD254D" w:rsidRDefault="00FD254D" w:rsidP="00FD254D">
      <w:pPr>
        <w:ind w:left="284"/>
        <w:jc w:val="both"/>
        <w:rPr>
          <w:rFonts w:ascii="Sylfaen" w:hAnsi="Sylfaen"/>
        </w:rPr>
      </w:pPr>
      <w:r w:rsidRPr="00FD254D">
        <w:rPr>
          <w:rFonts w:ascii="Sylfaen" w:eastAsia="Arial" w:hAnsi="Sylfaen" w:cs="Arial"/>
          <w:i/>
        </w:rPr>
        <w:lastRenderedPageBreak/>
        <w:t xml:space="preserve"> </w:t>
      </w:r>
      <w:r w:rsidRPr="00FD254D">
        <w:rPr>
          <w:rFonts w:ascii="Sylfaen" w:hAnsi="Sylfaen" w:cs="Arial"/>
          <w:i/>
        </w:rPr>
        <w:t>(patrz załącznik nr 2a)</w:t>
      </w:r>
      <w:r w:rsidRPr="00FD254D">
        <w:rPr>
          <w:rFonts w:ascii="Sylfaen" w:hAnsi="Sylfaen" w:cs="Arial"/>
          <w:color w:val="222222"/>
        </w:rPr>
        <w:t xml:space="preserve">              </w:t>
      </w:r>
    </w:p>
    <w:p w:rsidR="00FD254D" w:rsidRPr="00FD254D" w:rsidRDefault="00FD254D" w:rsidP="00FD254D">
      <w:pPr>
        <w:shd w:val="clear" w:color="auto" w:fill="FFFFFF"/>
        <w:jc w:val="both"/>
        <w:rPr>
          <w:rFonts w:ascii="Sylfaen" w:hAnsi="Sylfaen"/>
        </w:rPr>
      </w:pPr>
      <w:r w:rsidRPr="00FD254D">
        <w:rPr>
          <w:rFonts w:ascii="Sylfaen" w:eastAsia="Arial" w:hAnsi="Sylfaen" w:cs="Arial"/>
          <w:color w:val="222222"/>
        </w:rPr>
        <w:t xml:space="preserve">                    </w:t>
      </w:r>
      <w:r w:rsidRPr="00FD254D">
        <w:rPr>
          <w:rFonts w:ascii="Sylfaen" w:hAnsi="Sylfaen" w:cs="Arial"/>
          <w:color w:val="222222"/>
        </w:rPr>
        <w:tab/>
      </w:r>
      <w:r w:rsidRPr="00FD254D">
        <w:rPr>
          <w:rFonts w:ascii="Sylfaen" w:hAnsi="Sylfaen" w:cs="Arial"/>
          <w:color w:val="222222"/>
        </w:rPr>
        <w:tab/>
      </w:r>
    </w:p>
    <w:p w:rsidR="00FD254D" w:rsidRPr="00FD254D" w:rsidRDefault="00FD254D" w:rsidP="00FD254D">
      <w:pPr>
        <w:numPr>
          <w:ilvl w:val="0"/>
          <w:numId w:val="4"/>
        </w:numPr>
        <w:ind w:left="284" w:hanging="284"/>
        <w:jc w:val="both"/>
        <w:rPr>
          <w:rFonts w:ascii="Sylfaen" w:hAnsi="Sylfaen"/>
        </w:rPr>
      </w:pPr>
      <w:r w:rsidRPr="00FD254D">
        <w:rPr>
          <w:rFonts w:ascii="Sylfaen" w:hAnsi="Sylfaen" w:cs="Arial"/>
          <w:b/>
        </w:rPr>
        <w:t>zachodzą w stosunku do mnie podstawy wykluczenia z postępowania</w:t>
      </w:r>
      <w:r w:rsidRPr="00FD254D">
        <w:rPr>
          <w:rFonts w:ascii="Sylfaen" w:hAnsi="Sylfaen" w:cs="Arial"/>
          <w:bCs/>
        </w:rPr>
        <w:t xml:space="preserve"> na podstawie art. ___</w:t>
      </w:r>
      <w:r w:rsidRPr="00FD254D">
        <w:rPr>
          <w:rFonts w:ascii="Sylfaen" w:hAnsi="Sylfaen" w:cs="Arial"/>
        </w:rPr>
        <w:t xml:space="preserve"> </w:t>
      </w:r>
      <w:proofErr w:type="spellStart"/>
      <w:r w:rsidRPr="00FD254D">
        <w:rPr>
          <w:rFonts w:ascii="Sylfaen" w:hAnsi="Sylfaen" w:cs="Arial"/>
          <w:bCs/>
        </w:rPr>
        <w:t>u.p.z.p</w:t>
      </w:r>
      <w:proofErr w:type="spellEnd"/>
      <w:r w:rsidRPr="00FD254D">
        <w:rPr>
          <w:rFonts w:ascii="Sylfaen" w:hAnsi="Sylfaen" w:cs="Arial"/>
          <w:bCs/>
        </w:rPr>
        <w:t xml:space="preserve">. </w:t>
      </w:r>
    </w:p>
    <w:p w:rsidR="00FD254D" w:rsidRPr="00FD254D" w:rsidRDefault="00FD254D" w:rsidP="00FD254D">
      <w:pPr>
        <w:ind w:left="360"/>
        <w:jc w:val="both"/>
        <w:rPr>
          <w:rFonts w:ascii="Sylfaen" w:hAnsi="Sylfaen"/>
        </w:rPr>
      </w:pPr>
      <w:r w:rsidRPr="00FD254D">
        <w:rPr>
          <w:rFonts w:ascii="Sylfaen" w:hAnsi="Sylfaen" w:cs="Arial"/>
          <w:bCs/>
        </w:rPr>
        <w:t>*</w:t>
      </w:r>
      <w:r w:rsidRPr="00FD254D">
        <w:rPr>
          <w:rFonts w:ascii="Sylfaen" w:hAnsi="Sylfaen" w:cs="Arial"/>
          <w:b/>
        </w:rPr>
        <w:t xml:space="preserve"> </w:t>
      </w:r>
      <w:r w:rsidRPr="00FD254D">
        <w:rPr>
          <w:rFonts w:ascii="Sylfaen" w:hAnsi="Sylfaen" w:cs="Arial"/>
          <w:bCs/>
          <w:i/>
          <w:iCs/>
        </w:rPr>
        <w:t xml:space="preserve">podać mającą zastosowanie podstawę wykluczenia spośród wymienionych w art. 108 ust. 1 pkt 1, 2 i 5 oraz art. 109 ust. 1 pkt 4 </w:t>
      </w:r>
      <w:proofErr w:type="spellStart"/>
      <w:r w:rsidRPr="00FD254D">
        <w:rPr>
          <w:rFonts w:ascii="Sylfaen" w:hAnsi="Sylfaen" w:cs="Arial"/>
          <w:bCs/>
          <w:i/>
          <w:iCs/>
        </w:rPr>
        <w:t>u.p.z.p</w:t>
      </w:r>
      <w:proofErr w:type="spellEnd"/>
      <w:r w:rsidRPr="00FD254D">
        <w:rPr>
          <w:rFonts w:ascii="Sylfaen" w:hAnsi="Sylfaen" w:cs="Arial"/>
          <w:bCs/>
          <w:i/>
          <w:iCs/>
        </w:rPr>
        <w:t>).</w:t>
      </w:r>
    </w:p>
    <w:p w:rsidR="00FD254D" w:rsidRPr="00FD254D" w:rsidRDefault="00FD254D" w:rsidP="00FD254D">
      <w:pPr>
        <w:shd w:val="clear" w:color="auto" w:fill="FFFFFF"/>
        <w:spacing w:line="360" w:lineRule="auto"/>
        <w:ind w:left="284"/>
        <w:jc w:val="both"/>
        <w:rPr>
          <w:rFonts w:ascii="Sylfaen" w:hAnsi="Sylfaen"/>
        </w:rPr>
      </w:pPr>
      <w:r w:rsidRPr="00FD254D">
        <w:rPr>
          <w:rFonts w:ascii="Sylfaen" w:hAnsi="Sylfaen" w:cs="Arial"/>
          <w:b/>
          <w:bCs/>
          <w:color w:val="222222"/>
        </w:rPr>
        <w:t xml:space="preserve">Jednocześnie oświadczam, że w związku z ww. okolicznością, na podstawie art. 110 ust. 2 </w:t>
      </w:r>
      <w:proofErr w:type="spellStart"/>
      <w:r w:rsidRPr="00FD254D">
        <w:rPr>
          <w:rFonts w:ascii="Sylfaen" w:hAnsi="Sylfaen" w:cs="Arial"/>
          <w:b/>
          <w:bCs/>
        </w:rPr>
        <w:t>u.p.z.p</w:t>
      </w:r>
      <w:proofErr w:type="spellEnd"/>
      <w:r w:rsidRPr="00FD254D">
        <w:rPr>
          <w:rFonts w:ascii="Sylfaen" w:hAnsi="Sylfaen" w:cs="Arial"/>
          <w:b/>
          <w:bCs/>
        </w:rPr>
        <w:t>. podjąłem następujące środki naprawcze: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6"/>
      </w:tblGrid>
      <w:tr w:rsidR="00FD254D" w:rsidRPr="00FD254D" w:rsidTr="00510996">
        <w:trPr>
          <w:trHeight w:val="839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4D" w:rsidRPr="00FD254D" w:rsidRDefault="00FD254D" w:rsidP="00FD254D">
            <w:pPr>
              <w:snapToGrid w:val="0"/>
              <w:spacing w:after="0" w:line="240" w:lineRule="auto"/>
              <w:jc w:val="center"/>
              <w:rPr>
                <w:rFonts w:ascii="Sylfaen" w:hAnsi="Sylfaen" w:cs="Arial"/>
              </w:rPr>
            </w:pPr>
          </w:p>
          <w:p w:rsidR="00FD254D" w:rsidRPr="00FD254D" w:rsidRDefault="00FD254D" w:rsidP="00FD254D">
            <w:pPr>
              <w:spacing w:after="0" w:line="240" w:lineRule="auto"/>
              <w:jc w:val="center"/>
              <w:rPr>
                <w:rFonts w:ascii="Sylfaen" w:hAnsi="Sylfaen" w:cs="Arial"/>
              </w:rPr>
            </w:pPr>
          </w:p>
          <w:p w:rsidR="00FD254D" w:rsidRPr="00FD254D" w:rsidRDefault="00FD254D" w:rsidP="00FD254D">
            <w:pPr>
              <w:spacing w:after="0" w:line="240" w:lineRule="auto"/>
              <w:jc w:val="center"/>
              <w:rPr>
                <w:rFonts w:ascii="Sylfaen" w:hAnsi="Sylfaen" w:cs="Arial"/>
              </w:rPr>
            </w:pPr>
          </w:p>
          <w:p w:rsidR="00FD254D" w:rsidRPr="00FD254D" w:rsidRDefault="00FD254D" w:rsidP="00FD254D">
            <w:pPr>
              <w:spacing w:after="0" w:line="240" w:lineRule="auto"/>
              <w:rPr>
                <w:rFonts w:ascii="Sylfaen" w:hAnsi="Sylfaen" w:cs="Arial"/>
              </w:rPr>
            </w:pPr>
          </w:p>
          <w:p w:rsidR="00FD254D" w:rsidRPr="00FD254D" w:rsidRDefault="00FD254D" w:rsidP="00FD254D">
            <w:pPr>
              <w:spacing w:after="0" w:line="240" w:lineRule="auto"/>
              <w:rPr>
                <w:rFonts w:ascii="Sylfaen" w:hAnsi="Sylfaen" w:cs="Arial"/>
              </w:rPr>
            </w:pPr>
          </w:p>
        </w:tc>
      </w:tr>
    </w:tbl>
    <w:p w:rsidR="00FD254D" w:rsidRPr="00FD254D" w:rsidRDefault="00FD254D" w:rsidP="00FD254D">
      <w:pPr>
        <w:spacing w:after="0" w:line="240" w:lineRule="auto"/>
        <w:rPr>
          <w:rFonts w:ascii="Sylfaen" w:hAnsi="Sylfaen" w:cs="Arial"/>
        </w:rPr>
      </w:pPr>
    </w:p>
    <w:p w:rsidR="00FD254D" w:rsidRPr="00FD254D" w:rsidRDefault="00FD254D" w:rsidP="00FD254D">
      <w:pPr>
        <w:ind w:left="142" w:right="-115" w:hanging="142"/>
        <w:jc w:val="both"/>
        <w:rPr>
          <w:rFonts w:ascii="Sylfaen" w:hAnsi="Sylfaen"/>
        </w:rPr>
      </w:pPr>
      <w:r w:rsidRPr="00FD254D">
        <w:rPr>
          <w:rFonts w:ascii="Sylfaen" w:hAnsi="Sylfaen" w:cs="Arial"/>
        </w:rPr>
        <w:t xml:space="preserve">* </w:t>
      </w:r>
      <w:r w:rsidRPr="00FD254D">
        <w:rPr>
          <w:rFonts w:ascii="Sylfaen" w:hAnsi="Sylfaen" w:cs="Arial"/>
          <w:b/>
          <w:bCs/>
        </w:rPr>
        <w:t xml:space="preserve">Należy wypełnić punkt/y, którego oświadczenie dotyczy, pozostałe punkty, którego oświadczenie </w:t>
      </w:r>
      <w:r w:rsidRPr="00FD254D">
        <w:rPr>
          <w:rFonts w:ascii="Sylfaen" w:hAnsi="Sylfaen" w:cs="Arial"/>
          <w:b/>
          <w:bCs/>
        </w:rPr>
        <w:br/>
        <w:t xml:space="preserve">nie dotyczy  </w:t>
      </w:r>
      <w:r w:rsidRPr="00FD254D">
        <w:rPr>
          <w:rFonts w:ascii="Sylfaen" w:hAnsi="Sylfaen" w:cs="Arial"/>
          <w:b/>
          <w:bCs/>
          <w:u w:val="single"/>
        </w:rPr>
        <w:t>należy przekreślić</w:t>
      </w:r>
      <w:r w:rsidRPr="00FD254D">
        <w:rPr>
          <w:rFonts w:ascii="Sylfaen" w:hAnsi="Sylfaen" w:cs="Arial"/>
        </w:rPr>
        <w:t>.</w:t>
      </w:r>
    </w:p>
    <w:p w:rsidR="00FD254D" w:rsidRPr="00FD254D" w:rsidRDefault="00FD254D" w:rsidP="00FD254D">
      <w:pPr>
        <w:ind w:left="5316"/>
        <w:jc w:val="both"/>
        <w:rPr>
          <w:rFonts w:ascii="Sylfaen" w:hAnsi="Sylfaen" w:cs="Arial"/>
          <w:color w:val="222222"/>
        </w:rPr>
      </w:pPr>
    </w:p>
    <w:p w:rsidR="00FD254D" w:rsidRPr="00FD254D" w:rsidRDefault="00FD254D" w:rsidP="00FD254D">
      <w:pPr>
        <w:ind w:left="5316"/>
        <w:jc w:val="both"/>
        <w:rPr>
          <w:rFonts w:ascii="Sylfaen" w:hAnsi="Sylfaen" w:cs="Arial"/>
          <w:color w:val="222222"/>
        </w:rPr>
      </w:pPr>
    </w:p>
    <w:p w:rsidR="00FD254D" w:rsidRPr="00FD254D" w:rsidRDefault="00FD254D" w:rsidP="00FD254D">
      <w:pPr>
        <w:ind w:left="5316"/>
        <w:jc w:val="both"/>
        <w:rPr>
          <w:rFonts w:ascii="Sylfaen" w:hAnsi="Sylfaen" w:cs="Arial"/>
          <w:color w:val="222222"/>
        </w:rPr>
      </w:pPr>
    </w:p>
    <w:p w:rsidR="00FD254D" w:rsidRPr="00FD254D" w:rsidRDefault="00FD254D" w:rsidP="00FD254D">
      <w:pPr>
        <w:ind w:left="5316"/>
        <w:jc w:val="both"/>
        <w:rPr>
          <w:rFonts w:ascii="Sylfaen" w:hAnsi="Sylfaen" w:cs="Arial"/>
          <w:color w:val="222222"/>
        </w:rPr>
      </w:pPr>
    </w:p>
    <w:p w:rsidR="00FD254D" w:rsidRPr="00FD254D" w:rsidRDefault="00FD254D" w:rsidP="00FD254D">
      <w:pPr>
        <w:ind w:left="5316"/>
        <w:jc w:val="both"/>
        <w:rPr>
          <w:rFonts w:ascii="Sylfaen" w:hAnsi="Sylfaen" w:cs="Arial"/>
          <w:color w:val="222222"/>
        </w:rPr>
      </w:pPr>
    </w:p>
    <w:p w:rsidR="00FD254D" w:rsidRPr="00FD254D" w:rsidRDefault="00FD254D" w:rsidP="00FD254D">
      <w:pPr>
        <w:spacing w:after="0" w:line="240" w:lineRule="auto"/>
        <w:jc w:val="center"/>
        <w:rPr>
          <w:rFonts w:ascii="Sylfaen" w:hAnsi="Sylfaen" w:cs="Arial"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ind w:left="284" w:hanging="284"/>
        <w:jc w:val="right"/>
        <w:rPr>
          <w:rFonts w:ascii="Sylfaen" w:hAnsi="Sylfaen" w:cs="Arial"/>
          <w:i/>
          <w:iCs/>
          <w:color w:val="222222"/>
        </w:rPr>
      </w:pPr>
    </w:p>
    <w:p w:rsidR="00FD254D" w:rsidRPr="00FD254D" w:rsidRDefault="00FD254D" w:rsidP="00FD254D">
      <w:pPr>
        <w:tabs>
          <w:tab w:val="left" w:pos="900"/>
          <w:tab w:val="left" w:pos="5529"/>
        </w:tabs>
        <w:jc w:val="right"/>
        <w:rPr>
          <w:rFonts w:ascii="Sylfaen" w:hAnsi="Sylfaen"/>
        </w:rPr>
      </w:pPr>
      <w:r w:rsidRPr="00FD254D">
        <w:rPr>
          <w:rFonts w:ascii="Sylfaen" w:hAnsi="Sylfaen" w:cs="Arial"/>
          <w:i/>
          <w:iCs/>
          <w:color w:val="222222"/>
        </w:rPr>
        <w:lastRenderedPageBreak/>
        <w:t>Załącznik nr 2a</w:t>
      </w:r>
    </w:p>
    <w:p w:rsidR="00FD254D" w:rsidRPr="00FD254D" w:rsidRDefault="00FD254D" w:rsidP="00FD254D">
      <w:pPr>
        <w:widowControl w:val="0"/>
        <w:tabs>
          <w:tab w:val="left" w:pos="1184"/>
          <w:tab w:val="left" w:pos="5813"/>
        </w:tabs>
        <w:spacing w:after="0" w:line="240" w:lineRule="auto"/>
        <w:ind w:left="284" w:hanging="284"/>
        <w:jc w:val="center"/>
        <w:rPr>
          <w:rFonts w:ascii="Sylfaen" w:eastAsia="Courier New" w:hAnsi="Sylfaen" w:cs="Symbol"/>
          <w:kern w:val="2"/>
          <w:lang w:bidi="hi-IN"/>
        </w:rPr>
      </w:pPr>
      <w:r w:rsidRPr="00FD254D">
        <w:rPr>
          <w:rFonts w:ascii="Sylfaen" w:eastAsia="Courier New" w:hAnsi="Sylfaen" w:cs="Arial"/>
          <w:b/>
          <w:bCs/>
          <w:kern w:val="2"/>
          <w:lang w:bidi="hi-IN"/>
        </w:rPr>
        <w:t xml:space="preserve">Przesłanki wykluczenia  Wykonawcy określone w art. 108 ust. 1 </w:t>
      </w:r>
      <w:proofErr w:type="spellStart"/>
      <w:r w:rsidRPr="00FD254D">
        <w:rPr>
          <w:rFonts w:ascii="Sylfaen" w:eastAsia="Courier New" w:hAnsi="Sylfaen" w:cs="Arial"/>
          <w:b/>
          <w:bCs/>
          <w:kern w:val="2"/>
          <w:lang w:bidi="hi-IN"/>
        </w:rPr>
        <w:t>u.p.z.p</w:t>
      </w:r>
      <w:proofErr w:type="spellEnd"/>
    </w:p>
    <w:p w:rsidR="00FD254D" w:rsidRPr="00FD254D" w:rsidRDefault="00FD254D" w:rsidP="00FD254D">
      <w:pPr>
        <w:numPr>
          <w:ilvl w:val="0"/>
          <w:numId w:val="6"/>
        </w:numPr>
        <w:autoSpaceDE w:val="0"/>
        <w:spacing w:after="0" w:line="240" w:lineRule="auto"/>
        <w:ind w:left="284" w:hanging="284"/>
        <w:jc w:val="both"/>
        <w:rPr>
          <w:rFonts w:ascii="Sylfaen" w:hAnsi="Sylfaen" w:cs="Arial"/>
          <w:color w:val="000000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Z postępowania o udzielenie zamówienia wyklucza się Wykonawcę: </w:t>
      </w:r>
    </w:p>
    <w:p w:rsidR="00FD254D" w:rsidRPr="00FD254D" w:rsidRDefault="00FD254D" w:rsidP="00FD254D">
      <w:pPr>
        <w:ind w:left="284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1) będącego osobą fizyczną, którego prawomocnie skazano za przestępstwo: 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handlu ludźmi, o którym mowa w art. 189a Kodeksu karnego, 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222222"/>
        </w:rPr>
        <w:t xml:space="preserve">o którym mowa w art. 228–230a, art. 250a Kodeksu karnego, w art. 46–48 ustawy z dnia 25 czerwca </w:t>
      </w:r>
      <w:r w:rsidRPr="00FD254D">
        <w:rPr>
          <w:rFonts w:ascii="Sylfaen" w:hAnsi="Sylfaen" w:cs="Arial"/>
          <w:i/>
          <w:color w:val="222222"/>
        </w:rPr>
        <w:br/>
        <w:t>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eastAsia="Times New Roman" w:hAnsi="Sylfaen" w:cs="Arial"/>
          <w:i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ascii="Sylfaen" w:eastAsia="Times New Roman" w:hAnsi="Sylfaen" w:cs="Arial"/>
          <w:i/>
        </w:rPr>
        <w:br/>
      </w:r>
      <w:r w:rsidRPr="00FD254D">
        <w:rPr>
          <w:rFonts w:ascii="Sylfaen" w:eastAsia="Times New Roman" w:hAnsi="Sylfaen" w:cs="Arial"/>
          <w:i/>
        </w:rPr>
        <w:t xml:space="preserve">w art. 299 Kodeksu karnego, 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eastAsia="Times New Roman" w:hAnsi="Sylfaen" w:cs="Arial"/>
          <w:i/>
        </w:rPr>
        <w:t xml:space="preserve">o charakterze terrorystycznym, o którym mowa w art. 115 § 20 Kodeksu karnego, </w:t>
      </w:r>
      <w:r>
        <w:rPr>
          <w:rFonts w:ascii="Sylfaen" w:eastAsia="Times New Roman" w:hAnsi="Sylfaen" w:cs="Arial"/>
          <w:i/>
        </w:rPr>
        <w:br/>
      </w:r>
      <w:r w:rsidRPr="00FD254D">
        <w:rPr>
          <w:rFonts w:ascii="Sylfaen" w:eastAsia="Times New Roman" w:hAnsi="Sylfaen" w:cs="Arial"/>
          <w:i/>
        </w:rPr>
        <w:t xml:space="preserve">lub mające na celu popełnienie tego przestępstwa, 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powierzenia wykonywania pracy małoletniemu cudzoziemcowi, o którym mowa w art. 9 ust. 2 ustawy z dnia 15 czerwca 2012 r. o skutkach powierzania wykonywania pracy cudzoziemcom przebywającym wbrew przepisom na terytorium Rzeczypospolitej Polskiej (Dz. U. poz. 769), 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FD254D" w:rsidRPr="00FD254D" w:rsidRDefault="00FD254D" w:rsidP="00FD254D">
      <w:pPr>
        <w:numPr>
          <w:ilvl w:val="0"/>
          <w:numId w:val="7"/>
        </w:numPr>
        <w:ind w:left="720" w:hanging="294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</w:t>
      </w:r>
      <w:r w:rsidRPr="00FD254D">
        <w:rPr>
          <w:rFonts w:ascii="Sylfaen" w:hAnsi="Sylfaen"/>
        </w:rPr>
        <w:br/>
      </w:r>
      <w:r w:rsidRPr="00FD254D">
        <w:rPr>
          <w:rFonts w:ascii="Sylfaen" w:hAnsi="Sylfaen" w:cs="Arial"/>
          <w:i/>
          <w:color w:val="000000"/>
          <w:kern w:val="2"/>
        </w:rPr>
        <w:t xml:space="preserve">w przepisach prawa obcego; </w:t>
      </w:r>
    </w:p>
    <w:p w:rsidR="00FD254D" w:rsidRPr="00FD254D" w:rsidRDefault="00FD254D" w:rsidP="00FD254D">
      <w:pPr>
        <w:numPr>
          <w:ilvl w:val="0"/>
          <w:numId w:val="8"/>
        </w:numPr>
        <w:ind w:left="426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jeżeli urzędującego członka jego organu zarządzającego lub nadzorczego, wspólnika spółki </w:t>
      </w:r>
      <w:r>
        <w:rPr>
          <w:rFonts w:ascii="Sylfaen" w:hAnsi="Sylfaen" w:cs="Arial"/>
          <w:i/>
          <w:color w:val="000000"/>
          <w:kern w:val="2"/>
        </w:rPr>
        <w:br/>
      </w:r>
      <w:r w:rsidRPr="00FD254D">
        <w:rPr>
          <w:rFonts w:ascii="Sylfaen" w:hAnsi="Sylfaen" w:cs="Arial"/>
          <w:i/>
          <w:color w:val="000000"/>
          <w:kern w:val="2"/>
        </w:rPr>
        <w:t xml:space="preserve">w spółce jawnej lub partnerskiej albo komplementariusza w spółce komandytowej lub komandytowo-akcyjnej lub prokurenta prawomocnie skazano za przestępstwo, o którym mowa w pkt 1; </w:t>
      </w:r>
    </w:p>
    <w:p w:rsidR="00FD254D" w:rsidRPr="00FD254D" w:rsidRDefault="00FD254D" w:rsidP="00FD254D">
      <w:pPr>
        <w:numPr>
          <w:ilvl w:val="0"/>
          <w:numId w:val="8"/>
        </w:numPr>
        <w:ind w:left="426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>wobec którego wydano prawomocny wyrok sądu lub ostateczną decy</w:t>
      </w:r>
      <w:r>
        <w:rPr>
          <w:rFonts w:ascii="Sylfaen" w:hAnsi="Sylfaen" w:cs="Arial"/>
          <w:i/>
          <w:color w:val="000000"/>
          <w:kern w:val="2"/>
        </w:rPr>
        <w:t xml:space="preserve">zję administracyjną </w:t>
      </w:r>
      <w:r>
        <w:rPr>
          <w:rFonts w:ascii="Sylfaen" w:hAnsi="Sylfaen" w:cs="Arial"/>
          <w:i/>
          <w:color w:val="000000"/>
          <w:kern w:val="2"/>
        </w:rPr>
        <w:br/>
        <w:t xml:space="preserve">o zaleganiu </w:t>
      </w:r>
      <w:r w:rsidRPr="00FD254D">
        <w:rPr>
          <w:rFonts w:ascii="Sylfaen" w:hAnsi="Sylfaen" w:cs="Arial"/>
          <w:i/>
          <w:color w:val="000000"/>
          <w:kern w:val="2"/>
        </w:rPr>
        <w:t>z uiszczeniem podatków, opłat lub składek na ubezpieczenie społeczne lub zdrowotne, chyba</w:t>
      </w:r>
      <w:r>
        <w:rPr>
          <w:rFonts w:ascii="Sylfaen" w:hAnsi="Sylfaen" w:cs="Arial"/>
          <w:i/>
          <w:color w:val="000000"/>
          <w:kern w:val="2"/>
        </w:rPr>
        <w:t xml:space="preserve"> </w:t>
      </w:r>
      <w:r w:rsidRPr="00FD254D">
        <w:rPr>
          <w:rFonts w:ascii="Sylfaen" w:hAnsi="Sylfaen" w:cs="Arial"/>
          <w:i/>
          <w:color w:val="000000"/>
          <w:kern w:val="2"/>
        </w:rPr>
        <w:t xml:space="preserve">że Wykonawca odpowiednio przed upływem terminu do składania </w:t>
      </w:r>
      <w:r w:rsidRPr="00FD254D">
        <w:rPr>
          <w:rFonts w:ascii="Sylfaen" w:hAnsi="Sylfaen" w:cs="Arial"/>
          <w:i/>
          <w:color w:val="000000"/>
          <w:kern w:val="2"/>
        </w:rPr>
        <w:lastRenderedPageBreak/>
        <w:t xml:space="preserve">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FD254D" w:rsidRPr="00FD254D" w:rsidRDefault="00FD254D" w:rsidP="00FD254D">
      <w:pPr>
        <w:numPr>
          <w:ilvl w:val="0"/>
          <w:numId w:val="8"/>
        </w:numPr>
        <w:ind w:left="426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>wobec którego prawomocnie orzeczono zakaz ubiegania się o zamówienia publiczne;</w:t>
      </w:r>
    </w:p>
    <w:p w:rsidR="00FD254D" w:rsidRPr="00FD254D" w:rsidRDefault="00FD254D" w:rsidP="00FD254D">
      <w:pPr>
        <w:numPr>
          <w:ilvl w:val="0"/>
          <w:numId w:val="8"/>
        </w:numPr>
        <w:ind w:left="426"/>
        <w:jc w:val="both"/>
        <w:textAlignment w:val="baseline"/>
        <w:rPr>
          <w:rFonts w:ascii="Sylfaen" w:hAnsi="Sylfaen"/>
        </w:rPr>
      </w:pPr>
      <w:r w:rsidRPr="00FD254D">
        <w:rPr>
          <w:rFonts w:ascii="Sylfaen" w:hAnsi="Sylfaen" w:cs="Arial"/>
          <w:i/>
          <w:color w:val="000000"/>
          <w:kern w:val="2"/>
        </w:rPr>
        <w:t xml:space="preserve">jeżeli zamawiający może stwierdzić, na podstawie wiarygodnych przesłanek, że Wykonawca zawarł </w:t>
      </w:r>
      <w:r w:rsidRPr="00FD254D">
        <w:rPr>
          <w:rFonts w:ascii="Sylfaen" w:hAnsi="Sylfaen" w:cs="Arial"/>
          <w:i/>
          <w:color w:val="000000"/>
          <w:kern w:val="2"/>
        </w:rPr>
        <w:br/>
        <w:t xml:space="preserve">z innymi Wykonawcami porozumienie mające na celu zakłócenie konkurencji, </w:t>
      </w:r>
      <w:r>
        <w:rPr>
          <w:rFonts w:ascii="Sylfaen" w:hAnsi="Sylfaen" w:cs="Arial"/>
          <w:i/>
          <w:color w:val="000000"/>
          <w:kern w:val="2"/>
        </w:rPr>
        <w:br/>
      </w:r>
      <w:r w:rsidRPr="00FD254D">
        <w:rPr>
          <w:rFonts w:ascii="Sylfaen" w:hAnsi="Sylfaen" w:cs="Arial"/>
          <w:i/>
          <w:color w:val="000000"/>
          <w:kern w:val="2"/>
        </w:rPr>
        <w:t xml:space="preserve">w szczególności jeżeli należąc do tej samej grupy kapitałowej w rozumieniu ustawy z dnia </w:t>
      </w:r>
      <w:r>
        <w:rPr>
          <w:rFonts w:ascii="Sylfaen" w:hAnsi="Sylfaen" w:cs="Arial"/>
          <w:i/>
          <w:color w:val="000000"/>
          <w:kern w:val="2"/>
        </w:rPr>
        <w:br/>
      </w:r>
      <w:r w:rsidRPr="00FD254D">
        <w:rPr>
          <w:rFonts w:ascii="Sylfaen" w:hAnsi="Sylfaen" w:cs="Arial"/>
          <w:i/>
          <w:color w:val="000000"/>
          <w:kern w:val="2"/>
        </w:rPr>
        <w:t xml:space="preserve">16 lutego 2007 r. o ochronie konkurencji i konsumentów, złożyli odrębne oferty, oferty częściowe lub wnioski o dopuszczenie do udziału w postępowaniu, chyba że wykażą, </w:t>
      </w:r>
      <w:r>
        <w:rPr>
          <w:rFonts w:ascii="Sylfaen" w:hAnsi="Sylfaen" w:cs="Arial"/>
          <w:i/>
          <w:color w:val="000000"/>
          <w:kern w:val="2"/>
        </w:rPr>
        <w:br/>
      </w:r>
      <w:r w:rsidRPr="00FD254D">
        <w:rPr>
          <w:rFonts w:ascii="Sylfaen" w:hAnsi="Sylfaen" w:cs="Arial"/>
          <w:i/>
          <w:color w:val="000000"/>
          <w:kern w:val="2"/>
        </w:rPr>
        <w:t>że przygotowali te oferty lub wnioski niezależnie od siebie;</w:t>
      </w:r>
    </w:p>
    <w:p w:rsidR="00FD254D" w:rsidRPr="00FD254D" w:rsidRDefault="00FD254D" w:rsidP="00FD254D">
      <w:pPr>
        <w:numPr>
          <w:ilvl w:val="0"/>
          <w:numId w:val="8"/>
        </w:numPr>
        <w:ind w:left="426"/>
        <w:jc w:val="both"/>
        <w:textAlignment w:val="baseline"/>
        <w:rPr>
          <w:rFonts w:ascii="Sylfaen" w:hAnsi="Sylfaen"/>
        </w:rPr>
      </w:pPr>
      <w:r w:rsidRPr="00FD254D">
        <w:rPr>
          <w:rFonts w:ascii="Sylfaen" w:eastAsia="Times New Roman" w:hAnsi="Sylfaen" w:cs="Arial"/>
          <w:i/>
          <w:color w:val="000000"/>
        </w:rPr>
        <w:t xml:space="preserve">jeżeli, w przypadkach, o których mowa w art. 85 ust. 1, doszło do zakłócenia konkurencji wynikającego z wcześniejszego zaangażowania tego Wykonawcy lub podmiotu, który należy </w:t>
      </w:r>
      <w:r w:rsidRPr="00FD254D">
        <w:rPr>
          <w:rFonts w:ascii="Sylfaen" w:eastAsia="Times New Roman" w:hAnsi="Sylfaen" w:cs="Arial"/>
          <w:i/>
          <w:color w:val="000000"/>
        </w:rPr>
        <w:br/>
        <w:t xml:space="preserve">z Wykonawcą do tej samej grupy kapitałowej w rozumieniu ustawy z dnia 16 lutego 2007 r. </w:t>
      </w:r>
      <w:r w:rsidRPr="00FD254D">
        <w:rPr>
          <w:rFonts w:ascii="Sylfaen" w:eastAsia="Times New Roman" w:hAnsi="Sylfaen" w:cs="Arial"/>
          <w:i/>
          <w:color w:val="000000"/>
        </w:rPr>
        <w:br/>
        <w:t xml:space="preserve">o ochronie konkurencji i konsumentów, chyba, że spowodowane tym zakłócenie konkurencji może być wyeliminowane w inny sposób niż przez wykluczenie Wykonawcy z udziału w postępowaniu </w:t>
      </w:r>
      <w:r w:rsidRPr="00FD254D">
        <w:rPr>
          <w:rFonts w:ascii="Sylfaen" w:eastAsia="Times New Roman" w:hAnsi="Sylfaen" w:cs="Arial"/>
          <w:i/>
          <w:color w:val="000000"/>
        </w:rPr>
        <w:br/>
        <w:t>o udzielenie zamówienia.</w:t>
      </w:r>
      <w:r w:rsidRPr="00FD254D">
        <w:rPr>
          <w:rFonts w:ascii="Sylfaen" w:hAnsi="Sylfaen" w:cs="Arial"/>
          <w:i/>
          <w:iCs/>
          <w:lang w:eastAsia="pl-PL"/>
        </w:rPr>
        <w:t>.</w:t>
      </w:r>
    </w:p>
    <w:p w:rsidR="00FD254D" w:rsidRPr="00FD254D" w:rsidRDefault="00FD254D" w:rsidP="00FD254D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Sylfaen" w:eastAsia="Courier New" w:hAnsi="Sylfaen" w:cs="Symbol"/>
          <w:kern w:val="2"/>
          <w:lang w:bidi="hi-IN"/>
        </w:rPr>
      </w:pPr>
      <w:r w:rsidRPr="00FD254D">
        <w:rPr>
          <w:rFonts w:ascii="Sylfaen" w:eastAsia="Courier New" w:hAnsi="Sylfaen" w:cs="Arial"/>
          <w:b/>
          <w:kern w:val="2"/>
          <w:lang w:bidi="hi-IN"/>
        </w:rPr>
        <w:t>Przesłanki wykluczenia  Wykonawcy określone w art. art. 7 ust. 1 „ustawy o przeciwdziałaniu”</w:t>
      </w:r>
    </w:p>
    <w:p w:rsidR="00FD254D" w:rsidRPr="00FD254D" w:rsidRDefault="00FD254D" w:rsidP="00FD254D">
      <w:pPr>
        <w:autoSpaceDE w:val="0"/>
        <w:spacing w:after="0" w:line="240" w:lineRule="auto"/>
        <w:jc w:val="both"/>
        <w:rPr>
          <w:rFonts w:ascii="Sylfaen" w:hAnsi="Sylfaen" w:cs="Arial"/>
          <w:color w:val="000000"/>
        </w:rPr>
      </w:pPr>
      <w:r w:rsidRPr="00FD254D">
        <w:rPr>
          <w:rFonts w:ascii="Sylfaen" w:hAnsi="Sylfaen" w:cs="Arial"/>
          <w:i/>
          <w:color w:val="000000"/>
        </w:rPr>
        <w:t xml:space="preserve">Z postępowania o udzielenie zamówienia publicznego prowadzonego na podstawie ustawy z dnia </w:t>
      </w:r>
      <w:r w:rsidRPr="00FD254D">
        <w:rPr>
          <w:rFonts w:ascii="Sylfaen" w:hAnsi="Sylfaen" w:cs="Arial"/>
          <w:i/>
          <w:color w:val="000000"/>
        </w:rPr>
        <w:br/>
        <w:t xml:space="preserve">11 września 2019 r. – Prawo zamówień publicznych wyklucza się: </w:t>
      </w:r>
    </w:p>
    <w:p w:rsidR="00FD254D" w:rsidRPr="00FD254D" w:rsidRDefault="00FD254D" w:rsidP="00FD254D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Sylfaen" w:hAnsi="Sylfaen" w:cs="Arial"/>
          <w:color w:val="000000"/>
        </w:rPr>
      </w:pPr>
      <w:r w:rsidRPr="00FD254D">
        <w:rPr>
          <w:rFonts w:ascii="Sylfaen" w:hAnsi="Sylfaen" w:cs="Arial"/>
          <w:i/>
          <w:color w:val="000000"/>
        </w:rPr>
        <w:t xml:space="preserve">wykonawcę wymienionego w wykazach określonych w rozporządzeniu 765/2006 </w:t>
      </w:r>
      <w:r>
        <w:rPr>
          <w:rFonts w:ascii="Sylfaen" w:hAnsi="Sylfaen" w:cs="Arial"/>
          <w:i/>
          <w:color w:val="000000"/>
        </w:rPr>
        <w:br/>
      </w:r>
      <w:r w:rsidRPr="00FD254D">
        <w:rPr>
          <w:rFonts w:ascii="Sylfaen" w:hAnsi="Sylfaen" w:cs="Arial"/>
          <w:i/>
          <w:color w:val="000000"/>
        </w:rPr>
        <w:t xml:space="preserve">i rozporządzeniu 269/2014 albo wpisanego na listę na podstawie decyzji w sprawie wpisu na listę rozstrzygającej o zastosowaniu środka, o którym mowa w art. 1 pkt 3 „ustawy </w:t>
      </w:r>
      <w:r>
        <w:rPr>
          <w:rFonts w:ascii="Sylfaen" w:hAnsi="Sylfaen" w:cs="Arial"/>
          <w:i/>
          <w:color w:val="000000"/>
        </w:rPr>
        <w:br/>
      </w:r>
      <w:r w:rsidRPr="00FD254D">
        <w:rPr>
          <w:rFonts w:ascii="Sylfaen" w:hAnsi="Sylfaen" w:cs="Arial"/>
          <w:i/>
          <w:color w:val="000000"/>
        </w:rPr>
        <w:t>o przeciwdziałaniu”;</w:t>
      </w:r>
    </w:p>
    <w:p w:rsidR="00FD254D" w:rsidRPr="00FD254D" w:rsidRDefault="00FD254D" w:rsidP="00FD254D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Sylfaen" w:hAnsi="Sylfaen" w:cs="Arial"/>
          <w:color w:val="000000"/>
        </w:rPr>
      </w:pPr>
      <w:r w:rsidRPr="00FD254D">
        <w:rPr>
          <w:rFonts w:ascii="Sylfaen" w:hAnsi="Sylfaen" w:cs="Arial"/>
          <w:i/>
          <w:color w:val="000000"/>
        </w:rPr>
        <w:t xml:space="preserve">wykonawcę, którego beneficjentem rzeczywistym w rozumieniu ustawy z dnia 1 marca 2018 r. o przeciwdziałaniu praniu pieniędzy oraz finansowaniu terroryzmu (Dz. U  z 2022 r. poz. 593 </w:t>
      </w:r>
      <w:r>
        <w:rPr>
          <w:rFonts w:ascii="Sylfaen" w:hAnsi="Sylfaen" w:cs="Arial"/>
          <w:i/>
          <w:color w:val="000000"/>
        </w:rPr>
        <w:br/>
      </w:r>
      <w:r w:rsidRPr="00FD254D">
        <w:rPr>
          <w:rFonts w:ascii="Sylfaen" w:hAnsi="Sylfaen" w:cs="Arial"/>
          <w:i/>
          <w:color w:val="000000"/>
        </w:rPr>
        <w:t xml:space="preserve">i 655) jest osoba wymieniona w wykazach określonych w rozporządzeniu 765/2006 </w:t>
      </w:r>
      <w:r>
        <w:rPr>
          <w:rFonts w:ascii="Sylfaen" w:hAnsi="Sylfaen" w:cs="Arial"/>
          <w:i/>
          <w:color w:val="000000"/>
        </w:rPr>
        <w:br/>
      </w:r>
      <w:r w:rsidRPr="00FD254D">
        <w:rPr>
          <w:rFonts w:ascii="Sylfaen" w:hAnsi="Sylfaen" w:cs="Arial"/>
          <w:i/>
          <w:color w:val="000000"/>
        </w:rPr>
        <w:t xml:space="preserve">i rozporządzeniu 269/2014 albo wpisana na listę lub będąca takim beneficjentem rzeczywistym od dnia 24 lutego 2022 r., o ile została wpisana na listę na podstawie decyzji w sprawie wpisu na listę rozstrzygającej o zastosowaniu środka, o którym mowa w art. 1 pkt 3 </w:t>
      </w:r>
      <w:r w:rsidRPr="00FD254D">
        <w:rPr>
          <w:rFonts w:ascii="Sylfaen" w:hAnsi="Sylfaen" w:cs="Arial"/>
          <w:b/>
          <w:i/>
          <w:color w:val="000000"/>
        </w:rPr>
        <w:t xml:space="preserve">„ustawy </w:t>
      </w:r>
      <w:r>
        <w:rPr>
          <w:rFonts w:ascii="Sylfaen" w:hAnsi="Sylfaen" w:cs="Arial"/>
          <w:b/>
          <w:i/>
          <w:color w:val="000000"/>
        </w:rPr>
        <w:br/>
      </w:r>
      <w:r w:rsidRPr="00FD254D">
        <w:rPr>
          <w:rFonts w:ascii="Sylfaen" w:hAnsi="Sylfaen" w:cs="Arial"/>
          <w:b/>
          <w:i/>
          <w:color w:val="000000"/>
        </w:rPr>
        <w:t>o przeciwdziałaniu”;</w:t>
      </w:r>
    </w:p>
    <w:p w:rsidR="00FD254D" w:rsidRPr="00FD254D" w:rsidRDefault="00FD254D" w:rsidP="00FD254D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Sylfaen" w:hAnsi="Sylfaen" w:cs="Arial"/>
          <w:color w:val="000000"/>
        </w:rPr>
      </w:pPr>
      <w:r w:rsidRPr="00FD254D">
        <w:rPr>
          <w:rFonts w:ascii="Sylfaen" w:hAnsi="Sylfaen" w:cs="Arial"/>
          <w:i/>
          <w:color w:val="000000"/>
        </w:rPr>
        <w:t xml:space="preserve">wykonawcę, którego jednostką dominującą w rozumieniu art. 3 ust. 1 pkt 37 ustawy z dnia </w:t>
      </w:r>
      <w:r w:rsidRPr="00FD254D">
        <w:rPr>
          <w:rFonts w:ascii="Sylfaen" w:hAnsi="Sylfaen" w:cs="Arial"/>
          <w:i/>
          <w:color w:val="000000"/>
        </w:rPr>
        <w:br/>
        <w:t>29 września 1994 r. o rachunkowości (Dz. U. z 2021 r. poz. 217, 2105 i 2106)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 „ustawy o przeciwdziałaniu”.</w:t>
      </w:r>
    </w:p>
    <w:p w:rsidR="00FD254D" w:rsidRPr="00FD254D" w:rsidRDefault="00FD254D" w:rsidP="00FD254D">
      <w:pPr>
        <w:autoSpaceDE w:val="0"/>
        <w:spacing w:after="0" w:line="240" w:lineRule="auto"/>
        <w:jc w:val="both"/>
        <w:rPr>
          <w:rFonts w:ascii="Sylfaen" w:hAnsi="Sylfaen" w:cs="Arial"/>
          <w:i/>
          <w:color w:val="000000"/>
        </w:rPr>
      </w:pPr>
    </w:p>
    <w:p w:rsidR="00FD254D" w:rsidRPr="00FD254D" w:rsidRDefault="00FD254D" w:rsidP="00FD254D">
      <w:pPr>
        <w:autoSpaceDE w:val="0"/>
        <w:spacing w:after="0" w:line="240" w:lineRule="auto"/>
        <w:jc w:val="both"/>
        <w:rPr>
          <w:rFonts w:ascii="Sylfaen" w:hAnsi="Sylfaen" w:cs="Arial"/>
          <w:i/>
          <w:color w:val="000000"/>
        </w:rPr>
      </w:pPr>
    </w:p>
    <w:p w:rsidR="00FD254D" w:rsidRPr="00FD254D" w:rsidRDefault="00FD254D" w:rsidP="00FD254D">
      <w:pPr>
        <w:widowControl w:val="0"/>
        <w:tabs>
          <w:tab w:val="left" w:pos="284"/>
        </w:tabs>
        <w:spacing w:after="0" w:line="240" w:lineRule="auto"/>
        <w:jc w:val="center"/>
        <w:rPr>
          <w:rFonts w:ascii="Sylfaen" w:eastAsia="Courier New" w:hAnsi="Sylfaen" w:cs="Symbol"/>
          <w:kern w:val="2"/>
          <w:lang w:bidi="hi-IN"/>
        </w:rPr>
      </w:pPr>
      <w:r w:rsidRPr="00FD254D">
        <w:rPr>
          <w:rFonts w:ascii="Sylfaen" w:eastAsia="Courier New" w:hAnsi="Sylfaen" w:cs="Arial"/>
          <w:b/>
          <w:bCs/>
          <w:kern w:val="2"/>
          <w:lang w:bidi="hi-IN"/>
        </w:rPr>
        <w:t xml:space="preserve">Przesłanki wykluczenia  Wykonawcy określone w art. 109 ust. 1 pkt 4 </w:t>
      </w:r>
      <w:proofErr w:type="spellStart"/>
      <w:r w:rsidRPr="00FD254D">
        <w:rPr>
          <w:rFonts w:ascii="Sylfaen" w:eastAsia="Courier New" w:hAnsi="Sylfaen" w:cs="Arial"/>
          <w:b/>
          <w:bCs/>
          <w:kern w:val="2"/>
          <w:lang w:bidi="hi-IN"/>
        </w:rPr>
        <w:t>u.p.z.p</w:t>
      </w:r>
      <w:proofErr w:type="spellEnd"/>
    </w:p>
    <w:p w:rsidR="00FD254D" w:rsidRPr="00FD254D" w:rsidRDefault="00FD254D" w:rsidP="00FD254D">
      <w:pPr>
        <w:widowControl w:val="0"/>
        <w:spacing w:after="0" w:line="240" w:lineRule="auto"/>
        <w:ind w:firstLine="284"/>
        <w:jc w:val="both"/>
        <w:rPr>
          <w:rFonts w:ascii="Sylfaen" w:eastAsia="Courier New" w:hAnsi="Sylfaen" w:cs="Symbol"/>
          <w:kern w:val="2"/>
          <w:lang w:bidi="hi-IN"/>
        </w:rPr>
      </w:pPr>
      <w:r w:rsidRPr="00FD254D">
        <w:rPr>
          <w:rFonts w:ascii="Sylfaen" w:eastAsia="Courier New" w:hAnsi="Sylfaen" w:cs="Arial"/>
          <w:i/>
          <w:iCs/>
          <w:kern w:val="2"/>
          <w:lang w:bidi="hi-IN"/>
        </w:rPr>
        <w:t>Z postępowania o udzielenie zamówienia zamawiający może wykluczyć Wykonawcę:</w:t>
      </w:r>
    </w:p>
    <w:p w:rsidR="00FD254D" w:rsidRPr="00FD254D" w:rsidRDefault="00FD254D" w:rsidP="00FD254D">
      <w:pPr>
        <w:ind w:left="567" w:hanging="283"/>
        <w:jc w:val="both"/>
        <w:rPr>
          <w:rFonts w:ascii="Sylfaen" w:hAnsi="Sylfaen"/>
        </w:rPr>
      </w:pPr>
      <w:r w:rsidRPr="00FD254D">
        <w:rPr>
          <w:rFonts w:ascii="Sylfaen" w:hAnsi="Sylfaen" w:cs="Arial"/>
          <w:i/>
          <w:iCs/>
        </w:rPr>
        <w:lastRenderedPageBreak/>
        <w:t>4)</w:t>
      </w:r>
      <w:r w:rsidRPr="00FD254D">
        <w:rPr>
          <w:rFonts w:ascii="Sylfaen" w:hAnsi="Sylfaen" w:cs="Arial"/>
          <w:i/>
          <w:iCs/>
        </w:rPr>
        <w:tab/>
        <w:t>w stosunku do którego otwarto likwidację, ogłoszono upadłość, któreg</w:t>
      </w:r>
      <w:r>
        <w:rPr>
          <w:rFonts w:ascii="Sylfaen" w:hAnsi="Sylfaen" w:cs="Arial"/>
          <w:i/>
          <w:iCs/>
        </w:rPr>
        <w:t xml:space="preserve">o aktywami zarządza likwidator </w:t>
      </w:r>
      <w:r w:rsidRPr="00FD254D">
        <w:rPr>
          <w:rFonts w:ascii="Sylfaen" w:hAnsi="Sylfaen" w:cs="Arial"/>
          <w:i/>
          <w:iCs/>
        </w:rPr>
        <w:t>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15F62" w:rsidRDefault="00715F62"/>
    <w:sectPr w:rsidR="00715F62" w:rsidSect="00E05164">
      <w:headerReference w:type="default" r:id="rId8"/>
      <w:pgSz w:w="11906" w:h="16838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5F" w:rsidRDefault="00833A5F" w:rsidP="00E05164">
      <w:pPr>
        <w:spacing w:after="0" w:line="240" w:lineRule="auto"/>
      </w:pPr>
      <w:r>
        <w:separator/>
      </w:r>
    </w:p>
  </w:endnote>
  <w:endnote w:type="continuationSeparator" w:id="0">
    <w:p w:rsidR="00833A5F" w:rsidRDefault="00833A5F" w:rsidP="00E0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5F" w:rsidRDefault="00833A5F" w:rsidP="00E05164">
      <w:pPr>
        <w:spacing w:after="0" w:line="240" w:lineRule="auto"/>
      </w:pPr>
      <w:r>
        <w:separator/>
      </w:r>
    </w:p>
  </w:footnote>
  <w:footnote w:type="continuationSeparator" w:id="0">
    <w:p w:rsidR="00833A5F" w:rsidRDefault="00833A5F" w:rsidP="00E0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64" w:rsidRDefault="00E051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1A146E5F" wp14:editId="1CDAE099">
          <wp:simplePos x="0" y="0"/>
          <wp:positionH relativeFrom="page">
            <wp:posOffset>1052830</wp:posOffset>
          </wp:positionH>
          <wp:positionV relativeFrom="page">
            <wp:posOffset>302895</wp:posOffset>
          </wp:positionV>
          <wp:extent cx="5763768" cy="600456"/>
          <wp:effectExtent l="0" t="0" r="0" b="0"/>
          <wp:wrapSquare wrapText="bothSides"/>
          <wp:docPr id="1" name="Picture 29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" name="Picture 29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2138" w:hanging="360"/>
      </w:pPr>
      <w:rPr>
        <w:rFonts w:ascii="Calibri" w:hAnsi="Calibri" w:cs="Calibri" w:hint="default"/>
        <w:b/>
        <w:i w:val="0"/>
        <w:sz w:val="22"/>
        <w:szCs w:val="24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927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4">
    <w:nsid w:val="00000026"/>
    <w:multiLevelType w:val="singleLevel"/>
    <w:tmpl w:val="00000026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">
    <w:nsid w:val="00000027"/>
    <w:multiLevelType w:val="single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452" w:hanging="360"/>
      </w:pPr>
      <w:rPr>
        <w:rFonts w:ascii="Arial" w:hAnsi="Arial" w:cs="Arial" w:hint="default"/>
        <w:i/>
        <w:iCs/>
        <w:sz w:val="19"/>
        <w:szCs w:val="19"/>
      </w:rPr>
    </w:lvl>
  </w:abstractNum>
  <w:abstractNum w:abstractNumId="6">
    <w:nsid w:val="00000028"/>
    <w:multiLevelType w:val="single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i/>
        <w:iCs/>
        <w:color w:val="000000"/>
        <w:sz w:val="19"/>
        <w:szCs w:val="19"/>
      </w:rPr>
    </w:lvl>
  </w:abstractNum>
  <w:abstractNum w:abstractNumId="7">
    <w:nsid w:val="00000029"/>
    <w:multiLevelType w:val="singleLevel"/>
    <w:tmpl w:val="00000029"/>
    <w:name w:val="WW8Num45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i/>
        <w:iCs/>
        <w:sz w:val="19"/>
        <w:szCs w:val="19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64"/>
    <w:rsid w:val="00715F62"/>
    <w:rsid w:val="00833A5F"/>
    <w:rsid w:val="00916121"/>
    <w:rsid w:val="009F7157"/>
    <w:rsid w:val="00E05164"/>
    <w:rsid w:val="00FD254D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64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64"/>
  </w:style>
  <w:style w:type="paragraph" w:styleId="Stopka">
    <w:name w:val="footer"/>
    <w:basedOn w:val="Normalny"/>
    <w:link w:val="Stopka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64"/>
  </w:style>
  <w:style w:type="paragraph" w:styleId="Akapitzlist">
    <w:name w:val="List Paragraph"/>
    <w:basedOn w:val="Normalny"/>
    <w:uiPriority w:val="34"/>
    <w:qFormat/>
    <w:rsid w:val="00E051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05164"/>
    <w:pPr>
      <w:jc w:val="both"/>
      <w:textAlignment w:val="baseline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5164"/>
    <w:rPr>
      <w:rFonts w:ascii="Arial" w:eastAsia="Calibri" w:hAnsi="Arial" w:cs="Arial"/>
      <w:sz w:val="24"/>
      <w:lang w:eastAsia="zh-CN"/>
    </w:rPr>
  </w:style>
  <w:style w:type="paragraph" w:customStyle="1" w:styleId="Arial">
    <w:name w:val="Arial"/>
    <w:basedOn w:val="Normalny"/>
    <w:rsid w:val="00E05164"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64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64"/>
  </w:style>
  <w:style w:type="paragraph" w:styleId="Stopka">
    <w:name w:val="footer"/>
    <w:basedOn w:val="Normalny"/>
    <w:link w:val="Stopka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64"/>
  </w:style>
  <w:style w:type="paragraph" w:styleId="Akapitzlist">
    <w:name w:val="List Paragraph"/>
    <w:basedOn w:val="Normalny"/>
    <w:uiPriority w:val="34"/>
    <w:qFormat/>
    <w:rsid w:val="00E051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05164"/>
    <w:pPr>
      <w:jc w:val="both"/>
      <w:textAlignment w:val="baseline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5164"/>
    <w:rPr>
      <w:rFonts w:ascii="Arial" w:eastAsia="Calibri" w:hAnsi="Arial" w:cs="Arial"/>
      <w:sz w:val="24"/>
      <w:lang w:eastAsia="zh-CN"/>
    </w:rPr>
  </w:style>
  <w:style w:type="paragraph" w:customStyle="1" w:styleId="Arial">
    <w:name w:val="Arial"/>
    <w:basedOn w:val="Normalny"/>
    <w:rsid w:val="00E05164"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User_KO-9</cp:lastModifiedBy>
  <cp:revision>2</cp:revision>
  <dcterms:created xsi:type="dcterms:W3CDTF">2022-08-01T14:33:00Z</dcterms:created>
  <dcterms:modified xsi:type="dcterms:W3CDTF">2022-08-01T14:33:00Z</dcterms:modified>
</cp:coreProperties>
</file>