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4E9407C9" w:rsidR="00854316" w:rsidRPr="00A5353E" w:rsidRDefault="007C289B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10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D564036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565836">
        <w:rPr>
          <w:rFonts w:ascii="Calibri" w:hAnsi="Calibri" w:cs="Calibri"/>
          <w:sz w:val="28"/>
          <w:szCs w:val="28"/>
          <w:u w:val="single"/>
        </w:rPr>
        <w:t>Ć 5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169E39BA" w:rsidR="00945F68" w:rsidRPr="001D4547" w:rsidRDefault="00945F68" w:rsidP="00980AF9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7C289B" w:rsidRPr="007C289B">
        <w:rPr>
          <w:rFonts w:ascii="Calibri" w:hAnsi="Calibri" w:cs="Calibri"/>
          <w:sz w:val="24"/>
          <w:szCs w:val="24"/>
        </w:rPr>
        <w:t xml:space="preserve">dostawy </w:t>
      </w:r>
      <w:r w:rsidR="00980AF9" w:rsidRPr="00980AF9">
        <w:rPr>
          <w:rFonts w:ascii="Calibri" w:hAnsi="Calibri" w:cs="Calibri"/>
          <w:sz w:val="24"/>
          <w:szCs w:val="24"/>
        </w:rPr>
        <w:t xml:space="preserve">sprzętu medycznego oraz mebli do obszaru resuscytacyjno - zabiegowego Szpitalnego Oddziału Ratunkowego Szpitala Specjalistycznego </w:t>
      </w:r>
      <w:proofErr w:type="spellStart"/>
      <w:r w:rsidR="00980AF9" w:rsidRPr="00980AF9">
        <w:rPr>
          <w:rFonts w:ascii="Calibri" w:hAnsi="Calibri" w:cs="Calibri"/>
          <w:sz w:val="24"/>
          <w:szCs w:val="24"/>
        </w:rPr>
        <w:t>Artmedik</w:t>
      </w:r>
      <w:proofErr w:type="spellEnd"/>
      <w:r w:rsidR="00980AF9" w:rsidRPr="00980AF9">
        <w:rPr>
          <w:rFonts w:ascii="Calibri" w:hAnsi="Calibri" w:cs="Calibri"/>
          <w:sz w:val="24"/>
          <w:szCs w:val="24"/>
        </w:rPr>
        <w:t xml:space="preserve"> Spółka z </w:t>
      </w:r>
      <w:r w:rsidR="00980AF9">
        <w:rPr>
          <w:rFonts w:ascii="Calibri" w:hAnsi="Calibri" w:cs="Calibri"/>
          <w:sz w:val="24"/>
          <w:szCs w:val="24"/>
        </w:rPr>
        <w:t xml:space="preserve">ograniczoną odpowiedzialnością </w:t>
      </w:r>
      <w:bookmarkStart w:id="0" w:name="_GoBack"/>
      <w:bookmarkEnd w:id="0"/>
      <w:r w:rsidR="007C289B" w:rsidRPr="00980AF9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12C40154" w:rsidR="00945F68" w:rsidRPr="001D4547" w:rsidRDefault="007C289B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DC0957">
        <w:rPr>
          <w:rFonts w:ascii="Calibri" w:hAnsi="Calibri" w:cs="Calibri"/>
          <w:sz w:val="24"/>
          <w:szCs w:val="24"/>
        </w:rPr>
        <w:t>Łączną kwotę za wykonanie</w:t>
      </w:r>
      <w:r w:rsidR="00DC0957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565836">
        <w:rPr>
          <w:rFonts w:ascii="Calibri" w:hAnsi="Calibri" w:cs="Calibri"/>
          <w:sz w:val="24"/>
          <w:szCs w:val="24"/>
        </w:rPr>
        <w:t xml:space="preserve"> jako Część 5</w:t>
      </w:r>
      <w:r w:rsidR="00945F68" w:rsidRPr="001D4547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    </w:t>
      </w:r>
      <w:r w:rsidR="00945F68" w:rsidRPr="001D4547">
        <w:rPr>
          <w:rFonts w:ascii="Calibri" w:hAnsi="Calibri" w:cs="Calibri"/>
          <w:sz w:val="24"/>
          <w:szCs w:val="24"/>
        </w:rPr>
        <w:t>w zapytaniu ofertowym:</w:t>
      </w:r>
    </w:p>
    <w:p w14:paraId="6AF4D181" w14:textId="6E5CB25E" w:rsidR="00945F68" w:rsidRPr="001D4547" w:rsidRDefault="007C289B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161A3">
        <w:rPr>
          <w:rFonts w:ascii="Calibri" w:hAnsi="Calibri" w:cs="Calibri"/>
          <w:sz w:val="24"/>
          <w:szCs w:val="24"/>
        </w:rPr>
        <w:t>.</w:t>
      </w:r>
      <w:r w:rsidR="00945F68"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099C55EB" w:rsidR="00054222" w:rsidRPr="001D4547" w:rsidRDefault="007C289B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054222"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82A8883" w:rsidR="00054222" w:rsidRPr="001D4547" w:rsidRDefault="007C289B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054222"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0EF0912F" w:rsidR="00945F68" w:rsidRPr="00C161A3" w:rsidRDefault="00C161A3" w:rsidP="00945F68">
      <w:pPr>
        <w:rPr>
          <w:rFonts w:ascii="Calibri" w:hAnsi="Calibri" w:cs="Calibri"/>
          <w:b/>
          <w:sz w:val="28"/>
          <w:szCs w:val="28"/>
        </w:rPr>
      </w:pPr>
      <w:r w:rsidRPr="00C161A3">
        <w:rPr>
          <w:rFonts w:ascii="Calibri" w:hAnsi="Calibri" w:cs="Calibri"/>
          <w:b/>
          <w:sz w:val="28"/>
          <w:szCs w:val="28"/>
        </w:rPr>
        <w:t>Podgrzewacz przepływowy do krwi i płynów infuzyjnych – 4 sztuki.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66269A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5C136A8A" w:rsidR="00F0476F" w:rsidRPr="0066269A" w:rsidRDefault="007C289B" w:rsidP="004D21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289B">
              <w:rPr>
                <w:rFonts w:ascii="Calibri" w:hAnsi="Calibri" w:cs="Calibri"/>
                <w:b/>
                <w:sz w:val="18"/>
                <w:szCs w:val="18"/>
              </w:rPr>
              <w:t>Podgrzewacz przepływowy do krwi i płynów infuzyjnych</w:t>
            </w:r>
          </w:p>
        </w:tc>
      </w:tr>
      <w:tr w:rsidR="00F0476F" w:rsidRPr="0066269A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66269A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6269A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66269A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7C289B" w:rsidRPr="007C289B" w14:paraId="2CCB54A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FD988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96919A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500B425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5AFCCF8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C289B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18824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C289B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0A5B8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C289B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2591D" w14:textId="77777777" w:rsidR="007C289B" w:rsidRPr="007C289B" w:rsidRDefault="007C289B" w:rsidP="007C289B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6C417C2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412F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7997ABA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4AA0E20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D42E0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7C289B" w:rsidRPr="007C289B" w14:paraId="68D32BE9" w14:textId="77777777" w:rsidTr="002D4097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D3D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03639" w14:textId="7FAC028A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 xml:space="preserve">Suchy przepływowy podgrzewacz do krwi i płynów infuzyjnych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CF0DD" w14:textId="04EA73CE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1250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4A99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5B87B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5FB17EBC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2C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7C356" w14:textId="31694921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Możliwość bezpiecznego stosowania do krwi i płynów infuzyjnych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D96EE" w14:textId="2F273FAC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3F66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0A3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6FC9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20A1718D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0E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7241C" w14:textId="0FC2644E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Możliwość stosowania standardowych przyrządów do przetoczeń krwi lub płynów infuzyjnych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1245C" w14:textId="2F8ECE5E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opisać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C9D4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9E3E4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5F6B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7C289B" w:rsidRPr="007C289B" w14:paraId="0D6DF436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45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42180" w14:textId="148FB14F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Wymiennik ciepła w postaci dwóch niezależnie sterowanych, elastycznych profili grzewczych, o dł. 140 cm każdy, w których umieszcza się dreny infuzyjne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5E844" w14:textId="6791F046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opisać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C5E74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7BC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87F7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618EBD71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D2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E00C1" w14:textId="64BB9FB2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Wymiennik ciepła dostosowany do drenów infuzyjnych o średnicy 3,5 – 5,0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FBD90" w14:textId="0CEA4995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801CB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C9B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BA2BB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5CF99DE1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C44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FDBFA" w14:textId="13158B69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Możliwość regulacji temperatury w zakresie od 33˚C do 41˚C (co 0,1˚) niezależnie dla każdego kanału grzewczego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6E667" w14:textId="3C91EA0D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1DC6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27B9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D427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79800FB2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60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0BDA6" w14:textId="44CCC353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Dokładność: ±1°C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8786D" w14:textId="7E6E0F61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0AF6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2ED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0CE8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001EBA09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3C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3D2AB" w14:textId="5F510056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Duży i czytelny wyświetlacz temperatury dla każdego z kanałów grzewczych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5DA5C" w14:textId="4186C613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6FF8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5742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9FC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3901608E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59B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F26D7" w14:textId="6A6990C8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Wizualny i dźwiękowy alarm wysokiej temperatury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1CB90" w14:textId="6EE4263D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B3BC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89C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233FD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5963F05D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3F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581B8C" w14:textId="419BED58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Wizualny i dźwiękowy sygnał niskiej temperatury przy 32 ±1°C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5B023" w14:textId="15ED1420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3064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C52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B1A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58823FB5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F6D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1BB29" w14:textId="4329CA38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Wizualne i dźwiękowe ostrzeżenie o awarii czujnika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609AE" w14:textId="353FA1D5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E46B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4AC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7BC7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0957F6D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E85C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8D097" w14:textId="653039E6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Podwójne zabezpieczenie przed przegrzaniem – automatyczny wyłącznik w przypadku przekroczenia temperatury 42±1˚C/43 ±2˚C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6E90D" w14:textId="062A1E60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77A68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FA3B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D609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7BCBAFB6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6F4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4C8A8" w14:textId="18DBF8FB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 xml:space="preserve">Sterowanie mikroprocesorowe – system autokontroli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2C665" w14:textId="49EB8030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0A27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C3E9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9876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71089F7F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5A6" w14:textId="77777777" w:rsidR="007C289B" w:rsidRPr="007C289B" w:rsidRDefault="007C289B" w:rsidP="007C289B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7C28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116F3" w14:textId="6AA18475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gjdgxs" w:colFirst="0" w:colLast="0"/>
            <w:bookmarkEnd w:id="1"/>
            <w:r w:rsidRPr="007C289B">
              <w:rPr>
                <w:rFonts w:ascii="Calibri" w:hAnsi="Calibri" w:cs="Calibri"/>
                <w:sz w:val="18"/>
                <w:szCs w:val="18"/>
              </w:rPr>
              <w:t>Szybki czas nagrzewania: mniej niż 2 min od 20˚C do 36˚C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A335C" w14:textId="5163603C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1040C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1FF9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3E3D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2E2B52AA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63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9FED2" w14:textId="6C6FAE91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Wydajność ogrzewania: min. 25 ml/min dla każdego kanału i min. 75 ml/min. w przypadku wykorzystania obu kanałów do podgrzania jednej infuzji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1A9F6" w14:textId="1388E98A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21CF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ADA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F66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4700A5A3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2A8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B9B24" w14:textId="0674062A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Waga do 2300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B5AF7" w14:textId="2C1D211F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D99FC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33BC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8F4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7ACCEEF0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32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6B2A" w14:textId="748C6E03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Możliwość zamocowania na stojakach do kroplówek o różnych średnicach za pomocą klamry montażowej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B030C" w14:textId="4A655B6E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0C69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6F09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6754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03A92D6B" w14:textId="77777777" w:rsidTr="002D4097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376" w14:textId="77777777" w:rsidR="007C289B" w:rsidRPr="007C289B" w:rsidRDefault="007C289B" w:rsidP="007C289B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7C28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53C87" w14:textId="2D716BFF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Wyświetlacz typu LED zawierający wskaźniki temperatury ustawionej, temperatury aktualnej, czasu nagrzewania, indykator ogrzewania, indykatory alarmów i sygnałów ostrzegawczych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FC588" w14:textId="7348D1BA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9DEF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FE4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7B5E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76F095AF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99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C7D50" w14:textId="4BA2C056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Obsługa za pomocą przycisków membranowych – co najmniej przyciski regulacji temperatury góra/dół, przycisk aktywacji ogrzewania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013EB" w14:textId="3DB96F25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8FE8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766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40C1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4BBADCB4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7C9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5B36" w14:textId="0DE9B85C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 xml:space="preserve">Nie dopuszcza się sterowania za pomocą dotykowych wyświetlaczy LCD/OLED, ze względu na utrudnioną obsługę w rękawiczkach oraz ryzyko uszkodzenia </w:t>
            </w: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mechanicznego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F125C" w14:textId="5A5253B3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05B6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FE56C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3A00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65CCCCB9" w14:textId="77777777" w:rsidTr="007C289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2E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EE5C4" w14:textId="2361CF4C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Możliwość pracy ciągłej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1185D7" w14:textId="7A5A6535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4869D6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1123B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2F4F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0241B76C" w14:textId="77777777" w:rsidTr="007C289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97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F07" w14:textId="78E990D8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 xml:space="preserve">100-240 VAC / 50-60 </w:t>
            </w:r>
            <w:proofErr w:type="spellStart"/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CFA" w14:textId="3366B292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F01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28F92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AB440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47C85DCE" w14:textId="77777777" w:rsidTr="007C289B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83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A3C" w14:textId="05DD4783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Pobór mocy max 180VA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3C1" w14:textId="150D101C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D9A7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9CE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73850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7B874FF4" w14:textId="77777777" w:rsidTr="007C289B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318" w14:textId="74A9849E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D0A" w14:textId="312FB965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Maksymalne wymiary urządzenia: 200 x 130 x 250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2FE" w14:textId="0EE82C83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CCBA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B83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DE14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415E6EF0" w14:textId="77777777" w:rsidTr="007C289B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55A" w14:textId="32E3FF1B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65D0" w14:textId="7C0068BD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Klasa zabezpieczenia elektrycznego I BF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DEA3" w14:textId="36BF21FB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F9A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EE07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08080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78F10D8B" w14:textId="77777777" w:rsidTr="007C289B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89D" w14:textId="7AD1F7CE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DAC" w14:textId="5D8775D2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Klasa ochrony min IPX2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C9FE" w14:textId="30BFD8C0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CEE84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FE3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46484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369AD6F2" w14:textId="77777777" w:rsidTr="007C289B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F97" w14:textId="0492226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EF28" w14:textId="4AEB00F6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Wbudowane złącze wyrównania potencjałów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C06D" w14:textId="3490B496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opisać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E8D7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78BE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AD56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3D5244CD" w14:textId="77777777" w:rsidTr="007C289B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5F9" w14:textId="121D11B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06F" w14:textId="2E6CA274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 xml:space="preserve">Wyrób medyczny klasy </w:t>
            </w:r>
            <w:proofErr w:type="spellStart"/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>IIb</w:t>
            </w:r>
            <w:proofErr w:type="spellEnd"/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7708" w14:textId="18A10C51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5D65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BF6AF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6F51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C289B" w:rsidRPr="007C289B" w14:paraId="1B337AFB" w14:textId="77777777" w:rsidTr="007C289B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5BF" w14:textId="6C8644EA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28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4820" w14:textId="75624089" w:rsidR="007C289B" w:rsidRPr="007C289B" w:rsidRDefault="007C289B" w:rsidP="007C28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bCs/>
                <w:sz w:val="18"/>
                <w:szCs w:val="18"/>
              </w:rPr>
              <w:t xml:space="preserve">Gwarancja min.24 miesiące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14A" w14:textId="5552C20D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289B">
              <w:rPr>
                <w:rFonts w:ascii="Calibri" w:hAnsi="Calibri" w:cs="Calibri"/>
                <w:sz w:val="18"/>
                <w:szCs w:val="18"/>
              </w:rPr>
              <w:t xml:space="preserve">TAK, podać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5087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336C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6AC3" w14:textId="77777777" w:rsidR="007C289B" w:rsidRPr="007C289B" w:rsidRDefault="007C289B" w:rsidP="007C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03D6"/>
    <w:multiLevelType w:val="hybridMultilevel"/>
    <w:tmpl w:val="20B04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20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5"/>
  </w:num>
  <w:num w:numId="5">
    <w:abstractNumId w:val="21"/>
  </w:num>
  <w:num w:numId="6">
    <w:abstractNumId w:val="4"/>
  </w:num>
  <w:num w:numId="7">
    <w:abstractNumId w:val="7"/>
  </w:num>
  <w:num w:numId="8">
    <w:abstractNumId w:val="6"/>
  </w:num>
  <w:num w:numId="9">
    <w:abstractNumId w:val="24"/>
  </w:num>
  <w:num w:numId="10">
    <w:abstractNumId w:val="23"/>
  </w:num>
  <w:num w:numId="11">
    <w:abstractNumId w:val="3"/>
  </w:num>
  <w:num w:numId="12">
    <w:abstractNumId w:val="14"/>
  </w:num>
  <w:num w:numId="13">
    <w:abstractNumId w:val="22"/>
  </w:num>
  <w:num w:numId="14">
    <w:abstractNumId w:val="13"/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3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7"/>
  </w:num>
  <w:num w:numId="28">
    <w:abstractNumId w:val="19"/>
  </w:num>
  <w:num w:numId="29">
    <w:abstractNumId w:val="20"/>
  </w:num>
  <w:num w:numId="30">
    <w:abstractNumId w:val="1"/>
  </w:num>
  <w:num w:numId="31">
    <w:abstractNumId w:val="9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3E64"/>
    <w:rsid w:val="00054222"/>
    <w:rsid w:val="00055FB9"/>
    <w:rsid w:val="000B535F"/>
    <w:rsid w:val="000C5587"/>
    <w:rsid w:val="000D51E4"/>
    <w:rsid w:val="001353AB"/>
    <w:rsid w:val="00151FEC"/>
    <w:rsid w:val="00175EE1"/>
    <w:rsid w:val="00187B71"/>
    <w:rsid w:val="00190F3F"/>
    <w:rsid w:val="0019554B"/>
    <w:rsid w:val="001B2972"/>
    <w:rsid w:val="001D4547"/>
    <w:rsid w:val="002645E7"/>
    <w:rsid w:val="002E52FE"/>
    <w:rsid w:val="002F7F61"/>
    <w:rsid w:val="0033769A"/>
    <w:rsid w:val="00361FB5"/>
    <w:rsid w:val="003C2469"/>
    <w:rsid w:val="003F4EC0"/>
    <w:rsid w:val="00415704"/>
    <w:rsid w:val="004D21F8"/>
    <w:rsid w:val="004D3FB7"/>
    <w:rsid w:val="004E31D9"/>
    <w:rsid w:val="00511801"/>
    <w:rsid w:val="0051716D"/>
    <w:rsid w:val="00541E41"/>
    <w:rsid w:val="00565836"/>
    <w:rsid w:val="005A4ECD"/>
    <w:rsid w:val="005E57B9"/>
    <w:rsid w:val="00617DC3"/>
    <w:rsid w:val="00651F54"/>
    <w:rsid w:val="0066269A"/>
    <w:rsid w:val="00704A69"/>
    <w:rsid w:val="0072116F"/>
    <w:rsid w:val="00724BE8"/>
    <w:rsid w:val="00796465"/>
    <w:rsid w:val="007C289B"/>
    <w:rsid w:val="007D7C4D"/>
    <w:rsid w:val="007F332F"/>
    <w:rsid w:val="00822B92"/>
    <w:rsid w:val="0084766E"/>
    <w:rsid w:val="00854316"/>
    <w:rsid w:val="00865235"/>
    <w:rsid w:val="008B4AEC"/>
    <w:rsid w:val="008F137E"/>
    <w:rsid w:val="008F1C12"/>
    <w:rsid w:val="00904897"/>
    <w:rsid w:val="00945F68"/>
    <w:rsid w:val="00980AF9"/>
    <w:rsid w:val="00A5353E"/>
    <w:rsid w:val="00A8425A"/>
    <w:rsid w:val="00A85B17"/>
    <w:rsid w:val="00B24680"/>
    <w:rsid w:val="00B4008B"/>
    <w:rsid w:val="00B47A5B"/>
    <w:rsid w:val="00BF2C32"/>
    <w:rsid w:val="00C161A3"/>
    <w:rsid w:val="00C2499C"/>
    <w:rsid w:val="00C25B15"/>
    <w:rsid w:val="00D30C4A"/>
    <w:rsid w:val="00D3173A"/>
    <w:rsid w:val="00DB12DB"/>
    <w:rsid w:val="00DB289A"/>
    <w:rsid w:val="00DC0957"/>
    <w:rsid w:val="00E12226"/>
    <w:rsid w:val="00E26547"/>
    <w:rsid w:val="00E72EA0"/>
    <w:rsid w:val="00E96001"/>
    <w:rsid w:val="00EB093D"/>
    <w:rsid w:val="00EE0FE4"/>
    <w:rsid w:val="00F0476F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12</cp:revision>
  <dcterms:created xsi:type="dcterms:W3CDTF">2024-05-15T19:59:00Z</dcterms:created>
  <dcterms:modified xsi:type="dcterms:W3CDTF">2024-09-13T09:34:00Z</dcterms:modified>
</cp:coreProperties>
</file>