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C6BD" w14:textId="54A0B64C" w:rsidR="002A6FFA" w:rsidRPr="00D92402" w:rsidRDefault="002A6FFA" w:rsidP="002E243C">
      <w:pPr>
        <w:pStyle w:val="Adresodbiorcywlicie"/>
        <w:tabs>
          <w:tab w:val="center" w:pos="4535"/>
          <w:tab w:val="right" w:pos="9071"/>
        </w:tabs>
        <w:spacing w:before="120" w:line="240" w:lineRule="auto"/>
        <w:jc w:val="right"/>
        <w:rPr>
          <w:rFonts w:ascii="Palatino Linotype" w:hAnsi="Palatino Linotype" w:cstheme="minorHAnsi"/>
          <w:noProof/>
          <w:sz w:val="22"/>
          <w:szCs w:val="22"/>
        </w:rPr>
      </w:pPr>
      <w:r w:rsidRPr="00D92402">
        <w:rPr>
          <w:rFonts w:ascii="Palatino Linotype" w:hAnsi="Palatino Linotype" w:cstheme="minorHAnsi"/>
          <w:sz w:val="22"/>
          <w:szCs w:val="22"/>
        </w:rPr>
        <w:t>Kamienna Góra,</w:t>
      </w:r>
      <w:r w:rsidR="003063F4" w:rsidRPr="00D92402">
        <w:rPr>
          <w:rFonts w:ascii="Palatino Linotype" w:hAnsi="Palatino Linotype" w:cstheme="minorHAnsi"/>
          <w:sz w:val="22"/>
          <w:szCs w:val="22"/>
        </w:rPr>
        <w:t xml:space="preserve"> </w:t>
      </w:r>
      <w:r w:rsidR="00D44265">
        <w:rPr>
          <w:rFonts w:ascii="Palatino Linotype" w:hAnsi="Palatino Linotype" w:cstheme="minorHAnsi"/>
          <w:sz w:val="22"/>
          <w:szCs w:val="22"/>
        </w:rPr>
        <w:t>01.07.2022r.</w:t>
      </w:r>
      <w:bookmarkStart w:id="0" w:name="_GoBack"/>
      <w:bookmarkEnd w:id="0"/>
    </w:p>
    <w:p w14:paraId="72977185" w14:textId="77777777" w:rsidR="00D92402" w:rsidRDefault="00D92402" w:rsidP="00D92402">
      <w:pPr>
        <w:rPr>
          <w:rFonts w:ascii="Palatino Linotype" w:hAnsi="Palatino Linotype"/>
          <w:b/>
          <w:sz w:val="22"/>
          <w:szCs w:val="22"/>
          <w:u w:val="single"/>
        </w:rPr>
      </w:pPr>
    </w:p>
    <w:p w14:paraId="0070D310" w14:textId="21CDE358" w:rsidR="00D92402" w:rsidRPr="00786434" w:rsidRDefault="00D92402" w:rsidP="00D92402">
      <w:pPr>
        <w:rPr>
          <w:rFonts w:ascii="Palatino Linotype" w:hAnsi="Palatino Linotype"/>
          <w:sz w:val="22"/>
          <w:szCs w:val="22"/>
        </w:rPr>
      </w:pPr>
      <w:r w:rsidRPr="00786434">
        <w:rPr>
          <w:rFonts w:ascii="Palatino Linotype" w:hAnsi="Palatino Linotype"/>
          <w:b/>
          <w:sz w:val="22"/>
          <w:szCs w:val="22"/>
          <w:u w:val="single"/>
        </w:rPr>
        <w:t>Zamawiający</w:t>
      </w:r>
      <w:r w:rsidRPr="00786434">
        <w:rPr>
          <w:rFonts w:ascii="Palatino Linotype" w:hAnsi="Palatino Linotype"/>
          <w:sz w:val="22"/>
          <w:szCs w:val="22"/>
        </w:rPr>
        <w:t xml:space="preserve">: </w:t>
      </w:r>
    </w:p>
    <w:p w14:paraId="035DAFBC" w14:textId="77777777" w:rsidR="00D92402" w:rsidRPr="00786434" w:rsidRDefault="00D92402" w:rsidP="00D92402">
      <w:pPr>
        <w:rPr>
          <w:rFonts w:ascii="Palatino Linotype" w:hAnsi="Palatino Linotype"/>
          <w:sz w:val="22"/>
          <w:szCs w:val="22"/>
        </w:rPr>
      </w:pPr>
      <w:r w:rsidRPr="00786434">
        <w:rPr>
          <w:rFonts w:ascii="Palatino Linotype" w:hAnsi="Palatino Linotype"/>
          <w:sz w:val="22"/>
          <w:szCs w:val="22"/>
        </w:rPr>
        <w:t>Powiat Kamiennogórski</w:t>
      </w:r>
    </w:p>
    <w:p w14:paraId="3C2B6523" w14:textId="77777777" w:rsidR="00D92402" w:rsidRPr="00786434" w:rsidRDefault="00D92402" w:rsidP="00D92402">
      <w:pPr>
        <w:rPr>
          <w:rFonts w:ascii="Palatino Linotype" w:hAnsi="Palatino Linotype"/>
          <w:sz w:val="22"/>
          <w:szCs w:val="22"/>
        </w:rPr>
      </w:pPr>
      <w:r w:rsidRPr="00786434">
        <w:rPr>
          <w:rFonts w:ascii="Palatino Linotype" w:hAnsi="Palatino Linotype"/>
          <w:sz w:val="22"/>
          <w:szCs w:val="22"/>
        </w:rPr>
        <w:t>ul. Wł. Broniewskiego 15, 58-400 Kamienna Góra</w:t>
      </w:r>
    </w:p>
    <w:p w14:paraId="67D3CAA2" w14:textId="77777777" w:rsidR="00D92402" w:rsidRPr="00786434" w:rsidRDefault="00D92402" w:rsidP="00D92402">
      <w:pPr>
        <w:rPr>
          <w:rFonts w:ascii="Palatino Linotype" w:hAnsi="Palatino Linotype"/>
          <w:sz w:val="22"/>
          <w:szCs w:val="22"/>
        </w:rPr>
      </w:pPr>
      <w:r w:rsidRPr="00786434">
        <w:rPr>
          <w:rFonts w:ascii="Palatino Linotype" w:hAnsi="Palatino Linotype"/>
          <w:sz w:val="22"/>
          <w:szCs w:val="22"/>
        </w:rPr>
        <w:t>NIP: 614 14 74 708</w:t>
      </w:r>
    </w:p>
    <w:p w14:paraId="43119E6A" w14:textId="77777777" w:rsidR="00D92402" w:rsidRPr="00786434" w:rsidRDefault="00D92402" w:rsidP="00D92402">
      <w:pPr>
        <w:rPr>
          <w:rFonts w:ascii="Palatino Linotype" w:hAnsi="Palatino Linotype"/>
          <w:sz w:val="22"/>
          <w:szCs w:val="22"/>
        </w:rPr>
      </w:pPr>
    </w:p>
    <w:p w14:paraId="15F72220" w14:textId="48FD8A50" w:rsidR="00D92402" w:rsidRPr="00786434" w:rsidRDefault="00F702C9" w:rsidP="00F702C9">
      <w:pPr>
        <w:jc w:val="right"/>
        <w:rPr>
          <w:rFonts w:ascii="Palatino Linotype" w:hAnsi="Palatino Linotype"/>
          <w:b/>
          <w:sz w:val="22"/>
          <w:szCs w:val="22"/>
        </w:rPr>
      </w:pPr>
      <w:r>
        <w:rPr>
          <w:rFonts w:ascii="Palatino Linotype" w:hAnsi="Palatino Linotype"/>
          <w:b/>
          <w:sz w:val="22"/>
          <w:szCs w:val="22"/>
        </w:rPr>
        <w:t>WYKONAWCY W POSTĘPOWANIU</w:t>
      </w:r>
    </w:p>
    <w:p w14:paraId="44E4E264" w14:textId="77777777" w:rsidR="00D92402" w:rsidRPr="00786434" w:rsidRDefault="00D92402" w:rsidP="00D92402">
      <w:pPr>
        <w:jc w:val="center"/>
        <w:rPr>
          <w:rFonts w:ascii="Palatino Linotype" w:hAnsi="Palatino Linotype"/>
          <w:b/>
          <w:sz w:val="22"/>
          <w:szCs w:val="22"/>
        </w:rPr>
      </w:pPr>
    </w:p>
    <w:p w14:paraId="1BCDFC15" w14:textId="77777777" w:rsidR="00D92402" w:rsidRPr="005375A5" w:rsidRDefault="00D92402" w:rsidP="00D92402">
      <w:pPr>
        <w:rPr>
          <w:rFonts w:ascii="Palatino Linotype" w:hAnsi="Palatino Linotype"/>
          <w:b/>
          <w:sz w:val="22"/>
          <w:szCs w:val="22"/>
        </w:rPr>
      </w:pPr>
      <w:r w:rsidRPr="00786434">
        <w:rPr>
          <w:rFonts w:ascii="Palatino Linotype" w:hAnsi="Palatino Linotype"/>
          <w:b/>
          <w:sz w:val="22"/>
          <w:szCs w:val="22"/>
        </w:rPr>
        <w:t xml:space="preserve">Nazwa zamówienia: </w:t>
      </w:r>
      <w:r w:rsidRPr="005375A5">
        <w:rPr>
          <w:rFonts w:ascii="Palatino Linotype" w:hAnsi="Palatino Linotype"/>
          <w:bCs/>
          <w:sz w:val="22"/>
          <w:szCs w:val="22"/>
        </w:rPr>
        <w:t>Remonty cząstkowe metoda ręczną i mechaniczną na odcinkach dróg powiatowych  Powiatu Kamiennogórskiego. Zamówienie podzielone na części.</w:t>
      </w:r>
      <w:r>
        <w:rPr>
          <w:rFonts w:ascii="Palatino Linotype" w:hAnsi="Palatino Linotype"/>
          <w:b/>
          <w:sz w:val="22"/>
          <w:szCs w:val="22"/>
        </w:rPr>
        <w:t xml:space="preserve"> </w:t>
      </w:r>
    </w:p>
    <w:p w14:paraId="484C7EBB" w14:textId="77777777" w:rsidR="00D92402" w:rsidRPr="00786434" w:rsidRDefault="00D92402" w:rsidP="00D92402">
      <w:pPr>
        <w:rPr>
          <w:rFonts w:ascii="Palatino Linotype" w:hAnsi="Palatino Linotype"/>
          <w:b/>
          <w:sz w:val="22"/>
          <w:szCs w:val="22"/>
        </w:rPr>
      </w:pPr>
      <w:r w:rsidRPr="00786434">
        <w:rPr>
          <w:rFonts w:ascii="Palatino Linotype" w:hAnsi="Palatino Linotype"/>
          <w:b/>
          <w:sz w:val="22"/>
          <w:szCs w:val="22"/>
        </w:rPr>
        <w:t xml:space="preserve">Numer postępowania: </w:t>
      </w:r>
      <w:r w:rsidRPr="00786434">
        <w:rPr>
          <w:rFonts w:ascii="Palatino Linotype" w:hAnsi="Palatino Linotype"/>
          <w:sz w:val="22"/>
          <w:szCs w:val="22"/>
        </w:rPr>
        <w:t>ID.</w:t>
      </w:r>
      <w:r>
        <w:rPr>
          <w:rFonts w:ascii="Palatino Linotype" w:hAnsi="Palatino Linotype"/>
          <w:sz w:val="22"/>
          <w:szCs w:val="22"/>
        </w:rPr>
        <w:t>272.3.8.2022</w:t>
      </w:r>
    </w:p>
    <w:p w14:paraId="39A6A240" w14:textId="77777777" w:rsidR="00D92402" w:rsidRPr="00786434" w:rsidRDefault="00D92402" w:rsidP="00D92402">
      <w:pPr>
        <w:rPr>
          <w:rFonts w:ascii="Palatino Linotype" w:hAnsi="Palatino Linotype"/>
          <w:sz w:val="22"/>
          <w:szCs w:val="22"/>
        </w:rPr>
      </w:pPr>
      <w:r w:rsidRPr="00786434">
        <w:rPr>
          <w:rFonts w:ascii="Palatino Linotype" w:hAnsi="Palatino Linotype"/>
          <w:b/>
          <w:sz w:val="22"/>
          <w:szCs w:val="22"/>
        </w:rPr>
        <w:t xml:space="preserve">Tryb postępowania: </w:t>
      </w:r>
      <w:r w:rsidRPr="00786434">
        <w:rPr>
          <w:rFonts w:ascii="Palatino Linotype" w:hAnsi="Palatino Linotype"/>
          <w:sz w:val="22"/>
          <w:szCs w:val="22"/>
        </w:rPr>
        <w:t>Tryb podstawowy (art. 275 pkt 1 ustawy Prawo zamówień publicznych)</w:t>
      </w:r>
    </w:p>
    <w:p w14:paraId="48AB54AE" w14:textId="77777777" w:rsidR="00D92402" w:rsidRDefault="00D92402" w:rsidP="00D92402">
      <w:pPr>
        <w:rPr>
          <w:rFonts w:ascii="Palatino Linotype" w:hAnsi="Palatino Linotype"/>
          <w:b/>
          <w:sz w:val="22"/>
          <w:szCs w:val="22"/>
        </w:rPr>
      </w:pPr>
      <w:r w:rsidRPr="00786434">
        <w:rPr>
          <w:rFonts w:ascii="Palatino Linotype" w:hAnsi="Palatino Linotype"/>
          <w:b/>
          <w:sz w:val="22"/>
          <w:szCs w:val="22"/>
        </w:rPr>
        <w:t>Link do postępowania:</w:t>
      </w:r>
      <w:r>
        <w:rPr>
          <w:rFonts w:ascii="Palatino Linotype" w:hAnsi="Palatino Linotype"/>
          <w:b/>
          <w:sz w:val="22"/>
          <w:szCs w:val="22"/>
        </w:rPr>
        <w:t xml:space="preserve"> </w:t>
      </w:r>
    </w:p>
    <w:p w14:paraId="6FDC7279" w14:textId="77777777" w:rsidR="00D92402" w:rsidRDefault="00C16F8D" w:rsidP="00D92402">
      <w:pPr>
        <w:rPr>
          <w:rFonts w:ascii="Palatino Linotype" w:hAnsi="Palatino Linotype"/>
          <w:bCs/>
          <w:sz w:val="22"/>
          <w:szCs w:val="22"/>
        </w:rPr>
      </w:pPr>
      <w:hyperlink r:id="rId9" w:history="1">
        <w:r w:rsidR="00D92402" w:rsidRPr="003944CD">
          <w:rPr>
            <w:rStyle w:val="Hipercze"/>
            <w:rFonts w:ascii="Palatino Linotype" w:hAnsi="Palatino Linotype"/>
            <w:bCs/>
            <w:sz w:val="22"/>
            <w:szCs w:val="22"/>
          </w:rPr>
          <w:t>https://platformazakupowa.pl/ocenianie/manage/offers/publication/627444</w:t>
        </w:r>
      </w:hyperlink>
    </w:p>
    <w:p w14:paraId="77206EEF" w14:textId="77777777" w:rsidR="00D92402" w:rsidRPr="00786434" w:rsidRDefault="00D92402" w:rsidP="00D92402">
      <w:pPr>
        <w:rPr>
          <w:rFonts w:ascii="Palatino Linotype" w:hAnsi="Palatino Linotype"/>
          <w:b/>
          <w:sz w:val="22"/>
          <w:szCs w:val="22"/>
        </w:rPr>
      </w:pPr>
    </w:p>
    <w:p w14:paraId="5975E199" w14:textId="592CD791" w:rsidR="00F702C9" w:rsidRPr="00E123AA" w:rsidRDefault="00F702C9" w:rsidP="00F702C9">
      <w:pPr>
        <w:ind w:firstLine="720"/>
        <w:contextualSpacing/>
        <w:rPr>
          <w:rFonts w:ascii="Palatino Linotype" w:hAnsi="Palatino Linotype"/>
          <w:b/>
          <w:bCs/>
          <w:sz w:val="22"/>
          <w:szCs w:val="22"/>
        </w:rPr>
      </w:pPr>
      <w:r w:rsidRPr="00E123AA">
        <w:rPr>
          <w:rFonts w:ascii="Palatino Linotype" w:hAnsi="Palatino Linotype"/>
          <w:sz w:val="22"/>
          <w:szCs w:val="22"/>
        </w:rPr>
        <w:t>Zamawiający na podstawie art. 2</w:t>
      </w:r>
      <w:r>
        <w:rPr>
          <w:rFonts w:ascii="Palatino Linotype" w:hAnsi="Palatino Linotype"/>
          <w:sz w:val="22"/>
          <w:szCs w:val="22"/>
        </w:rPr>
        <w:t>60</w:t>
      </w:r>
      <w:r w:rsidRPr="00E123AA">
        <w:rPr>
          <w:rFonts w:ascii="Palatino Linotype" w:hAnsi="Palatino Linotype"/>
          <w:sz w:val="22"/>
          <w:szCs w:val="22"/>
        </w:rPr>
        <w:t xml:space="preserve"> ust. </w:t>
      </w:r>
      <w:r>
        <w:rPr>
          <w:rFonts w:ascii="Palatino Linotype" w:hAnsi="Palatino Linotype"/>
          <w:sz w:val="22"/>
          <w:szCs w:val="22"/>
        </w:rPr>
        <w:t>2</w:t>
      </w:r>
      <w:r w:rsidRPr="00E123AA">
        <w:rPr>
          <w:rFonts w:ascii="Palatino Linotype" w:hAnsi="Palatino Linotype"/>
          <w:sz w:val="22"/>
          <w:szCs w:val="22"/>
        </w:rPr>
        <w:t xml:space="preserve"> ustawy z dnia 11 września 2019 r. Prawo zamówień publicznych </w:t>
      </w:r>
      <w:r>
        <w:rPr>
          <w:rFonts w:ascii="Palatino Linotype" w:hAnsi="Palatino Linotype"/>
          <w:sz w:val="22"/>
          <w:szCs w:val="22"/>
        </w:rPr>
        <w:t>(tj. Dz. U. z 2021, poz. 1129 ze zm.; zwanej dalej „Ustawą Pzp”</w:t>
      </w:r>
      <w:r w:rsidRPr="00E123AA">
        <w:rPr>
          <w:rFonts w:ascii="Palatino Linotype" w:hAnsi="Palatino Linotype"/>
          <w:sz w:val="22"/>
          <w:szCs w:val="22"/>
        </w:rPr>
        <w:t xml:space="preserve">) informuje, że </w:t>
      </w:r>
      <w:r>
        <w:rPr>
          <w:rFonts w:ascii="Palatino Linotype" w:hAnsi="Palatino Linotype"/>
          <w:sz w:val="22"/>
          <w:szCs w:val="22"/>
        </w:rPr>
        <w:t xml:space="preserve">dokonał unieważnienia postępowania w zakresie Części 1. </w:t>
      </w:r>
    </w:p>
    <w:p w14:paraId="1A5C88C5" w14:textId="77777777" w:rsidR="00F702C9" w:rsidRDefault="00F702C9" w:rsidP="00F702C9">
      <w:pPr>
        <w:contextualSpacing/>
        <w:rPr>
          <w:rFonts w:ascii="Palatino Linotype" w:hAnsi="Palatino Linotype"/>
          <w:b/>
          <w:sz w:val="22"/>
          <w:szCs w:val="22"/>
        </w:rPr>
      </w:pPr>
    </w:p>
    <w:p w14:paraId="6AF7AD67" w14:textId="00415E28" w:rsidR="00F702C9" w:rsidRPr="00663341" w:rsidRDefault="00F702C9" w:rsidP="00F702C9">
      <w:pPr>
        <w:contextualSpacing/>
        <w:rPr>
          <w:rFonts w:ascii="Palatino Linotype" w:hAnsi="Palatino Linotype"/>
          <w:b/>
          <w:sz w:val="22"/>
          <w:szCs w:val="22"/>
        </w:rPr>
      </w:pPr>
      <w:r w:rsidRPr="007216D1">
        <w:rPr>
          <w:rFonts w:ascii="Palatino Linotype" w:hAnsi="Palatino Linotype"/>
          <w:b/>
          <w:sz w:val="22"/>
          <w:szCs w:val="22"/>
        </w:rPr>
        <w:t>Uzasadnienie prawne</w:t>
      </w:r>
      <w:r>
        <w:rPr>
          <w:rFonts w:ascii="Palatino Linotype" w:hAnsi="Palatino Linotype"/>
          <w:sz w:val="22"/>
          <w:szCs w:val="22"/>
        </w:rPr>
        <w:t xml:space="preserve">: art. 255 pkt 1) Ustawy Pzp, Zamawiający unieważnia postępowanie o udzielenie zamówienia, jeżeli nie złożono żadnego wniosku o dopuszczenie do udziału w postępowaniu albo żadnej oferty. </w:t>
      </w:r>
    </w:p>
    <w:p w14:paraId="3AC43F54" w14:textId="77777777" w:rsidR="00F702C9" w:rsidRDefault="00F702C9" w:rsidP="00F702C9">
      <w:pPr>
        <w:shd w:val="clear" w:color="auto" w:fill="FFFFFF"/>
        <w:ind w:left="357"/>
        <w:contextualSpacing/>
        <w:rPr>
          <w:rFonts w:ascii="Palatino Linotype" w:hAnsi="Palatino Linotype"/>
          <w:sz w:val="22"/>
          <w:szCs w:val="22"/>
        </w:rPr>
      </w:pPr>
    </w:p>
    <w:p w14:paraId="00E83F58" w14:textId="48F6D787" w:rsidR="00BE7CAF" w:rsidRDefault="00F702C9" w:rsidP="00BE7CAF">
      <w:pPr>
        <w:shd w:val="clear" w:color="auto" w:fill="FFFFFF"/>
        <w:rPr>
          <w:rFonts w:ascii="Palatino Linotype" w:hAnsi="Palatino Linotype"/>
          <w:sz w:val="22"/>
          <w:szCs w:val="22"/>
        </w:rPr>
      </w:pPr>
      <w:r>
        <w:rPr>
          <w:rFonts w:ascii="Palatino Linotype" w:hAnsi="Palatino Linotype"/>
          <w:b/>
          <w:sz w:val="22"/>
          <w:szCs w:val="22"/>
        </w:rPr>
        <w:t>Uzasadnienie faktyczne</w:t>
      </w:r>
      <w:r>
        <w:rPr>
          <w:rFonts w:ascii="Palatino Linotype" w:hAnsi="Palatino Linotype"/>
          <w:sz w:val="22"/>
          <w:szCs w:val="22"/>
        </w:rPr>
        <w:t>: W wyznaczonym przez Zamawiającego terminie</w:t>
      </w:r>
      <w:r w:rsidR="00BE7CAF">
        <w:rPr>
          <w:rFonts w:ascii="Palatino Linotype" w:hAnsi="Palatino Linotype"/>
          <w:sz w:val="22"/>
          <w:szCs w:val="22"/>
        </w:rPr>
        <w:t>, tj. do</w:t>
      </w:r>
      <w:r w:rsidR="001A081E">
        <w:rPr>
          <w:rFonts w:ascii="Palatino Linotype" w:hAnsi="Palatino Linotype"/>
          <w:sz w:val="22"/>
          <w:szCs w:val="22"/>
        </w:rPr>
        <w:t xml:space="preserve"> 30.06.2022 r.</w:t>
      </w:r>
      <w:r>
        <w:rPr>
          <w:rFonts w:ascii="Palatino Linotype" w:hAnsi="Palatino Linotype"/>
          <w:sz w:val="22"/>
          <w:szCs w:val="22"/>
        </w:rPr>
        <w:t xml:space="preserve"> do godz. </w:t>
      </w:r>
      <w:r w:rsidR="001A081E">
        <w:rPr>
          <w:rFonts w:ascii="Palatino Linotype" w:hAnsi="Palatino Linotype"/>
          <w:sz w:val="22"/>
          <w:szCs w:val="22"/>
        </w:rPr>
        <w:t>09</w:t>
      </w:r>
      <w:r>
        <w:rPr>
          <w:rFonts w:ascii="Palatino Linotype" w:hAnsi="Palatino Linotype"/>
          <w:sz w:val="22"/>
          <w:szCs w:val="22"/>
        </w:rPr>
        <w:t>:00</w:t>
      </w:r>
      <w:r w:rsidR="00BE7CAF">
        <w:rPr>
          <w:rFonts w:ascii="Palatino Linotype" w:hAnsi="Palatino Linotype"/>
          <w:sz w:val="22"/>
          <w:szCs w:val="22"/>
        </w:rPr>
        <w:t>,</w:t>
      </w:r>
      <w:r>
        <w:rPr>
          <w:rFonts w:ascii="Palatino Linotype" w:hAnsi="Palatino Linotype"/>
          <w:sz w:val="22"/>
          <w:szCs w:val="22"/>
        </w:rPr>
        <w:t xml:space="preserve"> </w:t>
      </w:r>
      <w:r w:rsidR="001A081E">
        <w:rPr>
          <w:rFonts w:ascii="Palatino Linotype" w:hAnsi="Palatino Linotype"/>
          <w:sz w:val="22"/>
          <w:szCs w:val="22"/>
        </w:rPr>
        <w:t>w odniesieniu do Części 1</w:t>
      </w:r>
      <w:r w:rsidR="00BE7CAF">
        <w:rPr>
          <w:rFonts w:ascii="Palatino Linotype" w:hAnsi="Palatino Linotype"/>
          <w:sz w:val="22"/>
          <w:szCs w:val="22"/>
        </w:rPr>
        <w:t>,</w:t>
      </w:r>
      <w:r w:rsidR="001A081E">
        <w:rPr>
          <w:rFonts w:ascii="Palatino Linotype" w:hAnsi="Palatino Linotype"/>
          <w:sz w:val="22"/>
          <w:szCs w:val="22"/>
        </w:rPr>
        <w:t xml:space="preserve"> nie złożono żadnej oferty</w:t>
      </w:r>
      <w:r w:rsidR="00BE7CAF">
        <w:rPr>
          <w:rFonts w:ascii="Palatino Linotype" w:hAnsi="Palatino Linotype"/>
          <w:sz w:val="22"/>
          <w:szCs w:val="22"/>
        </w:rPr>
        <w:t xml:space="preserve"> wobec czego zachodzi przesłanka do unieważnienia postępowania. </w:t>
      </w:r>
    </w:p>
    <w:p w14:paraId="4475DB5B" w14:textId="77777777" w:rsidR="00D92402" w:rsidRPr="00786434" w:rsidRDefault="00D92402" w:rsidP="00D92402">
      <w:pPr>
        <w:rPr>
          <w:rFonts w:ascii="Palatino Linotype" w:hAnsi="Palatino Linotype"/>
          <w:sz w:val="22"/>
          <w:szCs w:val="22"/>
        </w:rPr>
      </w:pPr>
    </w:p>
    <w:p w14:paraId="04A3E4FA" w14:textId="77777777" w:rsidR="00D92402" w:rsidRPr="00786434" w:rsidRDefault="00D92402" w:rsidP="00D92402">
      <w:pPr>
        <w:rPr>
          <w:rFonts w:ascii="Palatino Linotype" w:hAnsi="Palatino Linotype"/>
          <w:sz w:val="22"/>
          <w:szCs w:val="22"/>
        </w:rPr>
      </w:pPr>
    </w:p>
    <w:p w14:paraId="2F52F27D" w14:textId="1106C9CA" w:rsidR="00D92402" w:rsidRPr="00786434" w:rsidRDefault="00D92402" w:rsidP="0008780B">
      <w:pPr>
        <w:rPr>
          <w:rFonts w:ascii="Palatino Linotype" w:hAnsi="Palatino Linotype"/>
          <w:b/>
          <w:sz w:val="22"/>
          <w:szCs w:val="22"/>
        </w:rPr>
      </w:pPr>
      <w:r w:rsidRPr="00786434">
        <w:rPr>
          <w:rFonts w:ascii="Palatino Linotype" w:hAnsi="Palatino Linotype"/>
          <w:b/>
          <w:sz w:val="22"/>
          <w:szCs w:val="22"/>
        </w:rPr>
        <w:t xml:space="preserve">         </w:t>
      </w:r>
      <w:r w:rsidR="0008780B">
        <w:rPr>
          <w:rFonts w:ascii="Palatino Linotype" w:hAnsi="Palatino Linotype"/>
          <w:b/>
          <w:sz w:val="22"/>
          <w:szCs w:val="22"/>
        </w:rPr>
        <w:tab/>
      </w:r>
      <w:r w:rsidR="0008780B">
        <w:rPr>
          <w:rFonts w:ascii="Palatino Linotype" w:hAnsi="Palatino Linotype"/>
          <w:b/>
          <w:sz w:val="22"/>
          <w:szCs w:val="22"/>
        </w:rPr>
        <w:tab/>
      </w:r>
      <w:r w:rsidR="0008780B">
        <w:rPr>
          <w:rFonts w:ascii="Palatino Linotype" w:hAnsi="Palatino Linotype"/>
          <w:b/>
          <w:sz w:val="22"/>
          <w:szCs w:val="22"/>
        </w:rPr>
        <w:tab/>
      </w:r>
      <w:r w:rsidR="0008780B">
        <w:rPr>
          <w:rFonts w:ascii="Palatino Linotype" w:hAnsi="Palatino Linotype"/>
          <w:b/>
          <w:sz w:val="22"/>
          <w:szCs w:val="22"/>
        </w:rPr>
        <w:tab/>
      </w:r>
      <w:r w:rsidR="0008780B">
        <w:rPr>
          <w:rFonts w:ascii="Palatino Linotype" w:hAnsi="Palatino Linotype"/>
          <w:b/>
          <w:sz w:val="22"/>
          <w:szCs w:val="22"/>
        </w:rPr>
        <w:tab/>
      </w:r>
      <w:r w:rsidR="0008780B">
        <w:rPr>
          <w:rFonts w:ascii="Palatino Linotype" w:hAnsi="Palatino Linotype"/>
          <w:b/>
          <w:sz w:val="22"/>
          <w:szCs w:val="22"/>
        </w:rPr>
        <w:tab/>
      </w:r>
      <w:r w:rsidR="0008780B">
        <w:rPr>
          <w:rFonts w:ascii="Palatino Linotype" w:hAnsi="Palatino Linotype"/>
          <w:b/>
          <w:sz w:val="22"/>
          <w:szCs w:val="22"/>
        </w:rPr>
        <w:tab/>
      </w:r>
      <w:r w:rsidR="0008780B">
        <w:rPr>
          <w:rFonts w:ascii="Palatino Linotype" w:hAnsi="Palatino Linotype"/>
          <w:b/>
          <w:sz w:val="22"/>
          <w:szCs w:val="22"/>
        </w:rPr>
        <w:tab/>
        <w:t xml:space="preserve">          </w:t>
      </w:r>
      <w:r w:rsidRPr="00786434">
        <w:rPr>
          <w:rFonts w:ascii="Palatino Linotype" w:hAnsi="Palatino Linotype"/>
          <w:b/>
          <w:sz w:val="22"/>
          <w:szCs w:val="22"/>
        </w:rPr>
        <w:t xml:space="preserve"> STAROSTA</w:t>
      </w:r>
    </w:p>
    <w:p w14:paraId="1C2D731D" w14:textId="77777777" w:rsidR="00D92402" w:rsidRPr="00786434" w:rsidRDefault="00D92402" w:rsidP="00D92402">
      <w:pPr>
        <w:ind w:left="5760"/>
        <w:rPr>
          <w:rFonts w:ascii="Palatino Linotype" w:hAnsi="Palatino Linotype"/>
          <w:b/>
          <w:sz w:val="22"/>
          <w:szCs w:val="22"/>
        </w:rPr>
      </w:pPr>
      <w:r>
        <w:rPr>
          <w:rFonts w:ascii="Palatino Linotype" w:hAnsi="Palatino Linotype"/>
          <w:b/>
          <w:sz w:val="22"/>
          <w:szCs w:val="22"/>
        </w:rPr>
        <w:t xml:space="preserve">   </w:t>
      </w:r>
      <w:r w:rsidRPr="00786434">
        <w:rPr>
          <w:rFonts w:ascii="Palatino Linotype" w:hAnsi="Palatino Linotype"/>
          <w:b/>
          <w:sz w:val="22"/>
          <w:szCs w:val="22"/>
        </w:rPr>
        <w:t xml:space="preserve">/-/ Jarosław Gęborys </w:t>
      </w:r>
    </w:p>
    <w:p w14:paraId="202D3C4B" w14:textId="26B1720B" w:rsidR="008C1729" w:rsidRPr="002E243C" w:rsidRDefault="008C1729" w:rsidP="00F16146">
      <w:pPr>
        <w:pStyle w:val="SJRWA"/>
        <w:rPr>
          <w:rFonts w:asciiTheme="minorHAnsi" w:hAnsiTheme="minorHAnsi" w:cstheme="minorHAnsi"/>
          <w:sz w:val="22"/>
          <w:szCs w:val="22"/>
        </w:rPr>
      </w:pPr>
    </w:p>
    <w:sectPr w:rsidR="008C1729" w:rsidRPr="002E243C" w:rsidSect="0030590A">
      <w:footerReference w:type="even" r:id="rId10"/>
      <w:footerReference w:type="default" r:id="rId11"/>
      <w:headerReference w:type="first" r:id="rId12"/>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CB15E" w14:textId="77777777" w:rsidR="00C16F8D" w:rsidRDefault="00C16F8D">
      <w:r>
        <w:separator/>
      </w:r>
    </w:p>
  </w:endnote>
  <w:endnote w:type="continuationSeparator" w:id="0">
    <w:p w14:paraId="372BB356" w14:textId="77777777" w:rsidR="00C16F8D" w:rsidRDefault="00C1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BE9F5" w14:textId="77777777" w:rsidR="00C16F8D" w:rsidRDefault="00C16F8D">
      <w:r>
        <w:separator/>
      </w:r>
    </w:p>
  </w:footnote>
  <w:footnote w:type="continuationSeparator" w:id="0">
    <w:p w14:paraId="278C5747" w14:textId="77777777" w:rsidR="00C16F8D" w:rsidRDefault="00C16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EndPr>
            <w:rPr>
              <w:rStyle w:val="SNAGWEKZnak"/>
            </w:rPr>
          </w:sdtEndPr>
          <w:sdtContent>
            <w:p w14:paraId="034D3FD3" w14:textId="32D450E8" w:rsidR="00405939" w:rsidRPr="00061B06" w:rsidRDefault="00D92402" w:rsidP="000278F6">
              <w:pPr>
                <w:pStyle w:val="SNAGWEK"/>
                <w:spacing w:line="276" w:lineRule="auto"/>
                <w:rPr>
                  <w:rFonts w:ascii="Tahoma" w:hAnsi="Tahoma" w:cs="Tahoma"/>
                  <w:spacing w:val="2"/>
                </w:rPr>
              </w:pPr>
              <w:r w:rsidRPr="005B4602">
                <w:rPr>
                  <w:rStyle w:val="SNAGWEKZnak"/>
                  <w:rFonts w:ascii="Tahoma" w:hAnsi="Tahoma" w:cs="Tahoma"/>
                  <w:b/>
                  <w:bCs/>
                  <w:spacing w:val="2"/>
                </w:rPr>
                <w:t>POWIAT KAMIENNOGÓRSKI</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lvlText w:val="%1)"/>
      <w:lvlJc w:val="left"/>
      <w:pPr>
        <w:tabs>
          <w:tab w:val="num" w:pos="720"/>
        </w:tabs>
        <w:ind w:left="720" w:hanging="360"/>
      </w:pPr>
    </w:lvl>
  </w:abstractNum>
  <w:abstractNum w:abstractNumId="1">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nsid w:val="412908E5"/>
    <w:multiLevelType w:val="hybridMultilevel"/>
    <w:tmpl w:val="BBF2E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8">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5CC40E0C"/>
    <w:multiLevelType w:val="hybridMultilevel"/>
    <w:tmpl w:val="0462715C"/>
    <w:lvl w:ilvl="0" w:tplc="04150011">
      <w:start w:val="1"/>
      <w:numFmt w:val="decimal"/>
      <w:lvlText w:val="%1)"/>
      <w:lvlJc w:val="left"/>
      <w:pPr>
        <w:ind w:left="2074" w:hanging="360"/>
      </w:pPr>
    </w:lvl>
    <w:lvl w:ilvl="1" w:tplc="04150019" w:tentative="1">
      <w:start w:val="1"/>
      <w:numFmt w:val="lowerLetter"/>
      <w:lvlText w:val="%2."/>
      <w:lvlJc w:val="left"/>
      <w:pPr>
        <w:ind w:left="2794" w:hanging="360"/>
      </w:pPr>
    </w:lvl>
    <w:lvl w:ilvl="2" w:tplc="0415001B" w:tentative="1">
      <w:start w:val="1"/>
      <w:numFmt w:val="lowerRoman"/>
      <w:lvlText w:val="%3."/>
      <w:lvlJc w:val="right"/>
      <w:pPr>
        <w:ind w:left="3514" w:hanging="180"/>
      </w:pPr>
    </w:lvl>
    <w:lvl w:ilvl="3" w:tplc="0415000F" w:tentative="1">
      <w:start w:val="1"/>
      <w:numFmt w:val="decimal"/>
      <w:lvlText w:val="%4."/>
      <w:lvlJc w:val="left"/>
      <w:pPr>
        <w:ind w:left="4234" w:hanging="360"/>
      </w:pPr>
    </w:lvl>
    <w:lvl w:ilvl="4" w:tplc="04150019" w:tentative="1">
      <w:start w:val="1"/>
      <w:numFmt w:val="lowerLetter"/>
      <w:lvlText w:val="%5."/>
      <w:lvlJc w:val="left"/>
      <w:pPr>
        <w:ind w:left="4954" w:hanging="360"/>
      </w:pPr>
    </w:lvl>
    <w:lvl w:ilvl="5" w:tplc="0415001B" w:tentative="1">
      <w:start w:val="1"/>
      <w:numFmt w:val="lowerRoman"/>
      <w:lvlText w:val="%6."/>
      <w:lvlJc w:val="right"/>
      <w:pPr>
        <w:ind w:left="5674" w:hanging="180"/>
      </w:pPr>
    </w:lvl>
    <w:lvl w:ilvl="6" w:tplc="0415000F" w:tentative="1">
      <w:start w:val="1"/>
      <w:numFmt w:val="decimal"/>
      <w:lvlText w:val="%7."/>
      <w:lvlJc w:val="left"/>
      <w:pPr>
        <w:ind w:left="6394" w:hanging="360"/>
      </w:pPr>
    </w:lvl>
    <w:lvl w:ilvl="7" w:tplc="04150019" w:tentative="1">
      <w:start w:val="1"/>
      <w:numFmt w:val="lowerLetter"/>
      <w:lvlText w:val="%8."/>
      <w:lvlJc w:val="left"/>
      <w:pPr>
        <w:ind w:left="7114" w:hanging="360"/>
      </w:pPr>
    </w:lvl>
    <w:lvl w:ilvl="8" w:tplc="0415001B" w:tentative="1">
      <w:start w:val="1"/>
      <w:numFmt w:val="lowerRoman"/>
      <w:lvlText w:val="%9."/>
      <w:lvlJc w:val="right"/>
      <w:pPr>
        <w:ind w:left="7834" w:hanging="180"/>
      </w:pPr>
    </w:lvl>
  </w:abstractNum>
  <w:abstractNum w:abstractNumId="11">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4">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3"/>
  </w:num>
  <w:num w:numId="5">
    <w:abstractNumId w:val="16"/>
  </w:num>
  <w:num w:numId="6">
    <w:abstractNumId w:val="7"/>
  </w:num>
  <w:num w:numId="7">
    <w:abstractNumId w:val="2"/>
  </w:num>
  <w:num w:numId="8">
    <w:abstractNumId w:val="1"/>
  </w:num>
  <w:num w:numId="9">
    <w:abstractNumId w:val="15"/>
  </w:num>
  <w:num w:numId="10">
    <w:abstractNumId w:val="9"/>
  </w:num>
  <w:num w:numId="11">
    <w:abstractNumId w:val="12"/>
  </w:num>
  <w:num w:numId="12">
    <w:abstractNumId w:val="11"/>
  </w:num>
  <w:num w:numId="13">
    <w:abstractNumId w:val="14"/>
  </w:num>
  <w:num w:numId="14">
    <w:abstractNumId w:val="8"/>
  </w:num>
  <w:num w:numId="15">
    <w:abstractNumId w:val="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8780B"/>
    <w:rsid w:val="00091B36"/>
    <w:rsid w:val="000A082F"/>
    <w:rsid w:val="000B0D56"/>
    <w:rsid w:val="000B5F0F"/>
    <w:rsid w:val="000C6A7B"/>
    <w:rsid w:val="0010579C"/>
    <w:rsid w:val="00117CFF"/>
    <w:rsid w:val="00135F5F"/>
    <w:rsid w:val="00143F72"/>
    <w:rsid w:val="00153FE6"/>
    <w:rsid w:val="0015520B"/>
    <w:rsid w:val="00181C26"/>
    <w:rsid w:val="00194BDF"/>
    <w:rsid w:val="001A081E"/>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20BB6"/>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4602"/>
    <w:rsid w:val="005B5ABE"/>
    <w:rsid w:val="005C567C"/>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AD4AFA"/>
    <w:rsid w:val="00B11204"/>
    <w:rsid w:val="00B21D2A"/>
    <w:rsid w:val="00B846A8"/>
    <w:rsid w:val="00BB2146"/>
    <w:rsid w:val="00BC4947"/>
    <w:rsid w:val="00BC62D2"/>
    <w:rsid w:val="00BE7CAF"/>
    <w:rsid w:val="00BF4FA9"/>
    <w:rsid w:val="00C03B88"/>
    <w:rsid w:val="00C124D0"/>
    <w:rsid w:val="00C16F8D"/>
    <w:rsid w:val="00C20FA9"/>
    <w:rsid w:val="00C31F2F"/>
    <w:rsid w:val="00C32E4D"/>
    <w:rsid w:val="00C52C91"/>
    <w:rsid w:val="00C70321"/>
    <w:rsid w:val="00CD270C"/>
    <w:rsid w:val="00D10A5C"/>
    <w:rsid w:val="00D30980"/>
    <w:rsid w:val="00D3366D"/>
    <w:rsid w:val="00D44265"/>
    <w:rsid w:val="00D84C4D"/>
    <w:rsid w:val="00D85302"/>
    <w:rsid w:val="00D92402"/>
    <w:rsid w:val="00D949D3"/>
    <w:rsid w:val="00D968D9"/>
    <w:rsid w:val="00E0296B"/>
    <w:rsid w:val="00E155B4"/>
    <w:rsid w:val="00E37EEA"/>
    <w:rsid w:val="00E53762"/>
    <w:rsid w:val="00E622EA"/>
    <w:rsid w:val="00E639AE"/>
    <w:rsid w:val="00EB5E79"/>
    <w:rsid w:val="00F16146"/>
    <w:rsid w:val="00F2053D"/>
    <w:rsid w:val="00F211F2"/>
    <w:rsid w:val="00F43A2C"/>
    <w:rsid w:val="00F54CD1"/>
    <w:rsid w:val="00F61402"/>
    <w:rsid w:val="00F702C9"/>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customStyle="1" w:styleId="UnresolvedMention">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customStyle="1" w:styleId="UnresolvedMention">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ocenianie/manage/offers/publication/627444"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E9"/>
    <w:rsid w:val="000D42BA"/>
    <w:rsid w:val="00100669"/>
    <w:rsid w:val="0026647B"/>
    <w:rsid w:val="00453A3E"/>
    <w:rsid w:val="006029E8"/>
    <w:rsid w:val="007774C3"/>
    <w:rsid w:val="008B67AD"/>
    <w:rsid w:val="008C4BE9"/>
    <w:rsid w:val="008D6994"/>
    <w:rsid w:val="008D6A93"/>
    <w:rsid w:val="00974477"/>
    <w:rsid w:val="00CD6EB8"/>
    <w:rsid w:val="00E45A16"/>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000B-D13C-4CA7-B4CD-30AC15D2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1161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creator>Piotr Dołżański</dc:creator>
  <cp:lastModifiedBy>Ewa Exner</cp:lastModifiedBy>
  <cp:revision>2</cp:revision>
  <cp:lastPrinted>2022-06-30T07:28:00Z</cp:lastPrinted>
  <dcterms:created xsi:type="dcterms:W3CDTF">2022-06-30T10:41:00Z</dcterms:created>
  <dcterms:modified xsi:type="dcterms:W3CDTF">2022-06-30T10:41:00Z</dcterms:modified>
</cp:coreProperties>
</file>