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C44828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6F8873A8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140AF9">
        <w:rPr>
          <w:rFonts w:cs="Arial"/>
          <w:b/>
          <w:sz w:val="18"/>
          <w:szCs w:val="18"/>
        </w:rPr>
        <w:t>DZ.26.</w:t>
      </w:r>
      <w:r w:rsidR="00CE3B88">
        <w:rPr>
          <w:rFonts w:cs="Arial"/>
          <w:b/>
          <w:sz w:val="18"/>
          <w:szCs w:val="18"/>
        </w:rPr>
        <w:t>380</w:t>
      </w:r>
      <w:r w:rsidR="00140AF9" w:rsidRPr="00140AF9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7A3E015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134660">
        <w:rPr>
          <w:rFonts w:cs="Arial"/>
          <w:sz w:val="20"/>
        </w:rPr>
        <w:t>„</w:t>
      </w:r>
      <w:r w:rsidR="00162323">
        <w:rPr>
          <w:rFonts w:cs="Arial"/>
          <w:b/>
          <w:sz w:val="20"/>
        </w:rPr>
        <w:t>Modernizacja</w:t>
      </w:r>
      <w:bookmarkStart w:id="1" w:name="_GoBack"/>
      <w:bookmarkEnd w:id="1"/>
      <w:r w:rsidR="00134660" w:rsidRPr="00134660">
        <w:rPr>
          <w:rFonts w:cs="Arial"/>
          <w:b/>
          <w:sz w:val="20"/>
        </w:rPr>
        <w:t xml:space="preserve"> radiotelefonów pociągowych Koliber GSM-R/VHF dla pojazdów kolejowych typu 40WEa (EN64) oraz pojazdów kolejowych typu 32WE (EN77)</w:t>
      </w:r>
      <w:r w:rsidR="00134660">
        <w:rPr>
          <w:rFonts w:cs="Arial"/>
          <w:b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B792" w14:textId="77777777" w:rsidR="00A81552" w:rsidRDefault="00A81552" w:rsidP="004A668C">
      <w:pPr>
        <w:spacing w:before="0"/>
      </w:pPr>
      <w:r>
        <w:separator/>
      </w:r>
    </w:p>
  </w:endnote>
  <w:endnote w:type="continuationSeparator" w:id="0">
    <w:p w14:paraId="6D1144CD" w14:textId="77777777" w:rsidR="00A81552" w:rsidRDefault="00A8155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A1FE" w14:textId="77777777" w:rsidR="00A81552" w:rsidRDefault="00A81552" w:rsidP="004A668C">
      <w:pPr>
        <w:spacing w:before="0"/>
      </w:pPr>
      <w:r>
        <w:separator/>
      </w:r>
    </w:p>
  </w:footnote>
  <w:footnote w:type="continuationSeparator" w:id="0">
    <w:p w14:paraId="39FEDDB0" w14:textId="77777777" w:rsidR="00A81552" w:rsidRDefault="00A8155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ECC"/>
    <w:rsid w:val="00283536"/>
    <w:rsid w:val="00291F6C"/>
    <w:rsid w:val="00316561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36AEA"/>
    <w:rsid w:val="007800C1"/>
    <w:rsid w:val="00784E31"/>
    <w:rsid w:val="0086070A"/>
    <w:rsid w:val="00895757"/>
    <w:rsid w:val="0090120D"/>
    <w:rsid w:val="00905618"/>
    <w:rsid w:val="00952456"/>
    <w:rsid w:val="009E28B8"/>
    <w:rsid w:val="009F382D"/>
    <w:rsid w:val="00A81552"/>
    <w:rsid w:val="00B134F0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11</cp:revision>
  <dcterms:created xsi:type="dcterms:W3CDTF">2023-03-06T15:06:00Z</dcterms:created>
  <dcterms:modified xsi:type="dcterms:W3CDTF">2023-10-11T12:49:00Z</dcterms:modified>
</cp:coreProperties>
</file>