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E71CC" w:rsidRPr="008429FE" w14:paraId="15D2D715" w14:textId="77777777" w:rsidTr="00126A83">
        <w:trPr>
          <w:trHeight w:val="828"/>
        </w:trPr>
        <w:tc>
          <w:tcPr>
            <w:tcW w:w="9742" w:type="dxa"/>
            <w:gridSpan w:val="12"/>
            <w:vAlign w:val="center"/>
          </w:tcPr>
          <w:p w14:paraId="44413D20" w14:textId="1690EFEE" w:rsidR="002E71CC" w:rsidRDefault="002E71CC" w:rsidP="004B359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26A8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Dostawa foteli biurowych oraz mebli do budynku D i H</w:t>
            </w:r>
            <w:r w:rsidR="004B359A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 xml:space="preserve"> dla</w:t>
            </w:r>
            <w:r w:rsidRPr="00126A8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 xml:space="preserve"> </w:t>
            </w:r>
            <w:r w:rsidR="00126A83" w:rsidRPr="00126A83"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eastAsia="pl-PL"/>
              </w:rPr>
              <w:t>Uniwersytetu Ekonomicznego we Wrocławiu</w:t>
            </w:r>
          </w:p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33F59A1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fakultatywnymi negocjacjami (art. 275 pkt</w:t>
            </w:r>
            <w:r w:rsidR="00126A8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70F6152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080C9B">
            <w:rPr>
              <w:rStyle w:val="Tekstzastpczy"/>
            </w:rPr>
            <w:t>8</w:t>
          </w:r>
          <w:r w:rsidR="003816FB">
            <w:rPr>
              <w:rStyle w:val="Tekstzastpczy"/>
            </w:rPr>
            <w:t>.202</w:t>
          </w:r>
          <w:r w:rsidR="00256D29">
            <w:rPr>
              <w:rStyle w:val="Tekstzastpczy"/>
            </w:rPr>
            <w:t>4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0C9B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6A83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6D29"/>
    <w:rsid w:val="0025785F"/>
    <w:rsid w:val="0026583D"/>
    <w:rsid w:val="00266F66"/>
    <w:rsid w:val="002B2820"/>
    <w:rsid w:val="002B3AB7"/>
    <w:rsid w:val="002B5343"/>
    <w:rsid w:val="002E71CC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59A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B798F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20</cp:revision>
  <cp:lastPrinted>2021-05-28T11:48:00Z</cp:lastPrinted>
  <dcterms:created xsi:type="dcterms:W3CDTF">2022-11-13T17:10:00Z</dcterms:created>
  <dcterms:modified xsi:type="dcterms:W3CDTF">2024-04-08T11:47:00Z</dcterms:modified>
</cp:coreProperties>
</file>