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09" w:rsidRPr="00E171FE" w:rsidRDefault="00784109" w:rsidP="00E171FE">
      <w:pPr>
        <w:shd w:val="clear" w:color="auto" w:fill="FFFFFF"/>
        <w:spacing w:after="0" w:line="240" w:lineRule="auto"/>
        <w:jc w:val="both"/>
        <w:rPr>
          <w:rFonts w:ascii="Arial" w:eastAsia="Times New Roman" w:hAnsi="Arial" w:cs="Arial"/>
          <w:lang w:eastAsia="pl-PL"/>
        </w:rPr>
      </w:pPr>
    </w:p>
    <w:p w:rsidR="00784109" w:rsidRPr="00E171FE" w:rsidRDefault="00784109" w:rsidP="00E171FE">
      <w:pPr>
        <w:shd w:val="clear" w:color="auto" w:fill="FFFFFF"/>
        <w:spacing w:after="0" w:line="240" w:lineRule="auto"/>
        <w:jc w:val="both"/>
        <w:rPr>
          <w:rFonts w:ascii="Arial" w:eastAsia="Times New Roman" w:hAnsi="Arial" w:cs="Arial"/>
          <w:lang w:eastAsia="pl-PL"/>
        </w:rPr>
      </w:pPr>
    </w:p>
    <w:p w:rsidR="003E47C7" w:rsidRDefault="003E47C7" w:rsidP="00E171FE">
      <w:pPr>
        <w:shd w:val="clear" w:color="auto" w:fill="FFFFFF"/>
        <w:spacing w:after="0" w:line="240" w:lineRule="auto"/>
        <w:jc w:val="both"/>
        <w:rPr>
          <w:rFonts w:ascii="Arial" w:eastAsia="Times New Roman" w:hAnsi="Arial" w:cs="Arial"/>
          <w:lang w:eastAsia="pl-PL"/>
        </w:rPr>
      </w:pPr>
    </w:p>
    <w:p w:rsidR="005A4F0D" w:rsidRPr="00E171FE" w:rsidRDefault="005A4F0D" w:rsidP="00E171FE">
      <w:pPr>
        <w:shd w:val="clear" w:color="auto" w:fill="FFFFFF"/>
        <w:spacing w:after="0" w:line="240" w:lineRule="auto"/>
        <w:jc w:val="both"/>
        <w:rPr>
          <w:rFonts w:ascii="Arial" w:eastAsia="Times New Roman" w:hAnsi="Arial" w:cs="Arial"/>
          <w:lang w:eastAsia="pl-PL"/>
        </w:rPr>
      </w:pPr>
    </w:p>
    <w:p w:rsidR="003E47C7" w:rsidRPr="00E171FE" w:rsidRDefault="003E47C7" w:rsidP="00E171FE">
      <w:pPr>
        <w:shd w:val="clear" w:color="auto" w:fill="FFFFFF"/>
        <w:spacing w:after="0" w:line="240" w:lineRule="auto"/>
        <w:jc w:val="both"/>
        <w:rPr>
          <w:rFonts w:ascii="Arial" w:eastAsia="Times New Roman" w:hAnsi="Arial" w:cs="Arial"/>
          <w:lang w:eastAsia="pl-PL"/>
        </w:rPr>
      </w:pPr>
    </w:p>
    <w:p w:rsidR="00784109" w:rsidRPr="00E171FE" w:rsidRDefault="00784109" w:rsidP="00E171FE">
      <w:pPr>
        <w:shd w:val="clear" w:color="auto" w:fill="FFFFFF"/>
        <w:spacing w:after="0" w:line="240" w:lineRule="auto"/>
        <w:jc w:val="both"/>
        <w:rPr>
          <w:rFonts w:ascii="Arial" w:eastAsia="Times New Roman" w:hAnsi="Arial" w:cs="Arial"/>
          <w:lang w:eastAsia="pl-PL"/>
        </w:rPr>
      </w:pPr>
    </w:p>
    <w:p w:rsidR="00784109" w:rsidRPr="00E171FE" w:rsidRDefault="00784109" w:rsidP="00E171FE">
      <w:pPr>
        <w:shd w:val="clear" w:color="auto" w:fill="FFFFFF"/>
        <w:spacing w:after="0" w:line="240" w:lineRule="auto"/>
        <w:jc w:val="both"/>
        <w:rPr>
          <w:rFonts w:ascii="Arial" w:eastAsia="Times New Roman" w:hAnsi="Arial" w:cs="Arial"/>
          <w:lang w:eastAsia="pl-PL"/>
        </w:rPr>
      </w:pPr>
    </w:p>
    <w:p w:rsidR="00784109" w:rsidRPr="00E171FE" w:rsidRDefault="00784109" w:rsidP="00E171FE">
      <w:pPr>
        <w:shd w:val="clear" w:color="auto" w:fill="FFFFFF"/>
        <w:spacing w:after="0" w:line="240" w:lineRule="auto"/>
        <w:jc w:val="both"/>
        <w:rPr>
          <w:rFonts w:ascii="Arial" w:eastAsia="Times New Roman" w:hAnsi="Arial" w:cs="Arial"/>
          <w:lang w:eastAsia="pl-PL"/>
        </w:rPr>
      </w:pPr>
    </w:p>
    <w:p w:rsidR="00EC1597" w:rsidRPr="00E171FE" w:rsidRDefault="00EC1597" w:rsidP="00E171FE">
      <w:pPr>
        <w:shd w:val="clear" w:color="auto" w:fill="FFFFFF"/>
        <w:spacing w:after="0" w:line="240" w:lineRule="auto"/>
        <w:jc w:val="both"/>
        <w:rPr>
          <w:rFonts w:ascii="Arial" w:hAnsi="Arial" w:cs="Arial"/>
          <w:lang w:eastAsia="pl-PL"/>
        </w:rPr>
      </w:pPr>
      <w:r w:rsidRPr="00E171FE">
        <w:rPr>
          <w:rFonts w:ascii="Arial" w:hAnsi="Arial" w:cs="Arial"/>
          <w:lang w:eastAsia="pl-PL"/>
        </w:rPr>
        <w:t xml:space="preserve">Poznań, dnia </w:t>
      </w:r>
      <w:r w:rsidR="00BF14F1">
        <w:rPr>
          <w:rFonts w:ascii="Arial" w:hAnsi="Arial" w:cs="Arial"/>
          <w:lang w:eastAsia="pl-PL"/>
        </w:rPr>
        <w:t>05.06</w:t>
      </w:r>
      <w:r w:rsidR="00EC35E8" w:rsidRPr="00E171FE">
        <w:rPr>
          <w:rFonts w:ascii="Arial" w:hAnsi="Arial" w:cs="Arial"/>
          <w:lang w:eastAsia="pl-PL"/>
        </w:rPr>
        <w:t>.2024</w:t>
      </w:r>
    </w:p>
    <w:p w:rsidR="00EC1597" w:rsidRPr="00E171FE" w:rsidRDefault="00EC1597" w:rsidP="00E171FE">
      <w:pPr>
        <w:shd w:val="clear" w:color="auto" w:fill="FFFFFF"/>
        <w:spacing w:after="0" w:line="240" w:lineRule="auto"/>
        <w:jc w:val="both"/>
        <w:rPr>
          <w:rFonts w:ascii="Arial" w:hAnsi="Arial" w:cs="Arial"/>
          <w:lang w:eastAsia="pl-PL"/>
        </w:rPr>
      </w:pPr>
      <w:r w:rsidRPr="00E171FE">
        <w:rPr>
          <w:rFonts w:ascii="Arial" w:hAnsi="Arial" w:cs="Arial"/>
          <w:lang w:eastAsia="pl-PL"/>
        </w:rPr>
        <w:t>EZ/350/</w:t>
      </w:r>
      <w:r w:rsidR="00667C72" w:rsidRPr="00E171FE">
        <w:rPr>
          <w:rFonts w:ascii="Arial" w:hAnsi="Arial" w:cs="Arial"/>
          <w:lang w:eastAsia="pl-PL"/>
        </w:rPr>
        <w:t>10</w:t>
      </w:r>
      <w:r w:rsidR="00A1422C" w:rsidRPr="00E171FE">
        <w:rPr>
          <w:rFonts w:ascii="Arial" w:hAnsi="Arial" w:cs="Arial"/>
          <w:lang w:eastAsia="pl-PL"/>
        </w:rPr>
        <w:t>/2024</w:t>
      </w:r>
      <w:r w:rsidRPr="00E171FE">
        <w:rPr>
          <w:rFonts w:ascii="Arial" w:hAnsi="Arial" w:cs="Arial"/>
          <w:lang w:eastAsia="pl-PL"/>
        </w:rPr>
        <w:t>/</w:t>
      </w:r>
      <w:r w:rsidR="001F60AA" w:rsidRPr="00E171FE">
        <w:rPr>
          <w:rFonts w:ascii="Arial" w:hAnsi="Arial" w:cs="Arial"/>
          <w:lang w:eastAsia="pl-PL"/>
        </w:rPr>
        <w:t>……………</w:t>
      </w:r>
    </w:p>
    <w:p w:rsidR="003E47C7" w:rsidRDefault="003E47C7" w:rsidP="00E171FE">
      <w:pPr>
        <w:shd w:val="clear" w:color="auto" w:fill="FFFFFF"/>
        <w:spacing w:after="0" w:line="240" w:lineRule="auto"/>
        <w:jc w:val="both"/>
        <w:rPr>
          <w:rFonts w:ascii="Arial" w:eastAsia="Times New Roman" w:hAnsi="Arial" w:cs="Arial"/>
          <w:lang w:eastAsia="pl-PL"/>
        </w:rPr>
      </w:pPr>
    </w:p>
    <w:p w:rsidR="005A4F0D" w:rsidRPr="00E171FE" w:rsidRDefault="005A4F0D" w:rsidP="00E171FE">
      <w:pPr>
        <w:shd w:val="clear" w:color="auto" w:fill="FFFFFF"/>
        <w:spacing w:after="0" w:line="240" w:lineRule="auto"/>
        <w:jc w:val="both"/>
        <w:rPr>
          <w:rFonts w:ascii="Arial" w:eastAsia="Times New Roman" w:hAnsi="Arial" w:cs="Arial"/>
          <w:lang w:eastAsia="pl-PL"/>
        </w:rPr>
      </w:pPr>
    </w:p>
    <w:p w:rsidR="003E47C7" w:rsidRPr="00E171FE" w:rsidRDefault="003E47C7" w:rsidP="00E171FE">
      <w:pPr>
        <w:shd w:val="clear" w:color="auto" w:fill="FFFFFF"/>
        <w:spacing w:after="0" w:line="240" w:lineRule="auto"/>
        <w:jc w:val="both"/>
        <w:rPr>
          <w:rFonts w:ascii="Arial" w:eastAsia="Times New Roman" w:hAnsi="Arial" w:cs="Arial"/>
          <w:lang w:eastAsia="pl-PL"/>
        </w:rPr>
      </w:pPr>
    </w:p>
    <w:p w:rsidR="00EC1597" w:rsidRPr="00E171FE" w:rsidRDefault="00EC1597" w:rsidP="00E171FE">
      <w:pPr>
        <w:shd w:val="clear" w:color="auto" w:fill="FFFFFF"/>
        <w:spacing w:after="0" w:line="240" w:lineRule="auto"/>
        <w:jc w:val="both"/>
        <w:rPr>
          <w:rFonts w:ascii="Arial" w:hAnsi="Arial" w:cs="Arial"/>
          <w:lang w:eastAsia="pl-PL"/>
        </w:rPr>
      </w:pPr>
      <w:r w:rsidRPr="00E171FE">
        <w:rPr>
          <w:rFonts w:ascii="Arial" w:hAnsi="Arial" w:cs="Arial"/>
          <w:lang w:eastAsia="pl-PL"/>
        </w:rPr>
        <w:t xml:space="preserve">Wg rozdzielnika </w:t>
      </w:r>
    </w:p>
    <w:p w:rsidR="00EC1597" w:rsidRPr="00E171FE" w:rsidRDefault="00EC1597" w:rsidP="00E171FE">
      <w:pPr>
        <w:shd w:val="clear" w:color="auto" w:fill="FFFFFF"/>
        <w:spacing w:after="0" w:line="240" w:lineRule="auto"/>
        <w:jc w:val="both"/>
        <w:rPr>
          <w:rFonts w:ascii="Arial" w:hAnsi="Arial" w:cs="Arial"/>
          <w:lang w:eastAsia="pl-PL"/>
        </w:rPr>
      </w:pPr>
      <w:r w:rsidRPr="00E171FE">
        <w:rPr>
          <w:rFonts w:ascii="Arial" w:hAnsi="Arial" w:cs="Arial"/>
          <w:lang w:eastAsia="pl-PL"/>
        </w:rPr>
        <w:t>Do wszystkich uczestników i zainteresowanych postepowaniem o zamówienie publiczne</w:t>
      </w:r>
    </w:p>
    <w:p w:rsidR="00EC1597" w:rsidRPr="00E171FE" w:rsidRDefault="00D94286" w:rsidP="00E171FE">
      <w:pPr>
        <w:shd w:val="clear" w:color="auto" w:fill="FFFFFF"/>
        <w:spacing w:after="0" w:line="240" w:lineRule="auto"/>
        <w:jc w:val="both"/>
        <w:rPr>
          <w:rFonts w:ascii="Arial" w:hAnsi="Arial" w:cs="Arial"/>
          <w:lang w:eastAsia="pl-PL"/>
        </w:rPr>
      </w:pPr>
      <w:r w:rsidRPr="00E171FE">
        <w:rPr>
          <w:rFonts w:ascii="Arial" w:hAnsi="Arial" w:cs="Arial"/>
          <w:lang w:eastAsia="pl-PL"/>
        </w:rPr>
        <w:t>Dotyczy:</w:t>
      </w:r>
      <w:r w:rsidR="006D3F9D" w:rsidRPr="00E171FE">
        <w:rPr>
          <w:rFonts w:ascii="Arial" w:hAnsi="Arial" w:cs="Arial"/>
          <w:lang w:eastAsia="pl-PL"/>
        </w:rPr>
        <w:t xml:space="preserve"> </w:t>
      </w:r>
      <w:r w:rsidR="00667C72" w:rsidRPr="00E171FE">
        <w:rPr>
          <w:rFonts w:ascii="Arial" w:hAnsi="Arial" w:cs="Arial"/>
          <w:lang w:eastAsia="pl-PL"/>
        </w:rPr>
        <w:t>10</w:t>
      </w:r>
      <w:r w:rsidR="00A1422C" w:rsidRPr="00E171FE">
        <w:rPr>
          <w:rFonts w:ascii="Arial" w:hAnsi="Arial" w:cs="Arial"/>
          <w:lang w:eastAsia="pl-PL"/>
        </w:rPr>
        <w:t>/2024</w:t>
      </w:r>
      <w:r w:rsidR="00EC1597" w:rsidRPr="00E171FE">
        <w:rPr>
          <w:rFonts w:ascii="Arial" w:hAnsi="Arial" w:cs="Arial"/>
          <w:lang w:eastAsia="pl-PL"/>
        </w:rPr>
        <w:t xml:space="preserve"> </w:t>
      </w:r>
      <w:r w:rsidR="00667C72" w:rsidRPr="00E171FE">
        <w:rPr>
          <w:rFonts w:ascii="Arial" w:hAnsi="Arial" w:cs="Arial"/>
        </w:rPr>
        <w:t>Zakup cyfrowego systemu SPECT/CT dla Zakładu Medycyny Nuklearnej wraz dostawą, instalacją, uruchomieniem i szkoleniem pracowników oraz adaptacją pomieszczeń</w:t>
      </w:r>
    </w:p>
    <w:p w:rsidR="003E47C7" w:rsidRPr="00E171FE" w:rsidRDefault="003E47C7" w:rsidP="00E171FE">
      <w:pPr>
        <w:shd w:val="clear" w:color="auto" w:fill="FFFFFF"/>
        <w:spacing w:after="0" w:line="240" w:lineRule="auto"/>
        <w:jc w:val="both"/>
        <w:rPr>
          <w:rFonts w:ascii="Arial" w:eastAsia="Times New Roman" w:hAnsi="Arial" w:cs="Arial"/>
          <w:lang w:eastAsia="pl-PL"/>
        </w:rPr>
      </w:pPr>
    </w:p>
    <w:p w:rsidR="006679FF" w:rsidRPr="00E171FE" w:rsidRDefault="006679FF" w:rsidP="00E171FE">
      <w:pPr>
        <w:autoSpaceDE w:val="0"/>
        <w:autoSpaceDN w:val="0"/>
        <w:adjustRightInd w:val="0"/>
        <w:spacing w:after="0" w:line="240" w:lineRule="auto"/>
        <w:jc w:val="both"/>
        <w:rPr>
          <w:rFonts w:ascii="Arial" w:hAnsi="Arial" w:cs="Arial"/>
        </w:rPr>
      </w:pPr>
      <w:r w:rsidRPr="00E171FE">
        <w:rPr>
          <w:rFonts w:ascii="Arial" w:hAnsi="Arial" w:cs="Arial"/>
        </w:rPr>
        <w:t>Wielkopolskie Centrum Onkologii uprzejmie informuje, iż wpłynęły pytania do Specyfikacji Warunków Zamówienia. Zamawiający, na podstawie art. 284 ust. 2 ustawy Prawo zamówień publicznych (</w:t>
      </w:r>
      <w:r w:rsidR="003F0348" w:rsidRPr="00E171FE">
        <w:rPr>
          <w:rFonts w:ascii="Arial" w:hAnsi="Arial" w:cs="Arial"/>
        </w:rPr>
        <w:t>Dz. U. z 202</w:t>
      </w:r>
      <w:r w:rsidR="00EC35E8" w:rsidRPr="00E171FE">
        <w:rPr>
          <w:rFonts w:ascii="Arial" w:hAnsi="Arial" w:cs="Arial"/>
        </w:rPr>
        <w:t>3</w:t>
      </w:r>
      <w:r w:rsidR="003F0348" w:rsidRPr="00E171FE">
        <w:rPr>
          <w:rFonts w:ascii="Arial" w:hAnsi="Arial" w:cs="Arial"/>
        </w:rPr>
        <w:t xml:space="preserve"> r. poz. </w:t>
      </w:r>
      <w:r w:rsidR="00EC35E8" w:rsidRPr="00E171FE">
        <w:rPr>
          <w:rFonts w:ascii="Arial" w:hAnsi="Arial" w:cs="Arial"/>
        </w:rPr>
        <w:t>1605</w:t>
      </w:r>
      <w:r w:rsidRPr="00E171FE">
        <w:rPr>
          <w:rFonts w:ascii="Arial" w:hAnsi="Arial" w:cs="Arial"/>
        </w:rPr>
        <w:t>.), udziela odpowiedzi  na pytania:</w:t>
      </w:r>
    </w:p>
    <w:p w:rsidR="003E47C7" w:rsidRPr="00E171FE" w:rsidRDefault="003E47C7" w:rsidP="00E171FE">
      <w:pPr>
        <w:shd w:val="clear" w:color="auto" w:fill="FFFFFF"/>
        <w:spacing w:after="0" w:line="240" w:lineRule="auto"/>
        <w:jc w:val="both"/>
        <w:rPr>
          <w:rFonts w:ascii="Arial" w:eastAsia="Times New Roman" w:hAnsi="Arial" w:cs="Arial"/>
          <w:lang w:eastAsia="pl-PL"/>
        </w:rPr>
      </w:pPr>
    </w:p>
    <w:p w:rsidR="006011FD" w:rsidRPr="00E171FE" w:rsidRDefault="006011FD" w:rsidP="00E171FE">
      <w:pPr>
        <w:pStyle w:val="msonospacing0"/>
        <w:jc w:val="both"/>
        <w:rPr>
          <w:rFonts w:ascii="Arial" w:hAnsi="Arial" w:cs="Arial"/>
          <w:sz w:val="22"/>
          <w:szCs w:val="22"/>
        </w:rPr>
      </w:pPr>
      <w:r w:rsidRPr="00E171FE">
        <w:rPr>
          <w:rFonts w:ascii="Arial" w:hAnsi="Arial" w:cs="Arial"/>
          <w:sz w:val="22"/>
          <w:szCs w:val="22"/>
        </w:rPr>
        <w:t>PYTANIE</w:t>
      </w:r>
    </w:p>
    <w:p w:rsidR="00E171FE" w:rsidRPr="00E171FE" w:rsidRDefault="00E171FE" w:rsidP="00E171FE">
      <w:pPr>
        <w:spacing w:after="0" w:line="240" w:lineRule="auto"/>
        <w:jc w:val="both"/>
        <w:rPr>
          <w:rFonts w:ascii="Arial" w:hAnsi="Arial" w:cs="Arial"/>
        </w:rPr>
      </w:pPr>
      <w:r w:rsidRPr="00E171FE">
        <w:rPr>
          <w:rFonts w:ascii="Arial" w:hAnsi="Arial" w:cs="Arial"/>
          <w:bCs/>
        </w:rPr>
        <w:t>Pytanie nr 1 Dotyczy załącznik nr 2 do SWZ „Opis przedmiotu zamówienia”, punkt VII.19</w:t>
      </w:r>
      <w:r w:rsidRPr="00E171FE">
        <w:rPr>
          <w:rFonts w:ascii="Arial" w:hAnsi="Arial" w:cs="Arial"/>
        </w:rPr>
        <w:t xml:space="preserve"> </w:t>
      </w:r>
      <w:r w:rsidRPr="00E171FE">
        <w:rPr>
          <w:rFonts w:ascii="Arial" w:hAnsi="Arial" w:cs="Arial"/>
        </w:rPr>
        <w:br/>
        <w:t xml:space="preserve">Czy Zamawiający zmieni treść wymagania odnośnie roku produkcji automatycznego </w:t>
      </w:r>
      <w:proofErr w:type="spellStart"/>
      <w:r w:rsidRPr="00E171FE">
        <w:rPr>
          <w:rFonts w:ascii="Arial" w:hAnsi="Arial" w:cs="Arial"/>
        </w:rPr>
        <w:t>wstrzykiwacza</w:t>
      </w:r>
      <w:proofErr w:type="spellEnd"/>
      <w:r w:rsidRPr="00E171FE">
        <w:rPr>
          <w:rFonts w:ascii="Arial" w:hAnsi="Arial" w:cs="Arial"/>
        </w:rPr>
        <w:t xml:space="preserve"> kontrastu na następującą: „Oferowane urządzenie fabrycznie nowe, nie demonstracyjne, nie powystawowe, rok produkcji: nie wcześniej niż 2023”? Zapis w dotychczasowym kształcie uniemożliwia zaoferowanie urządzenia rok produkcji 2024.</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Default="00E171FE" w:rsidP="00E171FE">
      <w:pPr>
        <w:spacing w:after="0" w:line="240" w:lineRule="auto"/>
        <w:jc w:val="both"/>
        <w:rPr>
          <w:rFonts w:ascii="Arial" w:hAnsi="Arial" w:cs="Arial"/>
        </w:rPr>
      </w:pPr>
      <w:r w:rsidRPr="00E171FE">
        <w:rPr>
          <w:rFonts w:ascii="Arial" w:hAnsi="Arial" w:cs="Arial"/>
          <w:bCs/>
        </w:rPr>
        <w:t>TAK</w:t>
      </w:r>
      <w:r w:rsidRPr="00E171FE">
        <w:rPr>
          <w:rFonts w:ascii="Arial" w:hAnsi="Arial" w:cs="Arial"/>
        </w:rPr>
        <w:t>, Zamawiający w punkcie VII.19 zmienia zapis z:</w:t>
      </w:r>
    </w:p>
    <w:p w:rsidR="00E171FE" w:rsidRDefault="00E171FE" w:rsidP="00E171FE">
      <w:pPr>
        <w:spacing w:after="0" w:line="240" w:lineRule="auto"/>
        <w:jc w:val="both"/>
        <w:rPr>
          <w:rFonts w:ascii="Arial" w:hAnsi="Arial" w:cs="Arial"/>
        </w:rPr>
      </w:pPr>
      <w:r w:rsidRPr="00E171FE">
        <w:rPr>
          <w:rFonts w:ascii="Arial" w:hAnsi="Arial" w:cs="Arial"/>
        </w:rPr>
        <w:t xml:space="preserve">”Oferowane urządzenie fabrycznie nowe, nie demonstracyjne, nie powystawowe, rok </w:t>
      </w:r>
      <w:proofErr w:type="spellStart"/>
      <w:r w:rsidRPr="00E171FE">
        <w:rPr>
          <w:rFonts w:ascii="Arial" w:hAnsi="Arial" w:cs="Arial"/>
        </w:rPr>
        <w:t>prod</w:t>
      </w:r>
      <w:proofErr w:type="spellEnd"/>
      <w:r w:rsidRPr="00E171FE">
        <w:rPr>
          <w:rFonts w:ascii="Arial" w:hAnsi="Arial" w:cs="Arial"/>
        </w:rPr>
        <w:t>. 2023”</w:t>
      </w:r>
    </w:p>
    <w:p w:rsidR="00E171FE" w:rsidRDefault="00E171FE" w:rsidP="00E171FE">
      <w:pPr>
        <w:spacing w:after="0" w:line="240" w:lineRule="auto"/>
        <w:jc w:val="both"/>
        <w:rPr>
          <w:rFonts w:ascii="Arial" w:hAnsi="Arial" w:cs="Arial"/>
        </w:rPr>
      </w:pPr>
      <w:r w:rsidRPr="00E171FE">
        <w:rPr>
          <w:rFonts w:ascii="Arial" w:hAnsi="Arial" w:cs="Arial"/>
        </w:rPr>
        <w:t>na</w:t>
      </w:r>
      <w:r>
        <w:rPr>
          <w:rFonts w:ascii="Arial" w:hAnsi="Arial" w:cs="Arial"/>
        </w:rPr>
        <w:t xml:space="preserve"> </w:t>
      </w:r>
    </w:p>
    <w:p w:rsidR="00E171FE" w:rsidRPr="00E171FE" w:rsidRDefault="00E171FE" w:rsidP="00E171FE">
      <w:pPr>
        <w:spacing w:after="0" w:line="240" w:lineRule="auto"/>
        <w:jc w:val="both"/>
        <w:rPr>
          <w:rFonts w:ascii="Arial" w:hAnsi="Arial" w:cs="Arial"/>
        </w:rPr>
      </w:pPr>
      <w:r w:rsidRPr="00E171FE">
        <w:rPr>
          <w:rFonts w:ascii="Arial" w:hAnsi="Arial" w:cs="Arial"/>
        </w:rPr>
        <w:t xml:space="preserve">”Oferowane urządzenie fabrycznie nowe, nie demonstracyjne, nie powystawowe, rok </w:t>
      </w:r>
      <w:proofErr w:type="spellStart"/>
      <w:r w:rsidRPr="00E171FE">
        <w:rPr>
          <w:rFonts w:ascii="Arial" w:hAnsi="Arial" w:cs="Arial"/>
        </w:rPr>
        <w:t>prod</w:t>
      </w:r>
      <w:proofErr w:type="spellEnd"/>
      <w:r w:rsidRPr="00E171FE">
        <w:rPr>
          <w:rFonts w:ascii="Arial" w:hAnsi="Arial" w:cs="Arial"/>
        </w:rPr>
        <w:t>. nie wcześniej niż 2023”</w:t>
      </w:r>
    </w:p>
    <w:p w:rsidR="00E171FE" w:rsidRPr="00E171FE" w:rsidRDefault="00E171FE" w:rsidP="00E171FE">
      <w:pPr>
        <w:spacing w:after="0" w:line="240" w:lineRule="auto"/>
        <w:jc w:val="both"/>
        <w:rPr>
          <w:rFonts w:ascii="Arial" w:hAnsi="Arial" w:cs="Arial"/>
        </w:rPr>
      </w:pPr>
    </w:p>
    <w:p w:rsidR="00E171FE" w:rsidRPr="00E171FE" w:rsidRDefault="00E171FE" w:rsidP="00E171FE">
      <w:pPr>
        <w:pStyle w:val="msonospacing0"/>
        <w:jc w:val="both"/>
        <w:rPr>
          <w:rFonts w:ascii="Arial" w:hAnsi="Arial" w:cs="Arial"/>
          <w:sz w:val="22"/>
          <w:szCs w:val="22"/>
        </w:rPr>
      </w:pPr>
      <w:r w:rsidRPr="00E171FE">
        <w:rPr>
          <w:rFonts w:ascii="Arial" w:hAnsi="Arial" w:cs="Arial"/>
          <w:sz w:val="22"/>
          <w:szCs w:val="22"/>
        </w:rPr>
        <w:t>PYTANIE</w:t>
      </w:r>
    </w:p>
    <w:p w:rsidR="00E171FE" w:rsidRPr="00E171FE" w:rsidRDefault="00E171FE" w:rsidP="00E171FE">
      <w:pPr>
        <w:spacing w:after="0" w:line="240" w:lineRule="auto"/>
        <w:jc w:val="both"/>
        <w:rPr>
          <w:rFonts w:ascii="Arial" w:hAnsi="Arial" w:cs="Arial"/>
        </w:rPr>
      </w:pPr>
      <w:r w:rsidRPr="00E171FE">
        <w:rPr>
          <w:rFonts w:ascii="Arial" w:hAnsi="Arial" w:cs="Arial"/>
          <w:bCs/>
        </w:rPr>
        <w:t xml:space="preserve">Dotyczy załącznik nr 2 do SWZ „Opis przedmiotu zamówienia”, punkt I.1 </w:t>
      </w:r>
      <w:r w:rsidRPr="00E171FE">
        <w:rPr>
          <w:rFonts w:ascii="Arial" w:hAnsi="Arial" w:cs="Arial"/>
          <w:bCs/>
        </w:rPr>
        <w:br/>
      </w:r>
      <w:r w:rsidRPr="00E171FE">
        <w:rPr>
          <w:rFonts w:ascii="Arial" w:hAnsi="Arial" w:cs="Arial"/>
        </w:rPr>
        <w:t xml:space="preserve">Czy Zamawiający zmieni treść wymagania odnośnie systemu cyfrowego SPECT/CT na następującą: „Aparat fabrycznie nowy, rok produkcji: nie wcześniej niż 2023. Nie dopuszcza się egzemplarzy powystawowych, </w:t>
      </w:r>
      <w:proofErr w:type="spellStart"/>
      <w:r w:rsidRPr="00E171FE">
        <w:rPr>
          <w:rFonts w:ascii="Arial" w:hAnsi="Arial" w:cs="Arial"/>
        </w:rPr>
        <w:t>rekondycjonowanych</w:t>
      </w:r>
      <w:proofErr w:type="spellEnd"/>
      <w:r w:rsidRPr="00E171FE">
        <w:rPr>
          <w:rFonts w:ascii="Arial" w:hAnsi="Arial" w:cs="Arial"/>
        </w:rPr>
        <w:t>, demonstracyjnych, itp.”?</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Default="00E171FE" w:rsidP="00E171FE">
      <w:pPr>
        <w:spacing w:after="0" w:line="240" w:lineRule="auto"/>
        <w:jc w:val="both"/>
        <w:rPr>
          <w:rFonts w:ascii="Arial" w:hAnsi="Arial" w:cs="Arial"/>
        </w:rPr>
      </w:pPr>
      <w:r w:rsidRPr="00E171FE">
        <w:rPr>
          <w:rFonts w:ascii="Arial" w:hAnsi="Arial" w:cs="Arial"/>
          <w:bCs/>
        </w:rPr>
        <w:t>TAK</w:t>
      </w:r>
      <w:r w:rsidRPr="00E171FE">
        <w:rPr>
          <w:rFonts w:ascii="Arial" w:hAnsi="Arial" w:cs="Arial"/>
        </w:rPr>
        <w:t xml:space="preserve">, Zamawiający w punkcie I.1 zmienia zapis z:„Aparat fabrycznie nowy. Nie dopuszcza się egzemplarzy powystawowych, </w:t>
      </w:r>
      <w:proofErr w:type="spellStart"/>
      <w:r w:rsidRPr="00E171FE">
        <w:rPr>
          <w:rFonts w:ascii="Arial" w:hAnsi="Arial" w:cs="Arial"/>
        </w:rPr>
        <w:t>rekondycjonowanych</w:t>
      </w:r>
      <w:proofErr w:type="spellEnd"/>
      <w:r w:rsidRPr="00E171FE">
        <w:rPr>
          <w:rFonts w:ascii="Arial" w:hAnsi="Arial" w:cs="Arial"/>
        </w:rPr>
        <w:t>, demonstracyjnych, itp.</w:t>
      </w:r>
    </w:p>
    <w:p w:rsidR="00E171FE" w:rsidRPr="00E171FE" w:rsidRDefault="00E171FE" w:rsidP="00E171FE">
      <w:pPr>
        <w:spacing w:after="0" w:line="240" w:lineRule="auto"/>
        <w:jc w:val="both"/>
        <w:rPr>
          <w:rFonts w:ascii="Arial" w:hAnsi="Arial" w:cs="Arial"/>
        </w:rPr>
      </w:pPr>
      <w:r w:rsidRPr="00E171FE">
        <w:rPr>
          <w:rFonts w:ascii="Arial" w:hAnsi="Arial" w:cs="Arial"/>
        </w:rPr>
        <w:t>na</w:t>
      </w:r>
      <w:r w:rsidRPr="00E171FE">
        <w:rPr>
          <w:rFonts w:ascii="Arial" w:hAnsi="Arial" w:cs="Arial"/>
        </w:rPr>
        <w:br/>
        <w:t xml:space="preserve">„Aparat fabrycznie nowy, rok produkcji: nie wcześniej niż 2023. Nie dopuszcza się egzemplarzy powystawowych, </w:t>
      </w:r>
      <w:proofErr w:type="spellStart"/>
      <w:r w:rsidRPr="00E171FE">
        <w:rPr>
          <w:rFonts w:ascii="Arial" w:hAnsi="Arial" w:cs="Arial"/>
        </w:rPr>
        <w:t>rekondycjonowanych</w:t>
      </w:r>
      <w:proofErr w:type="spellEnd"/>
      <w:r w:rsidRPr="00E171FE">
        <w:rPr>
          <w:rFonts w:ascii="Arial" w:hAnsi="Arial" w:cs="Arial"/>
        </w:rPr>
        <w:t>, demonstracyjnych, itp.”</w:t>
      </w:r>
    </w:p>
    <w:p w:rsidR="00E171FE" w:rsidRPr="00E171FE" w:rsidRDefault="00E171FE" w:rsidP="00E171FE">
      <w:pPr>
        <w:spacing w:after="0" w:line="240" w:lineRule="auto"/>
        <w:jc w:val="both"/>
        <w:rPr>
          <w:rFonts w:ascii="Arial" w:hAnsi="Arial" w:cs="Arial"/>
        </w:rPr>
      </w:pPr>
    </w:p>
    <w:p w:rsidR="00E171FE" w:rsidRPr="00E171FE" w:rsidRDefault="00E171FE" w:rsidP="00E171FE">
      <w:pPr>
        <w:pStyle w:val="msonospacing0"/>
        <w:jc w:val="both"/>
        <w:rPr>
          <w:rFonts w:ascii="Arial" w:hAnsi="Arial" w:cs="Arial"/>
          <w:sz w:val="22"/>
          <w:szCs w:val="22"/>
        </w:rPr>
      </w:pPr>
      <w:r w:rsidRPr="00E171FE">
        <w:rPr>
          <w:rFonts w:ascii="Arial" w:hAnsi="Arial" w:cs="Arial"/>
          <w:sz w:val="22"/>
          <w:szCs w:val="22"/>
        </w:rPr>
        <w:t>PYTANIE</w:t>
      </w:r>
    </w:p>
    <w:p w:rsidR="005A4F0D" w:rsidRPr="00E171FE" w:rsidRDefault="00E171FE" w:rsidP="00E171FE">
      <w:pPr>
        <w:spacing w:after="0" w:line="240" w:lineRule="auto"/>
        <w:jc w:val="both"/>
        <w:rPr>
          <w:rFonts w:ascii="Arial" w:hAnsi="Arial" w:cs="Arial"/>
          <w:bCs/>
        </w:rPr>
      </w:pPr>
      <w:r w:rsidRPr="00E171FE">
        <w:rPr>
          <w:rFonts w:ascii="Arial" w:hAnsi="Arial" w:cs="Arial"/>
          <w:bCs/>
        </w:rPr>
        <w:t xml:space="preserve">Dotyczy załącznik nr 2 do SWZ „Opis przedmiotu zamówienia”, punkt VI.5 </w:t>
      </w:r>
      <w:r w:rsidRPr="00E171FE">
        <w:rPr>
          <w:rFonts w:ascii="Arial" w:hAnsi="Arial" w:cs="Arial"/>
          <w:bCs/>
        </w:rPr>
        <w:br/>
      </w:r>
      <w:r w:rsidRPr="00E171FE">
        <w:rPr>
          <w:rFonts w:ascii="Arial" w:hAnsi="Arial" w:cs="Arial"/>
        </w:rPr>
        <w:t xml:space="preserve">Czy Zamawiający zmieni treść wymagania na następującą: „Oprogramowanie do </w:t>
      </w:r>
      <w:r w:rsidRPr="00E171FE">
        <w:rPr>
          <w:rFonts w:ascii="Arial" w:hAnsi="Arial" w:cs="Arial"/>
        </w:rPr>
        <w:lastRenderedPageBreak/>
        <w:t>prezentacji i opracowywania badań medycyny nuklearnej wykonywanych przy użyciu urządzeń diagnostycznych dowolnych producentów. Te same narzędzia i interfejs operatora dla dowolnych aplikacji klinicznych niezależnie od rodzaju badań: PET/CT, SPECT/CT, planarne, onkologiczne, neurologiczne, kardiologiczne”?</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Default="00E171FE" w:rsidP="00E171FE">
      <w:pPr>
        <w:spacing w:after="0" w:line="240" w:lineRule="auto"/>
        <w:jc w:val="both"/>
        <w:rPr>
          <w:rFonts w:ascii="Arial" w:hAnsi="Arial" w:cs="Arial"/>
        </w:rPr>
      </w:pPr>
      <w:r w:rsidRPr="00E171FE">
        <w:rPr>
          <w:rFonts w:ascii="Arial" w:hAnsi="Arial" w:cs="Arial"/>
          <w:bCs/>
        </w:rPr>
        <w:t>TAK</w:t>
      </w:r>
      <w:r w:rsidRPr="00E171FE">
        <w:rPr>
          <w:rFonts w:ascii="Arial" w:hAnsi="Arial" w:cs="Arial"/>
        </w:rPr>
        <w:t>, Zamawiający w punkcie VI.5 zmienia zapis z:Oprogramowanie do prezentacji i opracowywania badań medycyny nuklearnej wykonywanych przy użyciu urządzeń diagnostycznych dowolnych producentów. Te same narzędzia i interfejs operatora dla dowolnych aplikacji klinicznych niezależnie od rodzaju badań: PET/CT, SPECT/CT, planarne, onkologiczne, neurologic</w:t>
      </w:r>
      <w:r>
        <w:rPr>
          <w:rFonts w:ascii="Arial" w:hAnsi="Arial" w:cs="Arial"/>
        </w:rPr>
        <w:t xml:space="preserve">zne, kardiologiczne, dozymetria </w:t>
      </w:r>
    </w:p>
    <w:p w:rsidR="00E171FE" w:rsidRPr="00E171FE" w:rsidRDefault="00E171FE" w:rsidP="00E171FE">
      <w:pPr>
        <w:spacing w:after="0" w:line="240" w:lineRule="auto"/>
        <w:jc w:val="both"/>
        <w:rPr>
          <w:rFonts w:ascii="Arial" w:hAnsi="Arial" w:cs="Arial"/>
          <w:color w:val="C00000"/>
        </w:rPr>
      </w:pPr>
      <w:r w:rsidRPr="00E171FE">
        <w:rPr>
          <w:rFonts w:ascii="Arial" w:hAnsi="Arial" w:cs="Arial"/>
        </w:rPr>
        <w:t>na</w:t>
      </w:r>
      <w:r w:rsidRPr="00E171FE">
        <w:rPr>
          <w:rFonts w:ascii="Arial" w:hAnsi="Arial" w:cs="Arial"/>
        </w:rPr>
        <w:br/>
        <w:t>„Oprogramowanie do prezentacji i opracowywania badań medycyny nuklearnej wykonywanych przy użyciu urządzeń diagnostycznych dowolnych producentów. Te same narzędzia i interfejs operatora dla dowolnych aplikacji klinicznych niezależnie od rodzaju badań: PET/CT, SPECT/CT, planarne, onkologiczne, neurologiczne i kardiologiczne”</w:t>
      </w:r>
      <w:r w:rsidRPr="00E171FE">
        <w:rPr>
          <w:rFonts w:ascii="Arial" w:hAnsi="Arial" w:cs="Arial"/>
        </w:rPr>
        <w:br/>
      </w:r>
    </w:p>
    <w:p w:rsidR="00E171FE" w:rsidRPr="00E171FE" w:rsidRDefault="00E171FE" w:rsidP="00E171FE">
      <w:pPr>
        <w:pStyle w:val="msonospacing0"/>
        <w:jc w:val="both"/>
        <w:rPr>
          <w:rFonts w:ascii="Arial" w:hAnsi="Arial" w:cs="Arial"/>
          <w:sz w:val="22"/>
          <w:szCs w:val="22"/>
        </w:rPr>
      </w:pPr>
      <w:r w:rsidRPr="00E171FE">
        <w:rPr>
          <w:rFonts w:ascii="Arial" w:hAnsi="Arial" w:cs="Arial"/>
          <w:sz w:val="22"/>
          <w:szCs w:val="22"/>
        </w:rPr>
        <w:t>PYTANIE</w:t>
      </w:r>
    </w:p>
    <w:p w:rsidR="00E171FE" w:rsidRPr="00E171FE" w:rsidRDefault="00E171FE" w:rsidP="00E171FE">
      <w:pPr>
        <w:spacing w:after="0" w:line="240" w:lineRule="auto"/>
        <w:jc w:val="both"/>
        <w:rPr>
          <w:rFonts w:ascii="Arial" w:hAnsi="Arial" w:cs="Arial"/>
        </w:rPr>
      </w:pPr>
      <w:r w:rsidRPr="00E171FE">
        <w:rPr>
          <w:rFonts w:ascii="Arial" w:hAnsi="Arial" w:cs="Arial"/>
          <w:bCs/>
        </w:rPr>
        <w:t xml:space="preserve">Dotyczy załącznik nr 2 do SWZ „Opis przedmiotu zamówienia”, punkt VI.11 </w:t>
      </w:r>
      <w:r w:rsidRPr="00E171FE">
        <w:rPr>
          <w:rFonts w:ascii="Arial" w:hAnsi="Arial" w:cs="Arial"/>
        </w:rPr>
        <w:t xml:space="preserve">Czy Zamawiający zmieni treść wymagania na następującą„ Śledzenie progresji zmian nowotworowych w oparciu o obrazy różnych modalności: • śledzenie zmian rozmiaru, kształtu i parametrów funkcjonalnych zmian patologicznych w czasie • w dowolnej sekwencji można załadować zapisane wyniki pacjenta i wykorzystać je w ramach nowego badania • automatyczne pomiary progresji zmiany zgodnie z kryteriami: WHO, RECIST, </w:t>
      </w:r>
      <w:proofErr w:type="spellStart"/>
      <w:r w:rsidRPr="00E171FE">
        <w:rPr>
          <w:rFonts w:ascii="Arial" w:hAnsi="Arial" w:cs="Arial"/>
        </w:rPr>
        <w:t>mRECIST</w:t>
      </w:r>
      <w:proofErr w:type="spellEnd"/>
      <w:r w:rsidRPr="00E171FE">
        <w:rPr>
          <w:rFonts w:ascii="Arial" w:hAnsi="Arial" w:cs="Arial"/>
        </w:rPr>
        <w:t>. PERCIST • narzędzia do predefiniowania ustawień sposobów obliczania i prezentacji wyników segmentacji i śledzenia śledzenie przebiegu zmian nowotworowych korzystając z obrazów: PET/CT, SPECT/CT i CT • współpraca z systemami diagnostyki obrazowej różnych producentów”</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Default="00E171FE" w:rsidP="00E171FE">
      <w:pPr>
        <w:spacing w:after="0" w:line="240" w:lineRule="auto"/>
        <w:jc w:val="both"/>
        <w:rPr>
          <w:rFonts w:ascii="Arial" w:hAnsi="Arial" w:cs="Arial"/>
        </w:rPr>
      </w:pPr>
      <w:r w:rsidRPr="00E171FE">
        <w:rPr>
          <w:rFonts w:ascii="Arial" w:hAnsi="Arial" w:cs="Arial"/>
          <w:bCs/>
        </w:rPr>
        <w:t>TAK</w:t>
      </w:r>
      <w:r w:rsidRPr="00E171FE">
        <w:rPr>
          <w:rFonts w:ascii="Arial" w:hAnsi="Arial" w:cs="Arial"/>
        </w:rPr>
        <w:t xml:space="preserve">, Zamawiający w punkcie VI.11 zmienia zapis z:automatyczne pomiary progresji zmiany zgodnie z kryteriami: WHO, RECIST, </w:t>
      </w:r>
      <w:proofErr w:type="spellStart"/>
      <w:r w:rsidRPr="00E171FE">
        <w:rPr>
          <w:rFonts w:ascii="Arial" w:hAnsi="Arial" w:cs="Arial"/>
        </w:rPr>
        <w:t>mRECIST</w:t>
      </w:r>
      <w:proofErr w:type="spellEnd"/>
      <w:r w:rsidRPr="00E171FE">
        <w:rPr>
          <w:rFonts w:ascii="Arial" w:hAnsi="Arial" w:cs="Arial"/>
        </w:rPr>
        <w:t>. PERCIST, CHOI</w:t>
      </w:r>
    </w:p>
    <w:p w:rsidR="00E171FE" w:rsidRDefault="00E171FE" w:rsidP="00E171FE">
      <w:pPr>
        <w:spacing w:after="0" w:line="240" w:lineRule="auto"/>
        <w:jc w:val="both"/>
        <w:rPr>
          <w:rFonts w:ascii="Arial" w:hAnsi="Arial" w:cs="Arial"/>
        </w:rPr>
      </w:pPr>
      <w:r w:rsidRPr="00E171FE">
        <w:rPr>
          <w:rFonts w:ascii="Arial" w:hAnsi="Arial" w:cs="Arial"/>
        </w:rPr>
        <w:t xml:space="preserve">na </w:t>
      </w:r>
    </w:p>
    <w:p w:rsidR="00E171FE" w:rsidRPr="00E171FE" w:rsidRDefault="00E171FE" w:rsidP="00E171FE">
      <w:pPr>
        <w:spacing w:after="0" w:line="240" w:lineRule="auto"/>
        <w:jc w:val="both"/>
        <w:rPr>
          <w:rFonts w:ascii="Arial" w:hAnsi="Arial" w:cs="Arial"/>
        </w:rPr>
      </w:pPr>
      <w:r w:rsidRPr="00E171FE">
        <w:rPr>
          <w:rFonts w:ascii="Arial" w:hAnsi="Arial" w:cs="Arial"/>
        </w:rPr>
        <w:t xml:space="preserve">automatyczne pomiary progresji zmiany zgodnie z kryteriami: WHO, RECIST, </w:t>
      </w:r>
      <w:proofErr w:type="spellStart"/>
      <w:r w:rsidRPr="00E171FE">
        <w:rPr>
          <w:rFonts w:ascii="Arial" w:hAnsi="Arial" w:cs="Arial"/>
        </w:rPr>
        <w:t>mRECIST</w:t>
      </w:r>
      <w:proofErr w:type="spellEnd"/>
      <w:r w:rsidRPr="00E171FE">
        <w:rPr>
          <w:rFonts w:ascii="Arial" w:hAnsi="Arial" w:cs="Arial"/>
        </w:rPr>
        <w:t>. PERCIST</w:t>
      </w:r>
    </w:p>
    <w:p w:rsidR="00E171FE" w:rsidRPr="00E171FE" w:rsidRDefault="00E171FE" w:rsidP="00E171FE">
      <w:pPr>
        <w:spacing w:after="0" w:line="240" w:lineRule="auto"/>
        <w:jc w:val="both"/>
        <w:rPr>
          <w:rFonts w:ascii="Arial" w:hAnsi="Arial" w:cs="Arial"/>
        </w:rPr>
      </w:pPr>
    </w:p>
    <w:p w:rsidR="00E171FE" w:rsidRPr="00E171FE" w:rsidRDefault="00E171FE" w:rsidP="00E171FE">
      <w:pPr>
        <w:pStyle w:val="msonospacing0"/>
        <w:jc w:val="both"/>
        <w:rPr>
          <w:rFonts w:ascii="Arial" w:hAnsi="Arial" w:cs="Arial"/>
          <w:sz w:val="22"/>
          <w:szCs w:val="22"/>
        </w:rPr>
      </w:pPr>
      <w:r w:rsidRPr="00E171FE">
        <w:rPr>
          <w:rFonts w:ascii="Arial" w:hAnsi="Arial" w:cs="Arial"/>
          <w:sz w:val="22"/>
          <w:szCs w:val="22"/>
        </w:rPr>
        <w:t>PYTANIE</w:t>
      </w:r>
    </w:p>
    <w:p w:rsidR="00E171FE" w:rsidRPr="00E171FE" w:rsidRDefault="00E171FE" w:rsidP="00E171FE">
      <w:pPr>
        <w:spacing w:after="0" w:line="240" w:lineRule="auto"/>
        <w:jc w:val="both"/>
        <w:rPr>
          <w:rFonts w:ascii="Arial" w:hAnsi="Arial" w:cs="Arial"/>
        </w:rPr>
      </w:pPr>
      <w:r w:rsidRPr="00E171FE">
        <w:rPr>
          <w:rFonts w:ascii="Arial" w:hAnsi="Arial" w:cs="Arial"/>
          <w:bCs/>
        </w:rPr>
        <w:t>Dotyczy załącznik nr 2 do SWZ „Opis przedmiotu zamówienia”, punkt VI.14</w:t>
      </w:r>
      <w:r w:rsidRPr="00E171FE">
        <w:rPr>
          <w:rFonts w:ascii="Arial" w:hAnsi="Arial" w:cs="Arial"/>
        </w:rPr>
        <w:t xml:space="preserve"> </w:t>
      </w:r>
      <w:r w:rsidRPr="00E171FE">
        <w:rPr>
          <w:rFonts w:ascii="Arial" w:hAnsi="Arial" w:cs="Arial"/>
        </w:rPr>
        <w:br/>
        <w:t xml:space="preserve">Czy Zamawiający zmieni treść wymagania na następującą: „Oprogramowanie dedykowane do rekonstrukcji i analizy badań kardiologicznych: • Ilościowa analiza perfuzji i funkcji za pomocą zautomatyzowanego obrazowania różnic perfuzji i żywotności. </w:t>
      </w:r>
      <w:r w:rsidRPr="00E171FE">
        <w:rPr>
          <w:rFonts w:ascii="Arial" w:hAnsi="Arial" w:cs="Arial"/>
        </w:rPr>
        <w:br/>
        <w:t xml:space="preserve">• Rejestracja neurologiczna oparta na szablonach: Rejestracja odkształcalnego szablonu oparta na punktach orientacyjnych w celu dokładnej oceny ilościowej. • Rejestracja deformacji serca: Rejestracja deformacji między obrazami z badania wysiłkowego i spoczynkowego w celu dokładniejszego dopasowania • Ocena </w:t>
      </w:r>
      <w:proofErr w:type="spellStart"/>
      <w:r w:rsidRPr="00E171FE">
        <w:rPr>
          <w:rFonts w:ascii="Arial" w:hAnsi="Arial" w:cs="Arial"/>
        </w:rPr>
        <w:t>sarkoidozy</w:t>
      </w:r>
      <w:proofErr w:type="spellEnd"/>
      <w:r w:rsidRPr="00E171FE">
        <w:rPr>
          <w:rFonts w:ascii="Arial" w:hAnsi="Arial" w:cs="Arial"/>
        </w:rPr>
        <w:t xml:space="preserve"> • Analiza uwapnienia • Reorientacja krótkiej osi • Wykresy biegunowe (z modelami segmentów 17, 19 i 20), odwracalność i mapy </w:t>
      </w:r>
      <w:proofErr w:type="spellStart"/>
      <w:r w:rsidRPr="00E171FE">
        <w:rPr>
          <w:rFonts w:ascii="Arial" w:hAnsi="Arial" w:cs="Arial"/>
        </w:rPr>
        <w:t>Zscore</w:t>
      </w:r>
      <w:proofErr w:type="spellEnd"/>
      <w:r w:rsidRPr="00E171FE">
        <w:rPr>
          <w:rFonts w:ascii="Arial" w:hAnsi="Arial" w:cs="Arial"/>
        </w:rPr>
        <w:t xml:space="preserve">. • Program oceny żywotności PET/SPECT </w:t>
      </w:r>
      <w:r w:rsidRPr="00E171FE">
        <w:rPr>
          <w:rFonts w:ascii="Arial" w:hAnsi="Arial" w:cs="Arial"/>
        </w:rPr>
        <w:br/>
        <w:t xml:space="preserve">• Ocena </w:t>
      </w:r>
      <w:proofErr w:type="spellStart"/>
      <w:r w:rsidRPr="00E171FE">
        <w:rPr>
          <w:rFonts w:ascii="Arial" w:hAnsi="Arial" w:cs="Arial"/>
        </w:rPr>
        <w:t>amyloidozy</w:t>
      </w:r>
      <w:proofErr w:type="spellEnd"/>
      <w:r w:rsidRPr="00E171FE">
        <w:rPr>
          <w:rFonts w:ascii="Arial" w:hAnsi="Arial" w:cs="Arial"/>
        </w:rPr>
        <w:t xml:space="preserve"> (wychwyt - % podanej aktywności) • Narzędzia do analizy badań dynamicznych SPECT oraz do ilościowej oceny rezerwy przepływu wieńcowego Integracja z pakietami kardiologicznymi </w:t>
      </w:r>
      <w:proofErr w:type="spellStart"/>
      <w:r w:rsidRPr="00E171FE">
        <w:rPr>
          <w:rFonts w:ascii="Arial" w:hAnsi="Arial" w:cs="Arial"/>
        </w:rPr>
        <w:t>Cedars</w:t>
      </w:r>
      <w:proofErr w:type="spellEnd"/>
      <w:r w:rsidRPr="00E171FE">
        <w:rPr>
          <w:rFonts w:ascii="Arial" w:hAnsi="Arial" w:cs="Arial"/>
        </w:rPr>
        <w:t xml:space="preserve"> lub </w:t>
      </w:r>
      <w:proofErr w:type="spellStart"/>
      <w:r w:rsidRPr="00E171FE">
        <w:rPr>
          <w:rFonts w:ascii="Arial" w:hAnsi="Arial" w:cs="Arial"/>
        </w:rPr>
        <w:t>Invia</w:t>
      </w:r>
      <w:proofErr w:type="spellEnd"/>
      <w:r w:rsidRPr="00E171FE">
        <w:rPr>
          <w:rFonts w:ascii="Arial" w:hAnsi="Arial" w:cs="Arial"/>
        </w:rPr>
        <w:t xml:space="preserve"> 4DM</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Default="00E171FE" w:rsidP="00E171FE">
      <w:pPr>
        <w:spacing w:after="0" w:line="240" w:lineRule="auto"/>
        <w:jc w:val="both"/>
        <w:rPr>
          <w:rFonts w:ascii="Arial" w:hAnsi="Arial" w:cs="Arial"/>
        </w:rPr>
      </w:pPr>
      <w:r w:rsidRPr="00E171FE">
        <w:rPr>
          <w:rFonts w:ascii="Arial" w:hAnsi="Arial" w:cs="Arial"/>
          <w:bCs/>
        </w:rPr>
        <w:t>TAK</w:t>
      </w:r>
      <w:r w:rsidRPr="00E171FE">
        <w:rPr>
          <w:rFonts w:ascii="Arial" w:hAnsi="Arial" w:cs="Arial"/>
        </w:rPr>
        <w:t>, Zamawiający w punkcie VI.14 zmienia zapis z:</w:t>
      </w:r>
    </w:p>
    <w:p w:rsidR="00E171FE" w:rsidRPr="00E171FE" w:rsidRDefault="00E171FE" w:rsidP="00E171FE">
      <w:pPr>
        <w:spacing w:after="0" w:line="240" w:lineRule="auto"/>
        <w:jc w:val="both"/>
        <w:rPr>
          <w:rFonts w:ascii="Arial" w:hAnsi="Arial" w:cs="Arial"/>
        </w:rPr>
      </w:pPr>
      <w:r w:rsidRPr="00E171FE">
        <w:rPr>
          <w:rFonts w:ascii="Arial" w:hAnsi="Arial" w:cs="Arial"/>
        </w:rPr>
        <w:t>Oprogramowanie dedykowane do rekonstrukcji i analizy badań kardiologicznych:</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lastRenderedPageBreak/>
        <w:t xml:space="preserve">Ilościowa analiza perfuzji i funkcji za pomocą zautomatyzowanego obrazowania różnic perfuzji i żywotności. Badanie PET/MR dla obrazów serca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Rejestracja neurologiczna oparta na szablonach: Rejestracja odkształcalnego szablonu oparta na punktach orientacyjnych w celu dokładnej oceny ilościowej.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Rejestracja deformacji serca: Rejestracja deformacji między obrazami z badania wysiłkowego i spoczynkowego w celu dokładniejszego dopasowania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Ocena </w:t>
      </w:r>
      <w:proofErr w:type="spellStart"/>
      <w:r w:rsidRPr="00E171FE">
        <w:rPr>
          <w:rFonts w:ascii="Arial" w:hAnsi="Arial" w:cs="Arial"/>
          <w:sz w:val="22"/>
          <w:szCs w:val="22"/>
        </w:rPr>
        <w:t>sarkoidozy</w:t>
      </w:r>
      <w:proofErr w:type="spellEnd"/>
      <w:r w:rsidRPr="00E171FE">
        <w:rPr>
          <w:rFonts w:ascii="Arial" w:hAnsi="Arial" w:cs="Arial"/>
          <w:sz w:val="22"/>
          <w:szCs w:val="22"/>
        </w:rPr>
        <w:t xml:space="preserve">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Analiza uwapnienia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Reorientacja krótkiej osi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Wykresy biegunowe (z modelami segmentów 17, 19 i 20), odwracalność i mapy Z-</w:t>
      </w:r>
      <w:proofErr w:type="spellStart"/>
      <w:r w:rsidRPr="00E171FE">
        <w:rPr>
          <w:rFonts w:ascii="Arial" w:hAnsi="Arial" w:cs="Arial"/>
          <w:sz w:val="22"/>
          <w:szCs w:val="22"/>
        </w:rPr>
        <w:t>score</w:t>
      </w:r>
      <w:proofErr w:type="spellEnd"/>
      <w:r w:rsidRPr="00E171FE">
        <w:rPr>
          <w:rFonts w:ascii="Arial" w:hAnsi="Arial" w:cs="Arial"/>
          <w:sz w:val="22"/>
          <w:szCs w:val="22"/>
        </w:rPr>
        <w:t xml:space="preserve">.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Program oceny żywotności PET/SPECT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Ocena </w:t>
      </w:r>
      <w:proofErr w:type="spellStart"/>
      <w:r w:rsidRPr="00E171FE">
        <w:rPr>
          <w:rFonts w:ascii="Arial" w:hAnsi="Arial" w:cs="Arial"/>
          <w:sz w:val="22"/>
          <w:szCs w:val="22"/>
        </w:rPr>
        <w:t>amyloidozy</w:t>
      </w:r>
      <w:proofErr w:type="spellEnd"/>
      <w:r w:rsidRPr="00E171FE">
        <w:rPr>
          <w:rFonts w:ascii="Arial" w:hAnsi="Arial" w:cs="Arial"/>
          <w:sz w:val="22"/>
          <w:szCs w:val="22"/>
        </w:rPr>
        <w:t xml:space="preserve"> (wychwyt - % podanej aktywności)</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Narzędzia do analizy badań dynamicznych SPECT oraz do ilościowej oceny rezerwy przepływu wieńcowego</w:t>
      </w:r>
    </w:p>
    <w:p w:rsidR="00E171FE" w:rsidRDefault="00E171FE" w:rsidP="00E171FE">
      <w:pPr>
        <w:spacing w:after="0" w:line="240" w:lineRule="auto"/>
        <w:jc w:val="both"/>
        <w:rPr>
          <w:rFonts w:ascii="Arial" w:hAnsi="Arial" w:cs="Arial"/>
        </w:rPr>
      </w:pPr>
      <w:r w:rsidRPr="00E171FE">
        <w:rPr>
          <w:rFonts w:ascii="Arial" w:hAnsi="Arial" w:cs="Arial"/>
        </w:rPr>
        <w:t xml:space="preserve">Integracja z pakietami kardiologicznymi </w:t>
      </w:r>
      <w:proofErr w:type="spellStart"/>
      <w:r w:rsidRPr="00E171FE">
        <w:rPr>
          <w:rFonts w:ascii="Arial" w:hAnsi="Arial" w:cs="Arial"/>
        </w:rPr>
        <w:t>Cedars</w:t>
      </w:r>
      <w:proofErr w:type="spellEnd"/>
      <w:r w:rsidRPr="00E171FE">
        <w:rPr>
          <w:rFonts w:ascii="Arial" w:hAnsi="Arial" w:cs="Arial"/>
        </w:rPr>
        <w:t xml:space="preserve"> lub </w:t>
      </w:r>
      <w:proofErr w:type="spellStart"/>
      <w:r w:rsidRPr="00E171FE">
        <w:rPr>
          <w:rFonts w:ascii="Arial" w:hAnsi="Arial" w:cs="Arial"/>
        </w:rPr>
        <w:t>Invia</w:t>
      </w:r>
      <w:proofErr w:type="spellEnd"/>
      <w:r w:rsidRPr="00E171FE">
        <w:rPr>
          <w:rFonts w:ascii="Arial" w:hAnsi="Arial" w:cs="Arial"/>
        </w:rPr>
        <w:t xml:space="preserve"> 4DM </w:t>
      </w:r>
    </w:p>
    <w:p w:rsidR="00E171FE" w:rsidRPr="00E171FE" w:rsidRDefault="00E171FE" w:rsidP="00E171FE">
      <w:pPr>
        <w:spacing w:after="0" w:line="240" w:lineRule="auto"/>
        <w:jc w:val="both"/>
        <w:rPr>
          <w:rFonts w:ascii="Arial" w:hAnsi="Arial" w:cs="Arial"/>
        </w:rPr>
      </w:pPr>
      <w:r w:rsidRPr="00E171FE">
        <w:rPr>
          <w:rFonts w:ascii="Arial" w:hAnsi="Arial" w:cs="Arial"/>
        </w:rPr>
        <w:t>na</w:t>
      </w:r>
      <w:r w:rsidRPr="00E171FE">
        <w:rPr>
          <w:rFonts w:ascii="Arial" w:hAnsi="Arial" w:cs="Arial"/>
        </w:rPr>
        <w:br/>
        <w:t>Oprogramowanie dedykowane do rekonstrukcji i analizy badań kardiologicznych:</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Ilościowa analiza perfuzji i funkcji za pomocą zautomatyzowanego obrazowania różnic perfuzji i żywotności.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Rejestracja neurologiczna oparta na szablonach: Rejestracja odkształcalnego szablonu oparta na punktach orientacyjnych w celu dokładnej oceny ilościowej.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Rejestracja deformacji serca: Rejestracja deformacji między obrazami z badania wysiłkowego i spoczynkowego w celu dokładniejszego dopasowania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Ocena </w:t>
      </w:r>
      <w:proofErr w:type="spellStart"/>
      <w:r w:rsidRPr="00E171FE">
        <w:rPr>
          <w:rFonts w:ascii="Arial" w:hAnsi="Arial" w:cs="Arial"/>
          <w:sz w:val="22"/>
          <w:szCs w:val="22"/>
        </w:rPr>
        <w:t>sarkoidozy</w:t>
      </w:r>
      <w:proofErr w:type="spellEnd"/>
      <w:r w:rsidRPr="00E171FE">
        <w:rPr>
          <w:rFonts w:ascii="Arial" w:hAnsi="Arial" w:cs="Arial"/>
          <w:sz w:val="22"/>
          <w:szCs w:val="22"/>
        </w:rPr>
        <w:t xml:space="preserve">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Analiza uwapnienia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Reorientacja krótkiej osi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Wykresy biegunowe (z modelami segmentów 17, 19 i 20), odwracalność i mapy Z-</w:t>
      </w:r>
      <w:proofErr w:type="spellStart"/>
      <w:r w:rsidRPr="00E171FE">
        <w:rPr>
          <w:rFonts w:ascii="Arial" w:hAnsi="Arial" w:cs="Arial"/>
          <w:sz w:val="22"/>
          <w:szCs w:val="22"/>
        </w:rPr>
        <w:t>score</w:t>
      </w:r>
      <w:proofErr w:type="spellEnd"/>
      <w:r w:rsidRPr="00E171FE">
        <w:rPr>
          <w:rFonts w:ascii="Arial" w:hAnsi="Arial" w:cs="Arial"/>
          <w:sz w:val="22"/>
          <w:szCs w:val="22"/>
        </w:rPr>
        <w:t xml:space="preserve">.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Program oceny żywotności PET/SPECT </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 xml:space="preserve">Ocena </w:t>
      </w:r>
      <w:proofErr w:type="spellStart"/>
      <w:r w:rsidRPr="00E171FE">
        <w:rPr>
          <w:rFonts w:ascii="Arial" w:hAnsi="Arial" w:cs="Arial"/>
          <w:sz w:val="22"/>
          <w:szCs w:val="22"/>
        </w:rPr>
        <w:t>amyloidozy</w:t>
      </w:r>
      <w:proofErr w:type="spellEnd"/>
      <w:r w:rsidRPr="00E171FE">
        <w:rPr>
          <w:rFonts w:ascii="Arial" w:hAnsi="Arial" w:cs="Arial"/>
          <w:sz w:val="22"/>
          <w:szCs w:val="22"/>
        </w:rPr>
        <w:t xml:space="preserve"> (wychwyt - % podanej aktywności)</w:t>
      </w:r>
    </w:p>
    <w:p w:rsidR="00E171FE" w:rsidRPr="00E171FE" w:rsidRDefault="00E171FE" w:rsidP="00E171FE">
      <w:pPr>
        <w:pStyle w:val="Akapitzlist"/>
        <w:numPr>
          <w:ilvl w:val="0"/>
          <w:numId w:val="23"/>
        </w:numPr>
        <w:jc w:val="both"/>
        <w:rPr>
          <w:rFonts w:ascii="Arial" w:hAnsi="Arial" w:cs="Arial"/>
          <w:sz w:val="22"/>
          <w:szCs w:val="22"/>
        </w:rPr>
      </w:pPr>
      <w:r w:rsidRPr="00E171FE">
        <w:rPr>
          <w:rFonts w:ascii="Arial" w:hAnsi="Arial" w:cs="Arial"/>
          <w:sz w:val="22"/>
          <w:szCs w:val="22"/>
        </w:rPr>
        <w:t>Narzędzia do analizy badań dynamicznych SPECT oraz do ilościowej oceny rezerwy przepływu wieńcowego</w:t>
      </w:r>
    </w:p>
    <w:p w:rsidR="00E171FE" w:rsidRPr="00E171FE" w:rsidRDefault="00E171FE" w:rsidP="00E171FE">
      <w:pPr>
        <w:spacing w:after="0" w:line="240" w:lineRule="auto"/>
        <w:jc w:val="both"/>
        <w:rPr>
          <w:rFonts w:ascii="Arial" w:hAnsi="Arial" w:cs="Arial"/>
        </w:rPr>
      </w:pPr>
      <w:r w:rsidRPr="00E171FE">
        <w:rPr>
          <w:rFonts w:ascii="Arial" w:hAnsi="Arial" w:cs="Arial"/>
        </w:rPr>
        <w:t xml:space="preserve">Integracja z pakietami kardiologicznymi </w:t>
      </w:r>
      <w:proofErr w:type="spellStart"/>
      <w:r w:rsidRPr="00E171FE">
        <w:rPr>
          <w:rFonts w:ascii="Arial" w:hAnsi="Arial" w:cs="Arial"/>
        </w:rPr>
        <w:t>Cedars</w:t>
      </w:r>
      <w:proofErr w:type="spellEnd"/>
      <w:r w:rsidRPr="00E171FE">
        <w:rPr>
          <w:rFonts w:ascii="Arial" w:hAnsi="Arial" w:cs="Arial"/>
        </w:rPr>
        <w:t xml:space="preserve"> lub </w:t>
      </w:r>
      <w:proofErr w:type="spellStart"/>
      <w:r w:rsidRPr="00E171FE">
        <w:rPr>
          <w:rFonts w:ascii="Arial" w:hAnsi="Arial" w:cs="Arial"/>
        </w:rPr>
        <w:t>Invia</w:t>
      </w:r>
      <w:proofErr w:type="spellEnd"/>
      <w:r w:rsidRPr="00E171FE">
        <w:rPr>
          <w:rFonts w:ascii="Arial" w:hAnsi="Arial" w:cs="Arial"/>
        </w:rPr>
        <w:t xml:space="preserve"> 4DM</w:t>
      </w:r>
      <w:r w:rsidRPr="00E171FE">
        <w:rPr>
          <w:rFonts w:ascii="Arial" w:hAnsi="Arial" w:cs="Arial"/>
        </w:rPr>
        <w:br/>
      </w:r>
    </w:p>
    <w:p w:rsidR="00E171FE" w:rsidRPr="00E171FE" w:rsidRDefault="00E171FE" w:rsidP="00E171FE">
      <w:pPr>
        <w:pStyle w:val="msonospacing0"/>
        <w:jc w:val="both"/>
        <w:rPr>
          <w:rFonts w:ascii="Arial" w:hAnsi="Arial" w:cs="Arial"/>
          <w:sz w:val="22"/>
          <w:szCs w:val="22"/>
        </w:rPr>
      </w:pPr>
      <w:r w:rsidRPr="00E171FE">
        <w:rPr>
          <w:rFonts w:ascii="Arial" w:hAnsi="Arial" w:cs="Arial"/>
          <w:sz w:val="22"/>
          <w:szCs w:val="22"/>
        </w:rPr>
        <w:t>PYTANIE</w:t>
      </w:r>
    </w:p>
    <w:p w:rsidR="00E171FE" w:rsidRPr="00E171FE" w:rsidRDefault="00E171FE" w:rsidP="00E171FE">
      <w:pPr>
        <w:spacing w:after="0" w:line="240" w:lineRule="auto"/>
        <w:jc w:val="both"/>
        <w:rPr>
          <w:rFonts w:ascii="Arial" w:hAnsi="Arial" w:cs="Arial"/>
        </w:rPr>
      </w:pPr>
      <w:r w:rsidRPr="00E171FE">
        <w:rPr>
          <w:rFonts w:ascii="Arial" w:hAnsi="Arial" w:cs="Arial"/>
          <w:bCs/>
        </w:rPr>
        <w:t>Dotyczy załącznik nr 2 do SWZ „Opis przedmiotu zamówienia”, punkt VI.14</w:t>
      </w:r>
      <w:r w:rsidRPr="00E171FE">
        <w:rPr>
          <w:rFonts w:ascii="Arial" w:hAnsi="Arial" w:cs="Arial"/>
        </w:rPr>
        <w:t xml:space="preserve"> </w:t>
      </w:r>
      <w:r w:rsidRPr="00E171FE">
        <w:rPr>
          <w:rFonts w:ascii="Arial" w:hAnsi="Arial" w:cs="Arial"/>
        </w:rPr>
        <w:br/>
        <w:t>Czy Zamawiający wymaga opisanej aplikacji na obu stacjach opisowych, czy tylko na jednej z nich?</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Pr="00E171FE" w:rsidRDefault="00E171FE" w:rsidP="00E171FE">
      <w:pPr>
        <w:spacing w:after="0" w:line="240" w:lineRule="auto"/>
        <w:jc w:val="both"/>
        <w:rPr>
          <w:rFonts w:ascii="Arial" w:hAnsi="Arial" w:cs="Arial"/>
        </w:rPr>
      </w:pPr>
      <w:r w:rsidRPr="00E171FE">
        <w:rPr>
          <w:rFonts w:ascii="Arial" w:hAnsi="Arial" w:cs="Arial"/>
        </w:rPr>
        <w:t>Zamawiający wymaga jednej licencji oprogramowania do rekonstrukcji i analizy badań kardiologicznych i dopuszcza zarówno rozwiązanie jednej licencji ‘pływającej’, jak i licencji ‘stałej’ zainstalowanej na jednej ze stacji opisowych.</w:t>
      </w:r>
    </w:p>
    <w:p w:rsidR="00E171FE" w:rsidRPr="00E171FE" w:rsidRDefault="00E171FE" w:rsidP="00E171FE">
      <w:pPr>
        <w:spacing w:after="0" w:line="240" w:lineRule="auto"/>
        <w:jc w:val="both"/>
        <w:rPr>
          <w:rFonts w:ascii="Arial" w:hAnsi="Arial" w:cs="Arial"/>
        </w:rPr>
      </w:pPr>
    </w:p>
    <w:p w:rsidR="00E171FE" w:rsidRPr="00E171FE" w:rsidRDefault="00E171FE" w:rsidP="00E171FE">
      <w:pPr>
        <w:pStyle w:val="msonospacing0"/>
        <w:jc w:val="both"/>
        <w:rPr>
          <w:rFonts w:ascii="Arial" w:hAnsi="Arial" w:cs="Arial"/>
          <w:sz w:val="22"/>
          <w:szCs w:val="22"/>
        </w:rPr>
      </w:pPr>
      <w:r w:rsidRPr="00E171FE">
        <w:rPr>
          <w:rFonts w:ascii="Arial" w:hAnsi="Arial" w:cs="Arial"/>
          <w:sz w:val="22"/>
          <w:szCs w:val="22"/>
        </w:rPr>
        <w:t>PYTANIE</w:t>
      </w:r>
    </w:p>
    <w:p w:rsidR="00E171FE" w:rsidRPr="00E171FE" w:rsidRDefault="00E171FE" w:rsidP="00E171FE">
      <w:pPr>
        <w:spacing w:after="0" w:line="240" w:lineRule="auto"/>
        <w:jc w:val="both"/>
        <w:rPr>
          <w:rFonts w:ascii="Arial" w:hAnsi="Arial" w:cs="Arial"/>
        </w:rPr>
      </w:pPr>
      <w:r w:rsidRPr="00E171FE">
        <w:rPr>
          <w:rFonts w:ascii="Arial" w:hAnsi="Arial" w:cs="Arial"/>
          <w:bCs/>
        </w:rPr>
        <w:t>Dotyczy załącznik nr 2 do SWZ „Opis przedmiotu zamówienia”, punkt VII.15</w:t>
      </w:r>
      <w:r w:rsidRPr="00E171FE">
        <w:rPr>
          <w:rFonts w:ascii="Arial" w:hAnsi="Arial" w:cs="Arial"/>
        </w:rPr>
        <w:t xml:space="preserve"> </w:t>
      </w:r>
      <w:r w:rsidRPr="00E171FE">
        <w:rPr>
          <w:rFonts w:ascii="Arial" w:hAnsi="Arial" w:cs="Arial"/>
        </w:rPr>
        <w:br/>
        <w:t>Czy ze względu na ergonomię użytkowania i powierzchnię zajmowaną przez monitory o przekątnej większej niż 55” Zamawiający zgodzi się na zaoferowanie monitorów określanych przez producenta jako 55 cali?</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Pr="00E171FE" w:rsidRDefault="00E171FE" w:rsidP="00E171FE">
      <w:pPr>
        <w:spacing w:after="0" w:line="240" w:lineRule="auto"/>
        <w:jc w:val="both"/>
        <w:rPr>
          <w:rFonts w:ascii="Arial" w:hAnsi="Arial" w:cs="Arial"/>
        </w:rPr>
      </w:pPr>
      <w:r w:rsidRPr="00E171FE">
        <w:rPr>
          <w:rFonts w:ascii="Arial" w:hAnsi="Arial" w:cs="Arial"/>
          <w:bCs/>
        </w:rPr>
        <w:t>TAK</w:t>
      </w:r>
      <w:r w:rsidRPr="00E171FE">
        <w:rPr>
          <w:rFonts w:ascii="Arial" w:hAnsi="Arial" w:cs="Arial"/>
        </w:rPr>
        <w:t>. Zamawiający dopuszcza monitory o przekątnej równej lub większej niż 55 cali.</w:t>
      </w:r>
    </w:p>
    <w:p w:rsidR="00E171FE" w:rsidRDefault="00E171FE" w:rsidP="00E171FE">
      <w:pPr>
        <w:spacing w:after="0" w:line="240" w:lineRule="auto"/>
        <w:jc w:val="both"/>
        <w:rPr>
          <w:rFonts w:ascii="Arial" w:hAnsi="Arial" w:cs="Arial"/>
          <w:bCs/>
        </w:rPr>
      </w:pPr>
    </w:p>
    <w:p w:rsidR="005A4F0D" w:rsidRDefault="005A4F0D" w:rsidP="00E171FE">
      <w:pPr>
        <w:spacing w:after="0" w:line="240" w:lineRule="auto"/>
        <w:jc w:val="both"/>
        <w:rPr>
          <w:rFonts w:ascii="Arial" w:hAnsi="Arial" w:cs="Arial"/>
          <w:bCs/>
        </w:rPr>
      </w:pPr>
    </w:p>
    <w:p w:rsidR="005A4F0D" w:rsidRPr="00E171FE" w:rsidRDefault="005A4F0D" w:rsidP="00E171FE">
      <w:pPr>
        <w:spacing w:after="0" w:line="240" w:lineRule="auto"/>
        <w:jc w:val="both"/>
        <w:rPr>
          <w:rFonts w:ascii="Arial" w:hAnsi="Arial" w:cs="Arial"/>
          <w:bCs/>
        </w:rPr>
      </w:pPr>
    </w:p>
    <w:p w:rsidR="00E171FE" w:rsidRPr="00E171FE" w:rsidRDefault="00E171FE" w:rsidP="00E171FE">
      <w:pPr>
        <w:pStyle w:val="msonospacing0"/>
        <w:jc w:val="both"/>
        <w:rPr>
          <w:rFonts w:ascii="Arial" w:hAnsi="Arial" w:cs="Arial"/>
          <w:sz w:val="22"/>
          <w:szCs w:val="22"/>
        </w:rPr>
      </w:pPr>
      <w:r w:rsidRPr="00E171FE">
        <w:rPr>
          <w:rFonts w:ascii="Arial" w:hAnsi="Arial" w:cs="Arial"/>
          <w:sz w:val="22"/>
          <w:szCs w:val="22"/>
        </w:rPr>
        <w:lastRenderedPageBreak/>
        <w:t>PYTANIE</w:t>
      </w:r>
    </w:p>
    <w:p w:rsidR="00E171FE" w:rsidRPr="00E171FE" w:rsidRDefault="00E171FE" w:rsidP="00E171FE">
      <w:pPr>
        <w:spacing w:after="0" w:line="240" w:lineRule="auto"/>
        <w:jc w:val="both"/>
        <w:rPr>
          <w:rFonts w:ascii="Arial" w:hAnsi="Arial" w:cs="Arial"/>
        </w:rPr>
      </w:pPr>
      <w:r w:rsidRPr="00E171FE">
        <w:rPr>
          <w:rFonts w:ascii="Arial" w:hAnsi="Arial" w:cs="Arial"/>
          <w:bCs/>
        </w:rPr>
        <w:t>Dotyczy załącznik nr 2 do SWZ „Opis przedmiotu zamówienia”, punkt VII. 18</w:t>
      </w:r>
      <w:r w:rsidRPr="00E171FE">
        <w:rPr>
          <w:rFonts w:ascii="Arial" w:hAnsi="Arial" w:cs="Arial"/>
        </w:rPr>
        <w:t xml:space="preserve"> Czy Zamawiający wyrazi zgodę na zaoferowanie systemu do automatycznej </w:t>
      </w:r>
      <w:proofErr w:type="spellStart"/>
      <w:r w:rsidRPr="00E171FE">
        <w:rPr>
          <w:rFonts w:ascii="Arial" w:hAnsi="Arial" w:cs="Arial"/>
        </w:rPr>
        <w:t>elucji</w:t>
      </w:r>
      <w:proofErr w:type="spellEnd"/>
      <w:r w:rsidRPr="00E171FE">
        <w:rPr>
          <w:rFonts w:ascii="Arial" w:hAnsi="Arial" w:cs="Arial"/>
        </w:rPr>
        <w:t xml:space="preserve"> generatora Ge/Ga spełniającego wszystkie wymagane parametry za wyjątkiem wyposażenia w stojak do umieszczenia eluentów z możliwością synchronicznej </w:t>
      </w:r>
      <w:proofErr w:type="spellStart"/>
      <w:r w:rsidRPr="00E171FE">
        <w:rPr>
          <w:rFonts w:ascii="Arial" w:hAnsi="Arial" w:cs="Arial"/>
        </w:rPr>
        <w:t>elucji</w:t>
      </w:r>
      <w:proofErr w:type="spellEnd"/>
      <w:r w:rsidRPr="00E171FE">
        <w:rPr>
          <w:rFonts w:ascii="Arial" w:hAnsi="Arial" w:cs="Arial"/>
        </w:rPr>
        <w:t xml:space="preserve"> dwóch generatorów?</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Pr="00E171FE" w:rsidRDefault="00E171FE" w:rsidP="00E171FE">
      <w:pPr>
        <w:spacing w:after="0" w:line="240" w:lineRule="auto"/>
        <w:jc w:val="both"/>
        <w:rPr>
          <w:rFonts w:ascii="Arial" w:hAnsi="Arial" w:cs="Arial"/>
          <w:bCs/>
        </w:rPr>
      </w:pPr>
      <w:r w:rsidRPr="00E171FE">
        <w:rPr>
          <w:rFonts w:ascii="Arial" w:hAnsi="Arial" w:cs="Arial"/>
          <w:bCs/>
        </w:rPr>
        <w:t>TAK</w:t>
      </w:r>
    </w:p>
    <w:p w:rsidR="00E171FE" w:rsidRPr="00E171FE" w:rsidRDefault="00E171FE" w:rsidP="00E171FE">
      <w:pPr>
        <w:spacing w:after="0" w:line="240" w:lineRule="auto"/>
        <w:jc w:val="both"/>
        <w:rPr>
          <w:rFonts w:ascii="Arial" w:hAnsi="Arial" w:cs="Arial"/>
          <w:bCs/>
        </w:rPr>
      </w:pPr>
    </w:p>
    <w:p w:rsidR="00E171FE" w:rsidRPr="00E171FE" w:rsidRDefault="00E171FE" w:rsidP="00E171FE">
      <w:pPr>
        <w:pStyle w:val="msonospacing0"/>
        <w:jc w:val="both"/>
        <w:rPr>
          <w:rFonts w:ascii="Arial" w:hAnsi="Arial" w:cs="Arial"/>
          <w:sz w:val="22"/>
          <w:szCs w:val="22"/>
        </w:rPr>
      </w:pPr>
      <w:r w:rsidRPr="00E171FE">
        <w:rPr>
          <w:rFonts w:ascii="Arial" w:hAnsi="Arial" w:cs="Arial"/>
          <w:sz w:val="22"/>
          <w:szCs w:val="22"/>
        </w:rPr>
        <w:t>PYTANIE</w:t>
      </w:r>
    </w:p>
    <w:p w:rsidR="00E171FE" w:rsidRPr="00E171FE" w:rsidRDefault="00E171FE" w:rsidP="00E171FE">
      <w:pPr>
        <w:spacing w:after="0" w:line="240" w:lineRule="auto"/>
        <w:jc w:val="both"/>
        <w:rPr>
          <w:rFonts w:ascii="Arial" w:hAnsi="Arial" w:cs="Arial"/>
        </w:rPr>
      </w:pPr>
      <w:r w:rsidRPr="00E171FE">
        <w:rPr>
          <w:rFonts w:ascii="Arial" w:hAnsi="Arial" w:cs="Arial"/>
          <w:bCs/>
        </w:rPr>
        <w:t>Dotyczy załącznik nr 2 do SWZ „Opis przedmiotu zamówienia”, punkt VII.20:</w:t>
      </w:r>
      <w:r w:rsidRPr="00E171FE">
        <w:rPr>
          <w:rFonts w:ascii="Arial" w:hAnsi="Arial" w:cs="Arial"/>
        </w:rPr>
        <w:t xml:space="preserve"> Czy Zamawiający dopuści urządzenie z minutnikiem zamiast stopera? Użytkownik wybiera czas w minutach, a po upływie wyznaczonego czasu rozlega się alarm informujący użytkownika o tym, że ustawiony czas się skończył.</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Pr="00E171FE" w:rsidRDefault="00E171FE" w:rsidP="00E171FE">
      <w:pPr>
        <w:spacing w:after="0" w:line="240" w:lineRule="auto"/>
        <w:jc w:val="both"/>
        <w:rPr>
          <w:rFonts w:ascii="Arial" w:hAnsi="Arial" w:cs="Arial"/>
          <w:bCs/>
        </w:rPr>
      </w:pPr>
      <w:r w:rsidRPr="00E171FE">
        <w:rPr>
          <w:rFonts w:ascii="Arial" w:hAnsi="Arial" w:cs="Arial"/>
          <w:bCs/>
        </w:rPr>
        <w:t>TAK</w:t>
      </w:r>
    </w:p>
    <w:p w:rsidR="00E171FE" w:rsidRPr="00E171FE" w:rsidRDefault="00E171FE" w:rsidP="00E171FE">
      <w:pPr>
        <w:spacing w:after="0" w:line="240" w:lineRule="auto"/>
        <w:jc w:val="both"/>
        <w:rPr>
          <w:rFonts w:ascii="Arial" w:hAnsi="Arial" w:cs="Arial"/>
          <w:bCs/>
        </w:rPr>
      </w:pPr>
    </w:p>
    <w:p w:rsidR="00E171FE" w:rsidRPr="00E171FE" w:rsidRDefault="00E171FE" w:rsidP="00E171FE">
      <w:pPr>
        <w:pStyle w:val="msonospacing0"/>
        <w:jc w:val="both"/>
        <w:rPr>
          <w:rFonts w:ascii="Arial" w:hAnsi="Arial" w:cs="Arial"/>
          <w:sz w:val="22"/>
          <w:szCs w:val="22"/>
        </w:rPr>
      </w:pPr>
      <w:r w:rsidRPr="00E171FE">
        <w:rPr>
          <w:rFonts w:ascii="Arial" w:hAnsi="Arial" w:cs="Arial"/>
          <w:sz w:val="22"/>
          <w:szCs w:val="22"/>
        </w:rPr>
        <w:t>PYTANIE</w:t>
      </w:r>
    </w:p>
    <w:p w:rsidR="00E171FE" w:rsidRPr="00E171FE" w:rsidRDefault="00E171FE" w:rsidP="00E171FE">
      <w:pPr>
        <w:spacing w:after="0" w:line="240" w:lineRule="auto"/>
        <w:jc w:val="both"/>
        <w:rPr>
          <w:rFonts w:ascii="Arial" w:hAnsi="Arial" w:cs="Arial"/>
        </w:rPr>
      </w:pPr>
      <w:r w:rsidRPr="00E171FE">
        <w:rPr>
          <w:rFonts w:ascii="Arial" w:hAnsi="Arial" w:cs="Arial"/>
          <w:bCs/>
        </w:rPr>
        <w:t>Dotyczy SWZ, punkt XIX.4.d</w:t>
      </w:r>
      <w:r w:rsidRPr="00E171FE">
        <w:rPr>
          <w:rFonts w:ascii="Arial" w:hAnsi="Arial" w:cs="Arial"/>
        </w:rPr>
        <w:t xml:space="preserve"> Czy ze względu na to, że w OPZ znajdują się urządzenia nie będące wyrobami medycznymi, Zamawiający może potwierdzić, że wymóg dostarczenia Deklaracji Zgodności UE dotyczy tylko urządzeń określonych jako medyczne i nie wymaga w/w deklaracji dla pozostałych produktów?</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Pr="00E171FE" w:rsidRDefault="00E171FE" w:rsidP="00E171FE">
      <w:pPr>
        <w:spacing w:after="0" w:line="240" w:lineRule="auto"/>
        <w:jc w:val="both"/>
        <w:rPr>
          <w:rFonts w:ascii="Arial" w:hAnsi="Arial" w:cs="Arial"/>
        </w:rPr>
      </w:pPr>
      <w:r w:rsidRPr="00E171FE">
        <w:rPr>
          <w:rFonts w:ascii="Arial" w:hAnsi="Arial" w:cs="Arial"/>
          <w:bCs/>
        </w:rPr>
        <w:t>TAK</w:t>
      </w:r>
      <w:r w:rsidRPr="00E171FE">
        <w:rPr>
          <w:rFonts w:ascii="Arial" w:hAnsi="Arial" w:cs="Arial"/>
        </w:rPr>
        <w:t>, Zamawiający wymaga dostarczenia Deklaracji Zgodności UE tylko urządzeń określonych jako medyczne</w:t>
      </w:r>
    </w:p>
    <w:p w:rsidR="00E171FE" w:rsidRPr="00E171FE" w:rsidRDefault="00E171FE" w:rsidP="00E171FE">
      <w:pPr>
        <w:spacing w:after="0" w:line="240" w:lineRule="auto"/>
        <w:jc w:val="both"/>
        <w:rPr>
          <w:rFonts w:ascii="Arial" w:hAnsi="Arial" w:cs="Arial"/>
        </w:rPr>
      </w:pPr>
    </w:p>
    <w:p w:rsidR="00E171FE" w:rsidRPr="00E171FE" w:rsidRDefault="00E171FE" w:rsidP="00E171FE">
      <w:pPr>
        <w:pStyle w:val="msonospacing0"/>
        <w:jc w:val="both"/>
        <w:rPr>
          <w:rFonts w:ascii="Arial" w:hAnsi="Arial" w:cs="Arial"/>
          <w:sz w:val="22"/>
          <w:szCs w:val="22"/>
        </w:rPr>
      </w:pPr>
      <w:r w:rsidRPr="00E171FE">
        <w:rPr>
          <w:rFonts w:ascii="Arial" w:hAnsi="Arial" w:cs="Arial"/>
          <w:sz w:val="22"/>
          <w:szCs w:val="22"/>
        </w:rPr>
        <w:t>PYTANIE</w:t>
      </w:r>
    </w:p>
    <w:p w:rsidR="00E171FE" w:rsidRPr="00E171FE" w:rsidRDefault="00E171FE" w:rsidP="00E171FE">
      <w:pPr>
        <w:spacing w:after="0" w:line="240" w:lineRule="auto"/>
        <w:jc w:val="both"/>
        <w:rPr>
          <w:rFonts w:ascii="Arial" w:hAnsi="Arial" w:cs="Arial"/>
        </w:rPr>
      </w:pPr>
      <w:r w:rsidRPr="00E171FE">
        <w:rPr>
          <w:rFonts w:ascii="Arial" w:hAnsi="Arial" w:cs="Arial"/>
          <w:bCs/>
        </w:rPr>
        <w:t>Dotyczy SWZ punkt XIX.4</w:t>
      </w:r>
      <w:r w:rsidRPr="00E171FE">
        <w:rPr>
          <w:rFonts w:ascii="Arial" w:hAnsi="Arial" w:cs="Arial"/>
        </w:rPr>
        <w:t xml:space="preserve"> Prosimy o potwierdzanie, że Zamawiający uzna za spełnienie wymogu opisanego w XIX.4 SWZ przedstawienie oświadczenia wytwórcy potwierdzającego oferowane - wymagane parametry sprzętu medycznego.</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Pr="00E171FE" w:rsidRDefault="00E171FE" w:rsidP="00E171FE">
      <w:pPr>
        <w:spacing w:after="0" w:line="240" w:lineRule="auto"/>
        <w:jc w:val="both"/>
        <w:rPr>
          <w:rFonts w:ascii="Arial" w:hAnsi="Arial" w:cs="Arial"/>
          <w:bCs/>
        </w:rPr>
      </w:pPr>
      <w:r w:rsidRPr="00E171FE">
        <w:rPr>
          <w:rFonts w:ascii="Arial" w:hAnsi="Arial" w:cs="Arial"/>
          <w:bCs/>
        </w:rPr>
        <w:t>TAK</w:t>
      </w:r>
    </w:p>
    <w:p w:rsidR="00E171FE" w:rsidRPr="00E171FE" w:rsidRDefault="00E171FE" w:rsidP="00E171FE">
      <w:pPr>
        <w:spacing w:after="0" w:line="240" w:lineRule="auto"/>
        <w:jc w:val="both"/>
        <w:rPr>
          <w:rFonts w:ascii="Arial" w:hAnsi="Arial" w:cs="Arial"/>
          <w:bCs/>
        </w:rPr>
      </w:pPr>
    </w:p>
    <w:p w:rsidR="00E171FE" w:rsidRPr="00E171FE" w:rsidRDefault="00E171FE" w:rsidP="00E171FE">
      <w:pPr>
        <w:pStyle w:val="msonospacing0"/>
        <w:jc w:val="both"/>
        <w:rPr>
          <w:rFonts w:ascii="Arial" w:hAnsi="Arial" w:cs="Arial"/>
          <w:sz w:val="22"/>
          <w:szCs w:val="22"/>
        </w:rPr>
      </w:pPr>
      <w:r w:rsidRPr="00E171FE">
        <w:rPr>
          <w:rFonts w:ascii="Arial" w:hAnsi="Arial" w:cs="Arial"/>
          <w:sz w:val="22"/>
          <w:szCs w:val="22"/>
        </w:rPr>
        <w:t>PYTANIE</w:t>
      </w:r>
    </w:p>
    <w:p w:rsidR="005A4F0D" w:rsidRDefault="00E171FE" w:rsidP="00E171FE">
      <w:pPr>
        <w:spacing w:after="0" w:line="240" w:lineRule="auto"/>
        <w:jc w:val="both"/>
        <w:rPr>
          <w:rFonts w:ascii="Arial" w:hAnsi="Arial" w:cs="Arial"/>
        </w:rPr>
      </w:pPr>
      <w:r w:rsidRPr="00E171FE">
        <w:rPr>
          <w:rFonts w:ascii="Arial" w:hAnsi="Arial" w:cs="Arial"/>
          <w:bCs/>
        </w:rPr>
        <w:t>Dotyczy załącznik nr 4 do SWZ „Wzór umowy”</w:t>
      </w:r>
      <w:r w:rsidRPr="00E171FE">
        <w:rPr>
          <w:rFonts w:ascii="Arial" w:hAnsi="Arial" w:cs="Arial"/>
        </w:rPr>
        <w:t xml:space="preserve"> Zważywszy na fakt, że realizacja przedmiotu umowy wiąże się z pozyskaniem decyzji właściwych organów administracji (zgody, zezwolenia), co może mieć wpływ na termin wykonania umowy, wnoszę o modyfikację załącznika nr 4 do SWZ - wzoru umowy poprzez dodanie w par. 6 ust. 3a o treści: ,,3a. Strony przewidują zmianę terminy wykonania umowy, o czas trwania przeszkody w następujących przypadkach : </w:t>
      </w:r>
    </w:p>
    <w:p w:rsidR="005A4F0D" w:rsidRDefault="00E171FE" w:rsidP="00E171FE">
      <w:pPr>
        <w:spacing w:after="0" w:line="240" w:lineRule="auto"/>
        <w:jc w:val="both"/>
        <w:rPr>
          <w:rFonts w:ascii="Arial" w:hAnsi="Arial" w:cs="Arial"/>
        </w:rPr>
      </w:pPr>
      <w:r w:rsidRPr="00E171FE">
        <w:rPr>
          <w:rFonts w:ascii="Arial" w:hAnsi="Arial" w:cs="Arial"/>
        </w:rPr>
        <w:t xml:space="preserve">a/ gdy wystąpią opóźnienia w dokonaniu określonych czynności lub ich zaniechania przez właściwe organy administracji, które nie są następstwem okoliczności, za które Wykonawca ponosi odpowiedzialność; </w:t>
      </w:r>
    </w:p>
    <w:p w:rsidR="005A4F0D" w:rsidRDefault="00E171FE" w:rsidP="00E171FE">
      <w:pPr>
        <w:spacing w:after="0" w:line="240" w:lineRule="auto"/>
        <w:jc w:val="both"/>
        <w:rPr>
          <w:rFonts w:ascii="Arial" w:hAnsi="Arial" w:cs="Arial"/>
        </w:rPr>
      </w:pPr>
      <w:r w:rsidRPr="00E171FE">
        <w:rPr>
          <w:rFonts w:ascii="Arial" w:hAnsi="Arial" w:cs="Arial"/>
        </w:rPr>
        <w:t xml:space="preserve">b/ jeżeli wystąpi brak możliwości wykonywania umowy z powodu nakazu ich wstrzymania przez uprawniony organ, z przyczyn nie zależnych od Wykonawcy; </w:t>
      </w:r>
    </w:p>
    <w:p w:rsidR="005A4F0D" w:rsidRDefault="00E171FE" w:rsidP="00E171FE">
      <w:pPr>
        <w:spacing w:after="0" w:line="240" w:lineRule="auto"/>
        <w:jc w:val="both"/>
        <w:rPr>
          <w:rFonts w:ascii="Arial" w:hAnsi="Arial" w:cs="Arial"/>
        </w:rPr>
      </w:pPr>
      <w:r w:rsidRPr="00E171FE">
        <w:rPr>
          <w:rFonts w:ascii="Arial" w:hAnsi="Arial" w:cs="Arial"/>
        </w:rPr>
        <w:t xml:space="preserve">c/ wystąpienia siły wyższej uniemożliwiającej wykonanie przedmiotu umowy zgodnie z jej postanowienia ( np. klęska żywiołowa, strajki generalne lub lokalne ) </w:t>
      </w:r>
    </w:p>
    <w:p w:rsidR="005A4F0D" w:rsidRDefault="00E171FE" w:rsidP="00E171FE">
      <w:pPr>
        <w:spacing w:after="0" w:line="240" w:lineRule="auto"/>
        <w:jc w:val="both"/>
        <w:rPr>
          <w:rFonts w:ascii="Arial" w:hAnsi="Arial" w:cs="Arial"/>
        </w:rPr>
      </w:pPr>
      <w:r w:rsidRPr="00E171FE">
        <w:rPr>
          <w:rFonts w:ascii="Arial" w:hAnsi="Arial" w:cs="Arial"/>
        </w:rPr>
        <w:t xml:space="preserve">d/ jeżeli przyczyny, z powodu których będzie zagrożony termin realizacji umowy będą następstwem okoliczności, za które odpowiedzialność ponosi Zamawiający ; </w:t>
      </w:r>
    </w:p>
    <w:p w:rsidR="00E171FE" w:rsidRPr="00E171FE" w:rsidRDefault="00E171FE" w:rsidP="00E171FE">
      <w:pPr>
        <w:spacing w:after="0" w:line="240" w:lineRule="auto"/>
        <w:jc w:val="both"/>
        <w:rPr>
          <w:rFonts w:ascii="Arial" w:hAnsi="Arial" w:cs="Arial"/>
        </w:rPr>
      </w:pPr>
      <w:r w:rsidRPr="00E171FE">
        <w:rPr>
          <w:rFonts w:ascii="Arial" w:hAnsi="Arial" w:cs="Arial"/>
        </w:rPr>
        <w:t>e/ gdy wystąpi konieczność wykonania dodatkowego zakresu nie objętego SWZ i ofertą Wykonawcy.</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Pr="00E171FE" w:rsidRDefault="00E171FE" w:rsidP="00E171FE">
      <w:pPr>
        <w:spacing w:after="0" w:line="240" w:lineRule="auto"/>
        <w:jc w:val="both"/>
        <w:rPr>
          <w:rFonts w:ascii="Arial" w:hAnsi="Arial" w:cs="Arial"/>
          <w:bCs/>
        </w:rPr>
      </w:pPr>
      <w:r w:rsidRPr="00E171FE">
        <w:rPr>
          <w:rFonts w:ascii="Arial" w:hAnsi="Arial" w:cs="Arial"/>
          <w:bCs/>
        </w:rPr>
        <w:t>Zamawiający nie wyraża zgody na powyższa zmianę.</w:t>
      </w:r>
    </w:p>
    <w:p w:rsidR="00E171FE" w:rsidRPr="00E171FE" w:rsidRDefault="00E171FE" w:rsidP="00E171FE">
      <w:pPr>
        <w:spacing w:after="0" w:line="240" w:lineRule="auto"/>
        <w:jc w:val="both"/>
        <w:rPr>
          <w:rFonts w:ascii="Arial" w:hAnsi="Arial" w:cs="Arial"/>
          <w:bCs/>
        </w:rPr>
      </w:pPr>
      <w:r w:rsidRPr="00E171FE">
        <w:rPr>
          <w:rFonts w:ascii="Arial" w:hAnsi="Arial" w:cs="Arial"/>
          <w:bCs/>
        </w:rPr>
        <w:t>Jednocześnie zmianie ulega zapis projektu umowy, który otrzymuje brzmienie:</w:t>
      </w:r>
    </w:p>
    <w:p w:rsidR="00E171FE" w:rsidRPr="00E171FE" w:rsidRDefault="00E171FE" w:rsidP="00E171FE">
      <w:pPr>
        <w:spacing w:after="0" w:line="240" w:lineRule="auto"/>
        <w:jc w:val="both"/>
        <w:rPr>
          <w:rFonts w:ascii="Arial" w:hAnsi="Arial" w:cs="Arial"/>
          <w:bCs/>
        </w:rPr>
      </w:pPr>
    </w:p>
    <w:p w:rsidR="00E171FE" w:rsidRPr="00BF14F1" w:rsidRDefault="008864A0" w:rsidP="00E171FE">
      <w:pPr>
        <w:spacing w:after="0" w:line="240" w:lineRule="auto"/>
        <w:jc w:val="both"/>
        <w:rPr>
          <w:rFonts w:ascii="Arial" w:hAnsi="Arial" w:cs="Arial"/>
        </w:rPr>
      </w:pPr>
      <w:r w:rsidRPr="00BF14F1">
        <w:rPr>
          <w:rFonts w:ascii="Arial" w:hAnsi="Arial" w:cs="Arial"/>
        </w:rPr>
        <w:lastRenderedPageBreak/>
        <w:t>Paragraf 6 ust. 3 otrzymuje brzmienie;</w:t>
      </w:r>
    </w:p>
    <w:p w:rsidR="008864A0" w:rsidRPr="00BF14F1" w:rsidRDefault="008864A0" w:rsidP="00E171FE">
      <w:pPr>
        <w:spacing w:after="0" w:line="240" w:lineRule="auto"/>
        <w:jc w:val="both"/>
        <w:rPr>
          <w:rFonts w:ascii="Arial" w:hAnsi="Arial" w:cs="Arial"/>
        </w:rPr>
      </w:pPr>
    </w:p>
    <w:p w:rsidR="008864A0" w:rsidRPr="00BF14F1" w:rsidRDefault="008864A0" w:rsidP="008864A0">
      <w:pPr>
        <w:jc w:val="both"/>
        <w:rPr>
          <w:rFonts w:ascii="Arial" w:hAnsi="Arial" w:cs="Arial"/>
        </w:rPr>
      </w:pPr>
      <w:r w:rsidRPr="00BF14F1">
        <w:rPr>
          <w:rFonts w:ascii="Arial" w:hAnsi="Arial" w:cs="Arial"/>
        </w:rPr>
        <w:t>Zmiany treści umowy</w:t>
      </w:r>
    </w:p>
    <w:p w:rsidR="008864A0" w:rsidRPr="00BF14F1" w:rsidRDefault="008864A0" w:rsidP="00BF14F1">
      <w:pPr>
        <w:pStyle w:val="Akapitzlist"/>
        <w:numPr>
          <w:ilvl w:val="0"/>
          <w:numId w:val="26"/>
        </w:numPr>
        <w:spacing w:after="200" w:line="276" w:lineRule="auto"/>
        <w:jc w:val="both"/>
        <w:rPr>
          <w:rFonts w:ascii="Arial" w:hAnsi="Arial" w:cs="Arial"/>
          <w:sz w:val="22"/>
          <w:szCs w:val="22"/>
        </w:rPr>
      </w:pPr>
      <w:r w:rsidRPr="00BF14F1">
        <w:rPr>
          <w:rFonts w:ascii="Arial" w:hAnsi="Arial" w:cs="Arial"/>
          <w:sz w:val="22"/>
          <w:szCs w:val="22"/>
        </w:rPr>
        <w:t>Wszelkie zmiany i uzupełnienia treści niniejszej umowy wymagają formy pisemnej w postaci aneksów do umowy pod rygorem nieważności i dopuszczalne są w przypadkach wskazanych w umowie  powyżej oraz w następujących okolicznościach:</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wystąpi gwałtowna dekoniunktura lub inne nieprzewidziane okoliczności, niezależne od żadnej ze Stron (gospodarcze, polityczne, społeczne, atmosferyczne itp.), które w bezpośredni sposób wpłyną na okoliczności realizacji umowy;</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zmiany danych Stron (m.in. siedziby, adresu, nazwy, zmiana osób do reprezentacji);</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omyłek pisarskich lub błędów rachunkowych;</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zmiany regulacji prawnych wprowadzonych w życie po dacie podpisania umowy, wywołujących potrzebę zmian umowy;</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gdy wystąpią opóźnienia w dokonaniu określonych czynności lub ich zaniechania przez właściwe organy administracji, które nie są następstwem okoliczności, za które Wykonawca ponosi odpowiedzialność;</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jeżeli wystąpi brak możliwości wykonywania umowy z powodu nakazu ich wstrzymania przez uprawniony organ, z przyczyn niezależnych od Wykonawcy;</w:t>
      </w:r>
    </w:p>
    <w:p w:rsidR="008864A0" w:rsidRPr="00BF14F1" w:rsidRDefault="00871116" w:rsidP="008864A0">
      <w:pPr>
        <w:pStyle w:val="Akapitzlist"/>
        <w:numPr>
          <w:ilvl w:val="0"/>
          <w:numId w:val="25"/>
        </w:numPr>
        <w:spacing w:after="200" w:line="276" w:lineRule="auto"/>
        <w:jc w:val="both"/>
        <w:rPr>
          <w:rFonts w:ascii="Arial" w:hAnsi="Arial" w:cs="Arial"/>
          <w:sz w:val="22"/>
          <w:szCs w:val="22"/>
        </w:rPr>
      </w:pPr>
      <w:r>
        <w:rPr>
          <w:rFonts w:ascii="Arial" w:hAnsi="Arial" w:cs="Arial"/>
          <w:sz w:val="22"/>
          <w:szCs w:val="22"/>
          <w:lang w:val="pl-PL"/>
        </w:rPr>
        <w:t xml:space="preserve">konieczności uzyskania wyroku sadu lub innego orzeczenia sadu albo organu </w:t>
      </w:r>
      <w:r w:rsidR="008864A0" w:rsidRPr="00BF14F1">
        <w:rPr>
          <w:rFonts w:ascii="Arial" w:hAnsi="Arial" w:cs="Arial"/>
          <w:sz w:val="22"/>
          <w:szCs w:val="22"/>
        </w:rPr>
        <w:t>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 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w zakresie terminu wykonania zamówienia - w przypadku wprowadzenia przez zamawiającego znaczących zmian projektowych wymagających po stronie wykonawcy aktualizacji dokumentacji projektowej, a także takich zmian, które skutkują po stronie wykonawcy koniecznością uzyskania nowych/zmienionych decyzji czy zezwoleń organów czy instytucji właściwych w danym przedmiocie;</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zwłoki Zamawiającego w przekazaniu Wykonawcy dokumentów niezbędnych do wykonania przedmiotu Umowy, których obowiązek przekazania Wykonawcy wynika z Umowy;</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w:t>
      </w:r>
    </w:p>
    <w:p w:rsidR="008864A0" w:rsidRPr="00BF14F1" w:rsidRDefault="008864A0" w:rsidP="008864A0">
      <w:pPr>
        <w:pStyle w:val="Akapitzlist"/>
        <w:numPr>
          <w:ilvl w:val="0"/>
          <w:numId w:val="25"/>
        </w:numPr>
        <w:spacing w:after="200" w:line="276" w:lineRule="auto"/>
        <w:jc w:val="both"/>
        <w:rPr>
          <w:rFonts w:ascii="Arial" w:hAnsi="Arial" w:cs="Arial"/>
          <w:sz w:val="22"/>
          <w:szCs w:val="22"/>
        </w:rPr>
      </w:pPr>
      <w:r w:rsidRPr="00BF14F1">
        <w:rPr>
          <w:rFonts w:ascii="Arial" w:hAnsi="Arial" w:cs="Arial"/>
          <w:sz w:val="22"/>
          <w:szCs w:val="22"/>
        </w:rPr>
        <w:t>zmian wymagań Zamawiającego co do przedmiotu zamówienia, które nie były przewidziane w pierwotnym opisie przedmiotu zamówienia, a ich wprowadzenie jest zasadne ze względów funkcjonalnych projektowanego obiektu,;</w:t>
      </w:r>
    </w:p>
    <w:p w:rsidR="008864A0" w:rsidRPr="00BF14F1" w:rsidRDefault="00BF14F1" w:rsidP="008864A0">
      <w:pPr>
        <w:jc w:val="both"/>
        <w:rPr>
          <w:rFonts w:ascii="Arial" w:hAnsi="Arial" w:cs="Arial"/>
        </w:rPr>
      </w:pPr>
      <w:r w:rsidRPr="00BF14F1">
        <w:rPr>
          <w:rFonts w:ascii="Arial" w:hAnsi="Arial" w:cs="Arial"/>
        </w:rPr>
        <w:t xml:space="preserve">3a. </w:t>
      </w:r>
      <w:r w:rsidR="008864A0" w:rsidRPr="00BF14F1">
        <w:rPr>
          <w:rFonts w:ascii="Arial" w:hAnsi="Arial" w:cs="Arial"/>
        </w:rPr>
        <w:t xml:space="preserve">Okoliczności i warunki dokonania zmiany nie oznaczają roszczenia żadnej ze Stron o zmianę, stanowiąc jedynie prawną możliwość dokonania zmiany umowy za zgodą stron. </w:t>
      </w:r>
    </w:p>
    <w:p w:rsidR="008864A0" w:rsidRDefault="00BF14F1" w:rsidP="008864A0">
      <w:pPr>
        <w:jc w:val="both"/>
        <w:rPr>
          <w:rFonts w:ascii="Arial" w:hAnsi="Arial" w:cs="Arial"/>
        </w:rPr>
      </w:pPr>
      <w:r w:rsidRPr="00BF14F1">
        <w:rPr>
          <w:rFonts w:ascii="Arial" w:hAnsi="Arial" w:cs="Arial"/>
        </w:rPr>
        <w:t>3b.</w:t>
      </w:r>
      <w:r w:rsidR="008864A0" w:rsidRPr="00BF14F1">
        <w:rPr>
          <w:rFonts w:ascii="Arial" w:hAnsi="Arial" w:cs="Arial"/>
        </w:rPr>
        <w:t xml:space="preserve"> Zamawiający dopuszcza możliwość zmian postanowień zawartej umowy w pozostałych przypadkach wymienionych w art. 455  </w:t>
      </w:r>
      <w:proofErr w:type="spellStart"/>
      <w:r w:rsidR="008864A0" w:rsidRPr="00BF14F1">
        <w:rPr>
          <w:rFonts w:ascii="Arial" w:hAnsi="Arial" w:cs="Arial"/>
        </w:rPr>
        <w:t>pzp</w:t>
      </w:r>
      <w:proofErr w:type="spellEnd"/>
      <w:r w:rsidR="008864A0" w:rsidRPr="00BF14F1">
        <w:rPr>
          <w:rFonts w:ascii="Arial" w:hAnsi="Arial" w:cs="Arial"/>
        </w:rPr>
        <w:t xml:space="preserve"> pod warunkiem ziszczenia się przesłanek tam wskazanych.</w:t>
      </w:r>
    </w:p>
    <w:p w:rsidR="00871116" w:rsidRDefault="00871116" w:rsidP="008864A0">
      <w:pPr>
        <w:jc w:val="both"/>
        <w:rPr>
          <w:rFonts w:ascii="Arial" w:hAnsi="Arial" w:cs="Arial"/>
        </w:rPr>
      </w:pPr>
    </w:p>
    <w:p w:rsidR="00871116" w:rsidRPr="00871116" w:rsidRDefault="00871116" w:rsidP="008864A0">
      <w:pPr>
        <w:jc w:val="both"/>
        <w:rPr>
          <w:rFonts w:ascii="Arial" w:hAnsi="Arial" w:cs="Arial"/>
        </w:rPr>
      </w:pPr>
      <w:r w:rsidRPr="00871116">
        <w:rPr>
          <w:rFonts w:ascii="Arial" w:hAnsi="Arial" w:cs="Arial"/>
        </w:rPr>
        <w:t>Dodaje się dodatkowy paragraf 7- który otrzymuje brzmienie:</w:t>
      </w:r>
    </w:p>
    <w:p w:rsidR="00871116" w:rsidRPr="00871116" w:rsidRDefault="00871116" w:rsidP="00871116">
      <w:pPr>
        <w:jc w:val="both"/>
        <w:rPr>
          <w:rFonts w:ascii="Arial" w:hAnsi="Arial" w:cs="Arial"/>
        </w:rPr>
      </w:pPr>
      <w:r w:rsidRPr="00871116">
        <w:rPr>
          <w:rFonts w:ascii="Arial" w:hAnsi="Arial" w:cs="Arial"/>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rsidR="00871116" w:rsidRPr="00871116" w:rsidRDefault="00871116" w:rsidP="00871116">
      <w:pPr>
        <w:jc w:val="both"/>
        <w:rPr>
          <w:rFonts w:ascii="Arial" w:hAnsi="Arial" w:cs="Arial"/>
        </w:rPr>
      </w:pPr>
      <w:r w:rsidRPr="00871116">
        <w:rPr>
          <w:rFonts w:ascii="Arial" w:hAnsi="Arial" w:cs="Arial"/>
        </w:rPr>
        <w:t>2.</w:t>
      </w:r>
      <w:r w:rsidRPr="00871116">
        <w:rPr>
          <w:rFonts w:ascii="Arial" w:hAnsi="Arial" w:cs="Arial"/>
        </w:rPr>
        <w:tab/>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rsidR="00871116" w:rsidRPr="00871116" w:rsidRDefault="00871116" w:rsidP="00871116">
      <w:pPr>
        <w:jc w:val="both"/>
        <w:rPr>
          <w:rFonts w:ascii="Arial" w:hAnsi="Arial" w:cs="Arial"/>
        </w:rPr>
      </w:pPr>
      <w:r w:rsidRPr="00871116">
        <w:rPr>
          <w:rFonts w:ascii="Arial" w:hAnsi="Arial" w:cs="Arial"/>
        </w:rPr>
        <w:t>3.</w:t>
      </w:r>
      <w:r w:rsidRPr="00871116">
        <w:rPr>
          <w:rFonts w:ascii="Arial" w:hAnsi="Arial" w:cs="Arial"/>
        </w:rPr>
        <w:tab/>
        <w:t>Jeżeli Siła Wyższa uniemożliwi dokończenie realizacji umowy, Strony mogą w drodze wzajemnego uzgodnienia rozwiązać umowę bez nakładania na żadną ze stron dalszych zobowiązań, oprócz płatności należnych z tytułu wykonanej do tej chwili dostawy.</w:t>
      </w:r>
    </w:p>
    <w:p w:rsidR="00871116" w:rsidRPr="00871116" w:rsidRDefault="00871116" w:rsidP="00871116">
      <w:pPr>
        <w:jc w:val="both"/>
        <w:rPr>
          <w:rFonts w:ascii="Arial" w:hAnsi="Arial" w:cs="Arial"/>
        </w:rPr>
      </w:pPr>
      <w:r w:rsidRPr="00871116">
        <w:rPr>
          <w:rFonts w:ascii="Arial" w:hAnsi="Arial" w:cs="Arial"/>
        </w:rPr>
        <w:t>4.</w:t>
      </w:r>
      <w:r w:rsidRPr="00871116">
        <w:rPr>
          <w:rFonts w:ascii="Arial" w:hAnsi="Arial" w:cs="Arial"/>
        </w:rPr>
        <w:tab/>
        <w:t xml:space="preserve">W przypadku braku zawiadomienia zarówno o zaistnieniu, jak i o ustaniu okoliczności Siły Wyższej, jak również nie przedstawienia dowodów na powyższe, niniejszy paragrafu nie ma zastosowania. </w:t>
      </w:r>
    </w:p>
    <w:p w:rsidR="00E171FE" w:rsidRPr="00E171FE" w:rsidRDefault="00E171FE" w:rsidP="00E171FE">
      <w:pPr>
        <w:spacing w:after="0" w:line="240" w:lineRule="auto"/>
        <w:jc w:val="both"/>
        <w:rPr>
          <w:rFonts w:ascii="Arial" w:hAnsi="Arial" w:cs="Arial"/>
          <w:bCs/>
          <w:color w:val="C00000"/>
        </w:rPr>
      </w:pPr>
    </w:p>
    <w:p w:rsidR="00E171FE" w:rsidRPr="00E171FE" w:rsidRDefault="00E171FE" w:rsidP="00E171FE">
      <w:pPr>
        <w:pStyle w:val="msonospacing0"/>
        <w:jc w:val="both"/>
        <w:rPr>
          <w:rFonts w:ascii="Arial" w:hAnsi="Arial" w:cs="Arial"/>
          <w:sz w:val="22"/>
          <w:szCs w:val="22"/>
        </w:rPr>
      </w:pPr>
      <w:r w:rsidRPr="00E171FE">
        <w:rPr>
          <w:rFonts w:ascii="Arial" w:hAnsi="Arial" w:cs="Arial"/>
          <w:sz w:val="22"/>
          <w:szCs w:val="22"/>
        </w:rPr>
        <w:t>PYTANIE</w:t>
      </w:r>
    </w:p>
    <w:p w:rsidR="005A4F0D" w:rsidRDefault="00E171FE" w:rsidP="00E171FE">
      <w:pPr>
        <w:spacing w:after="0" w:line="240" w:lineRule="auto"/>
        <w:jc w:val="both"/>
        <w:rPr>
          <w:rFonts w:ascii="Arial" w:hAnsi="Arial" w:cs="Arial"/>
        </w:rPr>
      </w:pPr>
      <w:r w:rsidRPr="00E171FE">
        <w:rPr>
          <w:rFonts w:ascii="Arial" w:hAnsi="Arial" w:cs="Arial"/>
          <w:bCs/>
        </w:rPr>
        <w:t>Dotyczy załącznik nr 4 do SWZ „Wzór umowy</w:t>
      </w:r>
      <w:r>
        <w:rPr>
          <w:rFonts w:ascii="Arial" w:hAnsi="Arial" w:cs="Arial"/>
          <w:bCs/>
        </w:rPr>
        <w:t xml:space="preserve"> </w:t>
      </w:r>
      <w:r w:rsidRPr="00E171FE">
        <w:rPr>
          <w:rFonts w:ascii="Arial" w:hAnsi="Arial" w:cs="Arial"/>
          <w:bCs/>
        </w:rPr>
        <w:t>”</w:t>
      </w:r>
      <w:r w:rsidRPr="00E171FE">
        <w:rPr>
          <w:rFonts w:ascii="Arial" w:hAnsi="Arial" w:cs="Arial"/>
        </w:rPr>
        <w:t xml:space="preserve">Czy Zamawiający zechce zmodyfikować SWZ w zakresie załącznika nr 4 do SWZ - wzoru umowy poprzez dodanie w par. 6 ust. 3b tj. postanowień dopuszczających zmianę umowy co do terminu jej realizacji i przedmiotu, w brzmieniu przedstawionym poniżej: ,, 3b. Strony zgodnie ustalają dopuszczalność zmiany Umowy : </w:t>
      </w:r>
    </w:p>
    <w:p w:rsidR="005A4F0D" w:rsidRDefault="00E171FE" w:rsidP="00E171FE">
      <w:pPr>
        <w:spacing w:after="0" w:line="240" w:lineRule="auto"/>
        <w:jc w:val="both"/>
        <w:rPr>
          <w:rFonts w:ascii="Arial" w:hAnsi="Arial" w:cs="Arial"/>
        </w:rPr>
      </w:pPr>
      <w:r w:rsidRPr="00E171FE">
        <w:rPr>
          <w:rFonts w:ascii="Arial" w:hAnsi="Arial" w:cs="Arial"/>
        </w:rPr>
        <w:t xml:space="preserve">a) w przypadku zaistnienia ,,siły wyższej”, przez którą rozumie się nieprzewidziane w chwili zawierania Umowy okoliczności mające swe źródło w zdarzeniach zewnętrznych, niemożliwych do zapobieżenia przez żadną ze Stron takich jak: pożar, powódź, trzęsienie ziemi, wojna, epidemia, legalny strajk, embargo itp. Okoliczności takie muszą nastąpić po zawarciu Umowy uniemożliwiając jej wykonywanie/wykonanie w całości lub w części. O wystąpieniu siły wyższej każda ze Stron jest zobowiązana niezwłocznie powiadomić drugą Stronę. Zaistnienie siły wyższej będzie potwierdzone przez umocowanych przedstawicieli Stron odpowiednim protokołem. Po ustaniu siły wyższej Wykonawca winien niezwłocznie przystąpić do dalszej realizacji Umowy, chyba że Zamawiający potwierdzi, iż dalsza realizacja Umowy jest bezprzedmiotowa. W przypadku zaistnienia siły wyższej dopuszcza się zmianę terminu zrealizowania Umowy lub terminów określonych w Harmonogramie Realizacji poprzez ich przedłużenie nie dłużej jednak niż o okres, w którym siła wyższa uniemożliwiała realizację Umowy; </w:t>
      </w:r>
    </w:p>
    <w:p w:rsidR="005A4F0D" w:rsidRDefault="00E171FE" w:rsidP="00E171FE">
      <w:pPr>
        <w:spacing w:after="0" w:line="240" w:lineRule="auto"/>
        <w:jc w:val="both"/>
        <w:rPr>
          <w:rFonts w:ascii="Arial" w:hAnsi="Arial" w:cs="Arial"/>
        </w:rPr>
      </w:pPr>
      <w:r w:rsidRPr="00E171FE">
        <w:rPr>
          <w:rFonts w:ascii="Arial" w:hAnsi="Arial" w:cs="Arial"/>
        </w:rPr>
        <w:t xml:space="preserve">b) w zakresie terminu wykonania zamówienia w związku z zaistnieniem okoliczności niezależnych od wykonawcy, a mających wpływ na termin realizacji zamówienia. W przypadku wystąpienia w/w okoliczności termin realizacji może ulec odpowiedniemu przedłużeniu o czas niezbędny do zakończenia wykonywania jej przedmiotu w sposób należyty; </w:t>
      </w:r>
    </w:p>
    <w:p w:rsidR="005A4F0D" w:rsidRDefault="00E171FE" w:rsidP="00E171FE">
      <w:pPr>
        <w:spacing w:after="0" w:line="240" w:lineRule="auto"/>
        <w:jc w:val="both"/>
        <w:rPr>
          <w:rFonts w:ascii="Arial" w:hAnsi="Arial" w:cs="Arial"/>
        </w:rPr>
      </w:pPr>
      <w:r w:rsidRPr="00E171FE">
        <w:rPr>
          <w:rFonts w:ascii="Arial" w:hAnsi="Arial" w:cs="Arial"/>
        </w:rPr>
        <w:t xml:space="preserve">c) w zakresie terminu wykonania zamówienia w związku nieudostępnieniem wykonawcy przez zamawiającego danych niezbędnych do zrealizowania przedmiotu umowy. W przypadku wystąpienia w/w okoliczności termin realizacji może ulec odpowiedniemu przedłużeniu o czas opóźnienia w przekazaniu danych </w:t>
      </w:r>
    </w:p>
    <w:p w:rsidR="005A4F0D" w:rsidRDefault="00E171FE" w:rsidP="00E171FE">
      <w:pPr>
        <w:spacing w:after="0" w:line="240" w:lineRule="auto"/>
        <w:jc w:val="both"/>
        <w:rPr>
          <w:rFonts w:ascii="Arial" w:hAnsi="Arial" w:cs="Arial"/>
        </w:rPr>
      </w:pPr>
      <w:r w:rsidRPr="00E171FE">
        <w:rPr>
          <w:rFonts w:ascii="Arial" w:hAnsi="Arial" w:cs="Arial"/>
        </w:rPr>
        <w:t xml:space="preserve">d) 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 </w:t>
      </w:r>
    </w:p>
    <w:p w:rsidR="005A4F0D" w:rsidRDefault="00E171FE" w:rsidP="00E171FE">
      <w:pPr>
        <w:spacing w:after="0" w:line="240" w:lineRule="auto"/>
        <w:jc w:val="both"/>
        <w:rPr>
          <w:rFonts w:ascii="Arial" w:hAnsi="Arial" w:cs="Arial"/>
        </w:rPr>
      </w:pPr>
      <w:r w:rsidRPr="00E171FE">
        <w:rPr>
          <w:rFonts w:ascii="Arial" w:hAnsi="Arial" w:cs="Arial"/>
        </w:rPr>
        <w:t xml:space="preserve">e) w zakresie terminu wykonania zamówienia w przypadku wejścia w życie po dacie zawarcia Umowy regulacji prawnych skutkujących koniecznością zmian Umowy ; </w:t>
      </w:r>
    </w:p>
    <w:p w:rsidR="005A4F0D" w:rsidRDefault="00E171FE" w:rsidP="00E171FE">
      <w:pPr>
        <w:spacing w:after="0" w:line="240" w:lineRule="auto"/>
        <w:jc w:val="both"/>
        <w:rPr>
          <w:rFonts w:ascii="Arial" w:hAnsi="Arial" w:cs="Arial"/>
        </w:rPr>
      </w:pPr>
      <w:r w:rsidRPr="00E171FE">
        <w:rPr>
          <w:rFonts w:ascii="Arial" w:hAnsi="Arial" w:cs="Arial"/>
        </w:rPr>
        <w:t xml:space="preserve">f) w zakresie przedmiotu umowy i terminu realizacji zamówienia - w związku z poprawą jakości lub innych parametrów charakterystycznych dla danego elementu przedmiotu zamówienia lub zmiany technologii na równoważną lub lepszą, podniesienia wydajności urządzeń oraz bezpieczeństwa, w sytuacji wycofania z rynku przez producenta lub zakończenia produkcji zaoferowanego przez Wykonawcę przedmiotu zamówienia bądź jego elementów - gdy zmiana jest korzystna dla Zamawiającego.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 </w:t>
      </w:r>
    </w:p>
    <w:p w:rsidR="005A4F0D" w:rsidRDefault="00E171FE" w:rsidP="00E171FE">
      <w:pPr>
        <w:spacing w:after="0" w:line="240" w:lineRule="auto"/>
        <w:jc w:val="both"/>
        <w:rPr>
          <w:rFonts w:ascii="Arial" w:hAnsi="Arial" w:cs="Arial"/>
        </w:rPr>
      </w:pPr>
      <w:r w:rsidRPr="00E171FE">
        <w:rPr>
          <w:rFonts w:ascii="Arial" w:hAnsi="Arial" w:cs="Arial"/>
        </w:rPr>
        <w:t xml:space="preserve">g) w zakresie terminu wykonania zamówienia - w przypadku wprowadzenia przez zamawiającego znaczących zmian projektowych wymagających po stronie wykonawcy aktualizacji dokumentacji projektowej, a także takich zmian, które skutkują po stronie wykonawcy koniecznością uzyskania nowych/zmienionych decyzji czy zezwoleń organów czy instytucji właściwych w danym przedmiocie. </w:t>
      </w:r>
    </w:p>
    <w:p w:rsidR="00E171FE" w:rsidRPr="00E171FE" w:rsidRDefault="00E171FE" w:rsidP="00E171FE">
      <w:pPr>
        <w:spacing w:after="0" w:line="240" w:lineRule="auto"/>
        <w:jc w:val="both"/>
        <w:rPr>
          <w:rFonts w:ascii="Arial" w:hAnsi="Arial" w:cs="Arial"/>
        </w:rPr>
      </w:pPr>
      <w:r w:rsidRPr="00E171FE">
        <w:rPr>
          <w:rFonts w:ascii="Arial" w:hAnsi="Arial" w:cs="Arial"/>
        </w:rPr>
        <w:t>h) w zakresie terminu wykonania zamówienia – w sytuacji zmiany przez zamawiającego miejsca/lokalizacji spełnienia świadczenia przez wykonawcę”.</w:t>
      </w:r>
    </w:p>
    <w:p w:rsidR="00E171FE" w:rsidRPr="00E171FE" w:rsidRDefault="00E171FE" w:rsidP="00E171FE">
      <w:pPr>
        <w:spacing w:after="0" w:line="240" w:lineRule="auto"/>
        <w:jc w:val="both"/>
        <w:rPr>
          <w:rFonts w:ascii="Arial" w:hAnsi="Arial" w:cs="Arial"/>
          <w:bCs/>
        </w:rPr>
      </w:pPr>
      <w:r w:rsidRPr="00E171FE">
        <w:rPr>
          <w:rFonts w:ascii="Arial" w:hAnsi="Arial" w:cs="Arial"/>
          <w:bCs/>
        </w:rPr>
        <w:t>ODPOWIEDŹ</w:t>
      </w:r>
    </w:p>
    <w:p w:rsidR="00E171FE" w:rsidRPr="00E171FE" w:rsidRDefault="00E171FE" w:rsidP="00E171FE">
      <w:pPr>
        <w:spacing w:after="0" w:line="240" w:lineRule="auto"/>
        <w:jc w:val="both"/>
        <w:rPr>
          <w:rFonts w:ascii="Arial" w:hAnsi="Arial" w:cs="Arial"/>
          <w:bCs/>
        </w:rPr>
      </w:pPr>
      <w:r w:rsidRPr="00E171FE">
        <w:rPr>
          <w:rFonts w:ascii="Arial" w:hAnsi="Arial" w:cs="Arial"/>
          <w:bCs/>
        </w:rPr>
        <w:t>Zamawiający nie wyraża zgody na powyższa zmianę.</w:t>
      </w:r>
    </w:p>
    <w:p w:rsidR="001F39A1" w:rsidRPr="00E171FE" w:rsidRDefault="001F39A1" w:rsidP="00E171FE">
      <w:pPr>
        <w:pStyle w:val="msonospacing0"/>
        <w:jc w:val="both"/>
        <w:rPr>
          <w:rFonts w:ascii="Arial" w:hAnsi="Arial" w:cs="Arial"/>
          <w:sz w:val="22"/>
          <w:szCs w:val="22"/>
        </w:rPr>
      </w:pPr>
    </w:p>
    <w:p w:rsidR="00BF14F1" w:rsidRPr="00E171FE" w:rsidRDefault="00BF14F1" w:rsidP="00BF14F1">
      <w:pPr>
        <w:spacing w:after="0" w:line="240" w:lineRule="auto"/>
        <w:jc w:val="both"/>
        <w:rPr>
          <w:rFonts w:ascii="Arial" w:hAnsi="Arial" w:cs="Arial"/>
          <w:bCs/>
        </w:rPr>
      </w:pPr>
      <w:r w:rsidRPr="00E171FE">
        <w:rPr>
          <w:rFonts w:ascii="Arial" w:hAnsi="Arial" w:cs="Arial"/>
          <w:bCs/>
        </w:rPr>
        <w:t>Jednocześnie zmianie ulega zapis projektu umowy, który otrzymuje brzmienie:</w:t>
      </w:r>
    </w:p>
    <w:p w:rsidR="00BF14F1" w:rsidRPr="00E171FE" w:rsidRDefault="00BF14F1" w:rsidP="00BF14F1">
      <w:pPr>
        <w:spacing w:after="0" w:line="240" w:lineRule="auto"/>
        <w:jc w:val="both"/>
        <w:rPr>
          <w:rFonts w:ascii="Arial" w:hAnsi="Arial" w:cs="Arial"/>
          <w:bCs/>
        </w:rPr>
      </w:pPr>
    </w:p>
    <w:p w:rsidR="00BF14F1" w:rsidRPr="00BF14F1" w:rsidRDefault="00BF14F1" w:rsidP="00BF14F1">
      <w:pPr>
        <w:spacing w:after="0" w:line="240" w:lineRule="auto"/>
        <w:jc w:val="both"/>
        <w:rPr>
          <w:rFonts w:ascii="Arial" w:hAnsi="Arial" w:cs="Arial"/>
        </w:rPr>
      </w:pPr>
      <w:r w:rsidRPr="00BF14F1">
        <w:rPr>
          <w:rFonts w:ascii="Arial" w:hAnsi="Arial" w:cs="Arial"/>
        </w:rPr>
        <w:t>Paragraf 6 ust. 3 otrzymuje brzmienie;</w:t>
      </w:r>
    </w:p>
    <w:p w:rsidR="00BF14F1" w:rsidRPr="00BF14F1" w:rsidRDefault="00BF14F1" w:rsidP="00BF14F1">
      <w:pPr>
        <w:spacing w:after="0" w:line="240" w:lineRule="auto"/>
        <w:jc w:val="both"/>
        <w:rPr>
          <w:rFonts w:ascii="Arial" w:hAnsi="Arial" w:cs="Arial"/>
        </w:rPr>
      </w:pPr>
    </w:p>
    <w:p w:rsidR="00BF14F1" w:rsidRPr="00BF14F1" w:rsidRDefault="00BF14F1" w:rsidP="00BF14F1">
      <w:pPr>
        <w:jc w:val="both"/>
        <w:rPr>
          <w:rFonts w:ascii="Arial" w:hAnsi="Arial" w:cs="Arial"/>
        </w:rPr>
      </w:pPr>
      <w:r w:rsidRPr="00BF14F1">
        <w:rPr>
          <w:rFonts w:ascii="Arial" w:hAnsi="Arial" w:cs="Arial"/>
        </w:rPr>
        <w:t>Zmiany treści umowy</w:t>
      </w:r>
    </w:p>
    <w:p w:rsidR="00BF14F1" w:rsidRPr="00BF14F1" w:rsidRDefault="00BF14F1" w:rsidP="00BF14F1">
      <w:pPr>
        <w:pStyle w:val="Akapitzlist"/>
        <w:numPr>
          <w:ilvl w:val="0"/>
          <w:numId w:val="26"/>
        </w:numPr>
        <w:spacing w:after="200" w:line="276" w:lineRule="auto"/>
        <w:jc w:val="both"/>
        <w:rPr>
          <w:rFonts w:ascii="Arial" w:hAnsi="Arial" w:cs="Arial"/>
          <w:sz w:val="22"/>
          <w:szCs w:val="22"/>
        </w:rPr>
      </w:pPr>
      <w:r w:rsidRPr="00BF14F1">
        <w:rPr>
          <w:rFonts w:ascii="Arial" w:hAnsi="Arial" w:cs="Arial"/>
          <w:sz w:val="22"/>
          <w:szCs w:val="22"/>
        </w:rPr>
        <w:t>Wszelkie zmiany i uzupełnienia treści niniejszej umowy wymagają formy pisemnej w postaci aneksów do umowy pod rygorem nieważności i dopuszczalne są w przypadkach wskazanych w umowie  powyżej oraz w następujących okolicznościach:</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wystąpi gwałtowna dekoniunktura lub inne nieprzewidziane okoliczności, niezależne od żadnej ze Stron (gospodarcze, polityczne, społeczne, atmosferyczne itp.), które w bezpośredni sposób wpłyną na okoliczności realizacji umowy;</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zmiany danych Stron (m.in. siedziby, adresu, nazwy, zmiana osób do reprezentacji);</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omyłek pisarskich lub błędów rachunkowych;</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zmiany regulacji prawnych wprowadzonych w życie po dacie podpisania umowy, wywołujących potrzebę zmian umowy;</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gdy wystąpią opóźnienia w dokonaniu określonych czynności lub ich zaniechania przez właściwe organy administracji, które nie są następstwem okoliczności, za które Wykonawca ponosi odpowiedzialność;</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jeżeli wystąpi brak możliwości wykonywania umowy z powodu nakazu ich wstrzymania przez uprawniony organ, z przyczyn niezależnych od Wykonawcy;</w:t>
      </w:r>
    </w:p>
    <w:p w:rsidR="00BF14F1" w:rsidRPr="00BF14F1" w:rsidRDefault="00871116" w:rsidP="00871116">
      <w:pPr>
        <w:pStyle w:val="Akapitzlist"/>
        <w:numPr>
          <w:ilvl w:val="0"/>
          <w:numId w:val="27"/>
        </w:numPr>
        <w:spacing w:after="200" w:line="276" w:lineRule="auto"/>
        <w:jc w:val="both"/>
        <w:rPr>
          <w:rFonts w:ascii="Arial" w:hAnsi="Arial" w:cs="Arial"/>
          <w:sz w:val="22"/>
          <w:szCs w:val="22"/>
        </w:rPr>
      </w:pPr>
      <w:r>
        <w:rPr>
          <w:rFonts w:ascii="Arial" w:hAnsi="Arial" w:cs="Arial"/>
          <w:sz w:val="22"/>
          <w:szCs w:val="22"/>
          <w:lang w:val="pl-PL"/>
        </w:rPr>
        <w:t xml:space="preserve">konieczności uzyskania wyroku sadu lub innego orzeczenia sadu albo organu </w:t>
      </w:r>
      <w:r w:rsidR="00BF14F1" w:rsidRPr="00BF14F1">
        <w:rPr>
          <w:rFonts w:ascii="Arial" w:hAnsi="Arial" w:cs="Arial"/>
          <w:sz w:val="22"/>
          <w:szCs w:val="22"/>
        </w:rPr>
        <w:t>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 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w zakresie terminu wykonania zamówienia - w przypadku wprowadzenia przez zamawiającego znaczących zmian projektowych wymagających po stronie wykonawcy aktualizacji dokumentacji projektowej, a także takich zmian, które skutkują po stronie wykonawcy koniecznością uzyskania nowych/zmienionych decyzji czy zezwoleń organów czy instytucji właściwych w danym przedmiocie;</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zwłoki Zamawiającego w przekazaniu Wykonawcy dokumentów niezbędnych do wykonania przedmiotu Umowy, których obowiązek przekazania Wykonawcy wynika z Umowy;</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w:t>
      </w:r>
    </w:p>
    <w:p w:rsidR="00BF14F1" w:rsidRPr="00BF14F1" w:rsidRDefault="00BF14F1" w:rsidP="00871116">
      <w:pPr>
        <w:pStyle w:val="Akapitzlist"/>
        <w:numPr>
          <w:ilvl w:val="0"/>
          <w:numId w:val="27"/>
        </w:numPr>
        <w:spacing w:after="200" w:line="276" w:lineRule="auto"/>
        <w:jc w:val="both"/>
        <w:rPr>
          <w:rFonts w:ascii="Arial" w:hAnsi="Arial" w:cs="Arial"/>
          <w:sz w:val="22"/>
          <w:szCs w:val="22"/>
        </w:rPr>
      </w:pPr>
      <w:r w:rsidRPr="00BF14F1">
        <w:rPr>
          <w:rFonts w:ascii="Arial" w:hAnsi="Arial" w:cs="Arial"/>
          <w:sz w:val="22"/>
          <w:szCs w:val="22"/>
        </w:rPr>
        <w:t>zmian wymagań Zamawiającego co do przedmiotu zamówienia, które nie były przewidziane w pierwotnym opisie przedmiotu zamówienia, a ich wprowadzenie jest zasadne ze względów funkcjonalnych projektowanego obiektu,;</w:t>
      </w:r>
    </w:p>
    <w:p w:rsidR="00BF14F1" w:rsidRPr="00BF14F1" w:rsidRDefault="00BF14F1" w:rsidP="00BF14F1">
      <w:pPr>
        <w:jc w:val="both"/>
        <w:rPr>
          <w:rFonts w:ascii="Arial" w:hAnsi="Arial" w:cs="Arial"/>
        </w:rPr>
      </w:pPr>
      <w:r w:rsidRPr="00BF14F1">
        <w:rPr>
          <w:rFonts w:ascii="Arial" w:hAnsi="Arial" w:cs="Arial"/>
        </w:rPr>
        <w:t xml:space="preserve">3a. Okoliczności i warunki dokonania zmiany nie oznaczają roszczenia żadnej ze Stron o zmianę, stanowiąc jedynie prawną możliwość dokonania zmiany umowy za zgodą stron. </w:t>
      </w:r>
    </w:p>
    <w:p w:rsidR="00BF14F1" w:rsidRPr="00BF14F1" w:rsidRDefault="00BF14F1" w:rsidP="00BF14F1">
      <w:pPr>
        <w:jc w:val="both"/>
        <w:rPr>
          <w:rFonts w:ascii="Arial" w:hAnsi="Arial" w:cs="Arial"/>
        </w:rPr>
      </w:pPr>
      <w:r w:rsidRPr="00BF14F1">
        <w:rPr>
          <w:rFonts w:ascii="Arial" w:hAnsi="Arial" w:cs="Arial"/>
        </w:rPr>
        <w:t xml:space="preserve">3b. Zamawiający dopuszcza możliwość zmian postanowień zawartej umowy w pozostałych przypadkach wymienionych w art. 455  </w:t>
      </w:r>
      <w:proofErr w:type="spellStart"/>
      <w:r w:rsidRPr="00BF14F1">
        <w:rPr>
          <w:rFonts w:ascii="Arial" w:hAnsi="Arial" w:cs="Arial"/>
        </w:rPr>
        <w:t>pzp</w:t>
      </w:r>
      <w:proofErr w:type="spellEnd"/>
      <w:r w:rsidRPr="00BF14F1">
        <w:rPr>
          <w:rFonts w:ascii="Arial" w:hAnsi="Arial" w:cs="Arial"/>
        </w:rPr>
        <w:t xml:space="preserve"> pod warunkiem ziszczenia się przesłanek tam wskazanych.</w:t>
      </w:r>
    </w:p>
    <w:p w:rsidR="001F39A1" w:rsidRDefault="001F39A1" w:rsidP="00E171FE">
      <w:pPr>
        <w:pStyle w:val="msonospacing0"/>
        <w:jc w:val="both"/>
        <w:rPr>
          <w:rFonts w:ascii="Arial" w:hAnsi="Arial" w:cs="Arial"/>
          <w:sz w:val="22"/>
          <w:szCs w:val="22"/>
        </w:rPr>
      </w:pPr>
    </w:p>
    <w:p w:rsidR="00871116" w:rsidRPr="00871116" w:rsidRDefault="00871116" w:rsidP="00871116">
      <w:pPr>
        <w:jc w:val="both"/>
        <w:rPr>
          <w:rFonts w:ascii="Arial" w:hAnsi="Arial" w:cs="Arial"/>
        </w:rPr>
      </w:pPr>
      <w:r w:rsidRPr="00871116">
        <w:rPr>
          <w:rFonts w:ascii="Arial" w:hAnsi="Arial" w:cs="Arial"/>
        </w:rPr>
        <w:t>Dodaje się dodatkowy paragraf 7- który otrzymuje brzmienie:</w:t>
      </w:r>
    </w:p>
    <w:p w:rsidR="00871116" w:rsidRPr="00871116" w:rsidRDefault="00871116" w:rsidP="00871116">
      <w:pPr>
        <w:jc w:val="both"/>
        <w:rPr>
          <w:rFonts w:ascii="Arial" w:hAnsi="Arial" w:cs="Arial"/>
        </w:rPr>
      </w:pPr>
      <w:r w:rsidRPr="00871116">
        <w:rPr>
          <w:rFonts w:ascii="Arial" w:hAnsi="Arial" w:cs="Arial"/>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rsidR="00871116" w:rsidRPr="00871116" w:rsidRDefault="00871116" w:rsidP="00871116">
      <w:pPr>
        <w:jc w:val="both"/>
        <w:rPr>
          <w:rFonts w:ascii="Arial" w:hAnsi="Arial" w:cs="Arial"/>
        </w:rPr>
      </w:pPr>
      <w:r w:rsidRPr="00871116">
        <w:rPr>
          <w:rFonts w:ascii="Arial" w:hAnsi="Arial" w:cs="Arial"/>
        </w:rPr>
        <w:t>2.</w:t>
      </w:r>
      <w:r w:rsidRPr="00871116">
        <w:rPr>
          <w:rFonts w:ascii="Arial" w:hAnsi="Arial" w:cs="Arial"/>
        </w:rPr>
        <w:tab/>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rsidR="00871116" w:rsidRPr="00871116" w:rsidRDefault="00871116" w:rsidP="00871116">
      <w:pPr>
        <w:jc w:val="both"/>
        <w:rPr>
          <w:rFonts w:ascii="Arial" w:hAnsi="Arial" w:cs="Arial"/>
        </w:rPr>
      </w:pPr>
      <w:r w:rsidRPr="00871116">
        <w:rPr>
          <w:rFonts w:ascii="Arial" w:hAnsi="Arial" w:cs="Arial"/>
        </w:rPr>
        <w:t>3.</w:t>
      </w:r>
      <w:r w:rsidRPr="00871116">
        <w:rPr>
          <w:rFonts w:ascii="Arial" w:hAnsi="Arial" w:cs="Arial"/>
        </w:rPr>
        <w:tab/>
        <w:t>Jeżeli Siła Wyższa uniemożliwi dokończenie realizacji umowy, Strony mogą w drodze wzajemnego uzgodnienia rozwiązać umowę bez nakładania na żadną ze stron dalszych zobowiązań, oprócz płatności należnych z tytułu wykonanej do tej chwili dostawy.</w:t>
      </w:r>
    </w:p>
    <w:p w:rsidR="00871116" w:rsidRPr="00871116" w:rsidRDefault="00871116" w:rsidP="00871116">
      <w:pPr>
        <w:jc w:val="both"/>
        <w:rPr>
          <w:rFonts w:ascii="Arial" w:hAnsi="Arial" w:cs="Arial"/>
        </w:rPr>
      </w:pPr>
      <w:r w:rsidRPr="00871116">
        <w:rPr>
          <w:rFonts w:ascii="Arial" w:hAnsi="Arial" w:cs="Arial"/>
        </w:rPr>
        <w:t>4.</w:t>
      </w:r>
      <w:r w:rsidRPr="00871116">
        <w:rPr>
          <w:rFonts w:ascii="Arial" w:hAnsi="Arial" w:cs="Arial"/>
        </w:rPr>
        <w:tab/>
        <w:t xml:space="preserve">W przypadku braku zawiadomienia zarówno o zaistnieniu, jak i o ustaniu okoliczności Siły Wyższej, jak również nie przedstawienia dowodów na powyższe, niniejszy paragrafu nie ma zastosowania. </w:t>
      </w:r>
    </w:p>
    <w:p w:rsidR="00871116" w:rsidRDefault="00871116" w:rsidP="00E171FE">
      <w:pPr>
        <w:pStyle w:val="msonospacing0"/>
        <w:jc w:val="both"/>
        <w:rPr>
          <w:rFonts w:ascii="Arial" w:hAnsi="Arial" w:cs="Arial"/>
          <w:sz w:val="22"/>
          <w:szCs w:val="22"/>
        </w:rPr>
      </w:pPr>
      <w:bookmarkStart w:id="0" w:name="_GoBack"/>
      <w:bookmarkEnd w:id="0"/>
    </w:p>
    <w:p w:rsidR="00871116" w:rsidRDefault="00871116" w:rsidP="00E171FE">
      <w:pPr>
        <w:pStyle w:val="msonospacing0"/>
        <w:jc w:val="both"/>
        <w:rPr>
          <w:rFonts w:ascii="Arial" w:hAnsi="Arial" w:cs="Arial"/>
          <w:sz w:val="22"/>
          <w:szCs w:val="22"/>
        </w:rPr>
      </w:pPr>
    </w:p>
    <w:p w:rsidR="00871116" w:rsidRDefault="00871116" w:rsidP="00E171FE">
      <w:pPr>
        <w:pStyle w:val="msonospacing0"/>
        <w:jc w:val="both"/>
        <w:rPr>
          <w:rFonts w:ascii="Arial" w:hAnsi="Arial" w:cs="Arial"/>
          <w:sz w:val="22"/>
          <w:szCs w:val="22"/>
        </w:rPr>
      </w:pPr>
    </w:p>
    <w:p w:rsidR="005A4F0D" w:rsidRDefault="00BF14F1" w:rsidP="00E171FE">
      <w:pPr>
        <w:pStyle w:val="msonospacing0"/>
        <w:jc w:val="both"/>
        <w:rPr>
          <w:rFonts w:ascii="Arial" w:hAnsi="Arial" w:cs="Arial"/>
          <w:sz w:val="22"/>
          <w:szCs w:val="22"/>
        </w:rPr>
      </w:pPr>
      <w:r>
        <w:rPr>
          <w:rFonts w:ascii="Arial" w:hAnsi="Arial" w:cs="Arial"/>
          <w:sz w:val="22"/>
          <w:szCs w:val="22"/>
        </w:rPr>
        <w:t>W związku z udzielonymi odpowiedziami zmianie ulega termin składani i otwarcia ofert.</w:t>
      </w:r>
    </w:p>
    <w:p w:rsidR="00BF14F1" w:rsidRDefault="00BF14F1" w:rsidP="00E171FE">
      <w:pPr>
        <w:pStyle w:val="msonospacing0"/>
        <w:jc w:val="both"/>
        <w:rPr>
          <w:rFonts w:ascii="Arial" w:hAnsi="Arial" w:cs="Arial"/>
          <w:sz w:val="22"/>
          <w:szCs w:val="22"/>
        </w:rPr>
      </w:pPr>
    </w:p>
    <w:p w:rsidR="00BF14F1" w:rsidRDefault="00BF14F1" w:rsidP="00E171FE">
      <w:pPr>
        <w:pStyle w:val="msonospacing0"/>
        <w:jc w:val="both"/>
        <w:rPr>
          <w:rFonts w:ascii="Arial" w:hAnsi="Arial" w:cs="Arial"/>
          <w:sz w:val="22"/>
          <w:szCs w:val="22"/>
        </w:rPr>
      </w:pPr>
      <w:r>
        <w:rPr>
          <w:rFonts w:ascii="Arial" w:hAnsi="Arial" w:cs="Arial"/>
          <w:sz w:val="22"/>
          <w:szCs w:val="22"/>
        </w:rPr>
        <w:t>Składanie ofert do dnia 20.06.2024 do godz. 09.00</w:t>
      </w:r>
    </w:p>
    <w:p w:rsidR="00BF14F1" w:rsidRDefault="00BF14F1" w:rsidP="00E171FE">
      <w:pPr>
        <w:pStyle w:val="msonospacing0"/>
        <w:jc w:val="both"/>
        <w:rPr>
          <w:rFonts w:ascii="Arial" w:hAnsi="Arial" w:cs="Arial"/>
          <w:sz w:val="22"/>
          <w:szCs w:val="22"/>
        </w:rPr>
      </w:pPr>
      <w:r>
        <w:rPr>
          <w:rFonts w:ascii="Arial" w:hAnsi="Arial" w:cs="Arial"/>
          <w:sz w:val="22"/>
          <w:szCs w:val="22"/>
        </w:rPr>
        <w:t>Otwarcie ofert w dniu 20.06.2024 o godzinie 10.00</w:t>
      </w:r>
    </w:p>
    <w:p w:rsidR="00BF14F1" w:rsidRDefault="00BF14F1" w:rsidP="00E171FE">
      <w:pPr>
        <w:pStyle w:val="msonospacing0"/>
        <w:jc w:val="both"/>
        <w:rPr>
          <w:rFonts w:ascii="Arial" w:hAnsi="Arial" w:cs="Arial"/>
          <w:sz w:val="22"/>
          <w:szCs w:val="22"/>
        </w:rPr>
      </w:pPr>
    </w:p>
    <w:p w:rsidR="00BF14F1" w:rsidRDefault="00BF14F1" w:rsidP="00E171FE">
      <w:pPr>
        <w:pStyle w:val="msonospacing0"/>
        <w:jc w:val="both"/>
        <w:rPr>
          <w:rFonts w:ascii="Arial" w:hAnsi="Arial" w:cs="Arial"/>
          <w:sz w:val="22"/>
          <w:szCs w:val="22"/>
        </w:rPr>
      </w:pPr>
      <w:r>
        <w:rPr>
          <w:rFonts w:ascii="Arial" w:hAnsi="Arial" w:cs="Arial"/>
          <w:sz w:val="22"/>
          <w:szCs w:val="22"/>
        </w:rPr>
        <w:t>Związanie oferta do dnia 17.09.2024r.</w:t>
      </w:r>
    </w:p>
    <w:p w:rsidR="005A4F0D" w:rsidRPr="00E171FE" w:rsidRDefault="005A4F0D" w:rsidP="00E171FE">
      <w:pPr>
        <w:pStyle w:val="msonospacing0"/>
        <w:jc w:val="both"/>
        <w:rPr>
          <w:rFonts w:ascii="Arial" w:hAnsi="Arial" w:cs="Arial"/>
          <w:sz w:val="22"/>
          <w:szCs w:val="22"/>
        </w:rPr>
      </w:pPr>
    </w:p>
    <w:p w:rsidR="00D94286" w:rsidRPr="00E171FE" w:rsidRDefault="00D94286" w:rsidP="00E171FE">
      <w:pPr>
        <w:pStyle w:val="msonospacing0"/>
        <w:jc w:val="both"/>
        <w:rPr>
          <w:rFonts w:ascii="Arial" w:hAnsi="Arial" w:cs="Arial"/>
          <w:sz w:val="22"/>
          <w:szCs w:val="22"/>
        </w:rPr>
      </w:pPr>
    </w:p>
    <w:p w:rsidR="00D94286" w:rsidRPr="00E171FE" w:rsidRDefault="00D94286" w:rsidP="00E171FE">
      <w:pPr>
        <w:pStyle w:val="msonospacing0"/>
        <w:jc w:val="both"/>
        <w:rPr>
          <w:rFonts w:ascii="Arial" w:hAnsi="Arial" w:cs="Arial"/>
          <w:sz w:val="22"/>
          <w:szCs w:val="22"/>
        </w:rPr>
      </w:pPr>
    </w:p>
    <w:p w:rsidR="005A4F0D" w:rsidRDefault="00FB61EF" w:rsidP="005A4F0D">
      <w:pPr>
        <w:pStyle w:val="msonospacing0"/>
        <w:jc w:val="both"/>
        <w:rPr>
          <w:rFonts w:ascii="Arial" w:hAnsi="Arial" w:cs="Arial"/>
          <w:sz w:val="22"/>
          <w:szCs w:val="22"/>
        </w:rPr>
      </w:pPr>
      <w:r w:rsidRPr="00E171FE">
        <w:rPr>
          <w:rFonts w:ascii="Arial" w:hAnsi="Arial" w:cs="Arial"/>
          <w:sz w:val="22"/>
          <w:szCs w:val="22"/>
        </w:rPr>
        <w:t>Z poważaniem,</w:t>
      </w: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sz w:val="22"/>
          <w:szCs w:val="22"/>
        </w:rPr>
      </w:pPr>
    </w:p>
    <w:p w:rsidR="005A4F0D" w:rsidRDefault="005A4F0D" w:rsidP="005A4F0D">
      <w:pPr>
        <w:pStyle w:val="msonospacing0"/>
        <w:jc w:val="both"/>
        <w:rPr>
          <w:rFonts w:ascii="Arial" w:hAnsi="Arial" w:cs="Arial"/>
        </w:rPr>
      </w:pPr>
    </w:p>
    <w:p w:rsidR="001D4F02" w:rsidRPr="00E171FE" w:rsidRDefault="001D4F02" w:rsidP="00E171FE">
      <w:pPr>
        <w:pBdr>
          <w:top w:val="single" w:sz="4" w:space="1" w:color="auto"/>
        </w:pBdr>
        <w:tabs>
          <w:tab w:val="left" w:pos="1680"/>
        </w:tabs>
        <w:spacing w:after="0" w:line="240" w:lineRule="auto"/>
        <w:jc w:val="both"/>
        <w:rPr>
          <w:rFonts w:ascii="Arial" w:hAnsi="Arial" w:cs="Arial"/>
          <w:vertAlign w:val="subscript"/>
          <w:lang w:eastAsia="pl-PL"/>
        </w:rPr>
      </w:pPr>
      <w:r w:rsidRPr="00E171FE">
        <w:rPr>
          <w:rFonts w:ascii="Arial" w:hAnsi="Arial" w:cs="Arial"/>
          <w:vertAlign w:val="subscript"/>
          <w:lang w:eastAsia="pl-PL"/>
        </w:rPr>
        <w:t xml:space="preserve">Sporządził:  Dział zamówień publicznych i zaopatrzenia -  </w:t>
      </w:r>
      <w:r w:rsidR="006011FD" w:rsidRPr="00E171FE">
        <w:rPr>
          <w:rFonts w:ascii="Arial" w:hAnsi="Arial" w:cs="Arial"/>
          <w:vertAlign w:val="subscript"/>
          <w:lang w:eastAsia="pl-PL"/>
        </w:rPr>
        <w:t>Sylwia Krzywiak</w:t>
      </w:r>
      <w:r w:rsidRPr="00E171FE">
        <w:rPr>
          <w:rFonts w:ascii="Arial" w:hAnsi="Arial" w:cs="Arial"/>
          <w:vertAlign w:val="subscript"/>
          <w:lang w:eastAsia="pl-PL"/>
        </w:rPr>
        <w:t xml:space="preserve"> tel. 61/88 50 643, …644. </w:t>
      </w:r>
    </w:p>
    <w:sectPr w:rsidR="001D4F02" w:rsidRPr="00E171FE" w:rsidSect="00667C72">
      <w:footerReference w:type="default" r:id="rId7"/>
      <w:pgSz w:w="11906" w:h="16838"/>
      <w:pgMar w:top="1560" w:right="1558" w:bottom="851" w:left="1843"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F02" w:rsidRDefault="001D4F02" w:rsidP="001D4F02">
      <w:pPr>
        <w:spacing w:after="0" w:line="240" w:lineRule="auto"/>
      </w:pPr>
      <w:r>
        <w:separator/>
      </w:r>
    </w:p>
  </w:endnote>
  <w:endnote w:type="continuationSeparator" w:id="0">
    <w:p w:rsidR="001D4F02" w:rsidRDefault="001D4F02" w:rsidP="001D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266995"/>
      <w:docPartObj>
        <w:docPartGallery w:val="Page Numbers (Bottom of Page)"/>
        <w:docPartUnique/>
      </w:docPartObj>
    </w:sdtPr>
    <w:sdtEndPr/>
    <w:sdtContent>
      <w:p w:rsidR="009D5EEB" w:rsidRDefault="009D5EEB">
        <w:pPr>
          <w:pStyle w:val="Stopka"/>
          <w:jc w:val="right"/>
        </w:pPr>
        <w:r>
          <w:fldChar w:fldCharType="begin"/>
        </w:r>
        <w:r>
          <w:instrText>PAGE   \* MERGEFORMAT</w:instrText>
        </w:r>
        <w:r>
          <w:fldChar w:fldCharType="separate"/>
        </w:r>
        <w:r w:rsidR="00871116">
          <w:rPr>
            <w:noProof/>
          </w:rPr>
          <w:t>10</w:t>
        </w:r>
        <w:r>
          <w:fldChar w:fldCharType="end"/>
        </w:r>
      </w:p>
    </w:sdtContent>
  </w:sdt>
  <w:p w:rsidR="001D4F02" w:rsidRDefault="001D4F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F02" w:rsidRDefault="001D4F02" w:rsidP="001D4F02">
      <w:pPr>
        <w:spacing w:after="0" w:line="240" w:lineRule="auto"/>
      </w:pPr>
      <w:r>
        <w:separator/>
      </w:r>
    </w:p>
  </w:footnote>
  <w:footnote w:type="continuationSeparator" w:id="0">
    <w:p w:rsidR="001D4F02" w:rsidRDefault="001D4F02" w:rsidP="001D4F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099"/>
    <w:multiLevelType w:val="hybridMultilevel"/>
    <w:tmpl w:val="D5583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DB65732">
      <w:start w:val="1"/>
      <w:numFmt w:val="lowerLetter"/>
      <w:lvlText w:val="%3)"/>
      <w:lvlJc w:val="left"/>
      <w:pPr>
        <w:ind w:left="2730" w:hanging="750"/>
      </w:pPr>
      <w:rPr>
        <w:rFonts w:hint="default"/>
      </w:rPr>
    </w:lvl>
    <w:lvl w:ilvl="3" w:tplc="0302A5B0">
      <w:start w:val="3"/>
      <w:numFmt w:val="bullet"/>
      <w:lvlText w:val="•"/>
      <w:lvlJc w:val="left"/>
      <w:pPr>
        <w:ind w:left="3225" w:hanging="705"/>
      </w:pPr>
      <w:rPr>
        <w:rFonts w:ascii="Calibri Light" w:eastAsia="Times New Roman" w:hAnsi="Calibri Light" w:cs="Calibri Light"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3924FE"/>
    <w:multiLevelType w:val="hybridMultilevel"/>
    <w:tmpl w:val="E6EED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D76726"/>
    <w:multiLevelType w:val="hybridMultilevel"/>
    <w:tmpl w:val="B046ED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E2934FB"/>
    <w:multiLevelType w:val="hybridMultilevel"/>
    <w:tmpl w:val="4AE83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7E0599"/>
    <w:multiLevelType w:val="hybridMultilevel"/>
    <w:tmpl w:val="FBBAA5D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1612D5E"/>
    <w:multiLevelType w:val="hybridMultilevel"/>
    <w:tmpl w:val="8F0E7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A55964"/>
    <w:multiLevelType w:val="hybridMultilevel"/>
    <w:tmpl w:val="95FA2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317C78"/>
    <w:multiLevelType w:val="hybridMultilevel"/>
    <w:tmpl w:val="DB7E0128"/>
    <w:lvl w:ilvl="0" w:tplc="04150011">
      <w:start w:val="1"/>
      <w:numFmt w:val="decimal"/>
      <w:lvlText w:val="%1)"/>
      <w:lvlJc w:val="left"/>
      <w:pPr>
        <w:ind w:left="106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C3D360B"/>
    <w:multiLevelType w:val="hybridMultilevel"/>
    <w:tmpl w:val="8D187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AA7C85"/>
    <w:multiLevelType w:val="hybridMultilevel"/>
    <w:tmpl w:val="4498D792"/>
    <w:lvl w:ilvl="0" w:tplc="64627D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0A3F7D"/>
    <w:multiLevelType w:val="hybridMultilevel"/>
    <w:tmpl w:val="7960B442"/>
    <w:lvl w:ilvl="0" w:tplc="06C405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EA3704"/>
    <w:multiLevelType w:val="hybridMultilevel"/>
    <w:tmpl w:val="7A024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B61C33"/>
    <w:multiLevelType w:val="hybridMultilevel"/>
    <w:tmpl w:val="DB7E0128"/>
    <w:lvl w:ilvl="0" w:tplc="04150011">
      <w:start w:val="1"/>
      <w:numFmt w:val="decimal"/>
      <w:lvlText w:val="%1)"/>
      <w:lvlJc w:val="left"/>
      <w:pPr>
        <w:ind w:left="106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5C3D01"/>
    <w:multiLevelType w:val="hybridMultilevel"/>
    <w:tmpl w:val="A9D60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3A54DB"/>
    <w:multiLevelType w:val="hybridMultilevel"/>
    <w:tmpl w:val="208C0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335DAD"/>
    <w:multiLevelType w:val="hybridMultilevel"/>
    <w:tmpl w:val="23A85C42"/>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5D3C0C4B"/>
    <w:multiLevelType w:val="hybridMultilevel"/>
    <w:tmpl w:val="3042B5A0"/>
    <w:lvl w:ilvl="0" w:tplc="BC904F36">
      <w:start w:val="1"/>
      <w:numFmt w:val="decimal"/>
      <w:lvlText w:val="%1."/>
      <w:lvlJc w:val="left"/>
      <w:pPr>
        <w:ind w:left="927" w:hanging="360"/>
      </w:pPr>
      <w:rPr>
        <w:rFonts w:ascii="Times New Roman" w:eastAsia="SimSun" w:hAnsi="Times New Roman"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4666F7"/>
    <w:multiLevelType w:val="hybridMultilevel"/>
    <w:tmpl w:val="BF0231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A01CA4"/>
    <w:multiLevelType w:val="hybridMultilevel"/>
    <w:tmpl w:val="4326801E"/>
    <w:lvl w:ilvl="0" w:tplc="C39E31E4">
      <w:start w:val="1"/>
      <w:numFmt w:val="decimal"/>
      <w:lvlText w:val="%1."/>
      <w:lvlJc w:val="left"/>
      <w:pPr>
        <w:ind w:left="720" w:hanging="360"/>
      </w:pPr>
      <w:rPr>
        <w:rFonts w:ascii="Verdana" w:hAnsi="Verdana" w:cs="Times New Roman"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9B4F51"/>
    <w:multiLevelType w:val="hybridMultilevel"/>
    <w:tmpl w:val="118ED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1A1D06"/>
    <w:multiLevelType w:val="hybridMultilevel"/>
    <w:tmpl w:val="10F6338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152E57"/>
    <w:multiLevelType w:val="hybridMultilevel"/>
    <w:tmpl w:val="A6E299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4FD6E0C"/>
    <w:multiLevelType w:val="hybridMultilevel"/>
    <w:tmpl w:val="75DCF6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523F47"/>
    <w:multiLevelType w:val="hybridMultilevel"/>
    <w:tmpl w:val="F18ABD7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20"/>
  </w:num>
  <w:num w:numId="8">
    <w:abstractNumId w:val="13"/>
  </w:num>
  <w:num w:numId="9">
    <w:abstractNumId w:val="6"/>
  </w:num>
  <w:num w:numId="10">
    <w:abstractNumId w:val="0"/>
  </w:num>
  <w:num w:numId="11">
    <w:abstractNumId w:val="10"/>
  </w:num>
  <w:num w:numId="12">
    <w:abstractNumId w:val="18"/>
  </w:num>
  <w:num w:numId="13">
    <w:abstractNumId w:val="17"/>
  </w:num>
  <w:num w:numId="14">
    <w:abstractNumId w:val="8"/>
  </w:num>
  <w:num w:numId="15">
    <w:abstractNumId w:val="1"/>
  </w:num>
  <w:num w:numId="16">
    <w:abstractNumId w:val="14"/>
  </w:num>
  <w:num w:numId="17">
    <w:abstractNumId w:val="15"/>
  </w:num>
  <w:num w:numId="18">
    <w:abstractNumId w:val="3"/>
  </w:num>
  <w:num w:numId="19">
    <w:abstractNumId w:val="11"/>
  </w:num>
  <w:num w:numId="20">
    <w:abstractNumId w:val="16"/>
  </w:num>
  <w:num w:numId="21">
    <w:abstractNumId w:val="4"/>
  </w:num>
  <w:num w:numId="22">
    <w:abstractNumId w:val="5"/>
  </w:num>
  <w:num w:numId="23">
    <w:abstractNumId w:val="2"/>
  </w:num>
  <w:num w:numId="24">
    <w:abstractNumId w:val="9"/>
  </w:num>
  <w:num w:numId="25">
    <w:abstractNumId w:val="7"/>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7B"/>
    <w:rsid w:val="00023A29"/>
    <w:rsid w:val="00032B07"/>
    <w:rsid w:val="00065D0D"/>
    <w:rsid w:val="001D4F02"/>
    <w:rsid w:val="001F39A1"/>
    <w:rsid w:val="001F60AA"/>
    <w:rsid w:val="002119F0"/>
    <w:rsid w:val="002557DF"/>
    <w:rsid w:val="002908D9"/>
    <w:rsid w:val="00313C5C"/>
    <w:rsid w:val="00380823"/>
    <w:rsid w:val="003E47C7"/>
    <w:rsid w:val="003F0348"/>
    <w:rsid w:val="003F6A25"/>
    <w:rsid w:val="00421592"/>
    <w:rsid w:val="00440878"/>
    <w:rsid w:val="00457864"/>
    <w:rsid w:val="0051235D"/>
    <w:rsid w:val="005A4F0D"/>
    <w:rsid w:val="006011FD"/>
    <w:rsid w:val="0063087B"/>
    <w:rsid w:val="006679FF"/>
    <w:rsid w:val="00667C72"/>
    <w:rsid w:val="006B4660"/>
    <w:rsid w:val="006D3F9D"/>
    <w:rsid w:val="00723A08"/>
    <w:rsid w:val="00784109"/>
    <w:rsid w:val="007D6C77"/>
    <w:rsid w:val="008104A6"/>
    <w:rsid w:val="00871116"/>
    <w:rsid w:val="008864A0"/>
    <w:rsid w:val="008D33EC"/>
    <w:rsid w:val="008F7B8C"/>
    <w:rsid w:val="00977254"/>
    <w:rsid w:val="009D5EEB"/>
    <w:rsid w:val="00A1422C"/>
    <w:rsid w:val="00AE7F69"/>
    <w:rsid w:val="00BF14F1"/>
    <w:rsid w:val="00C23C74"/>
    <w:rsid w:val="00C428C9"/>
    <w:rsid w:val="00C7089D"/>
    <w:rsid w:val="00CE6755"/>
    <w:rsid w:val="00D94286"/>
    <w:rsid w:val="00DD3AE8"/>
    <w:rsid w:val="00E171FE"/>
    <w:rsid w:val="00E72A5C"/>
    <w:rsid w:val="00EB034F"/>
    <w:rsid w:val="00EC1597"/>
    <w:rsid w:val="00EC35E8"/>
    <w:rsid w:val="00F25721"/>
    <w:rsid w:val="00F86E29"/>
    <w:rsid w:val="00FB6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9CE8E-A87D-411E-B067-B7613D48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5E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8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87B"/>
    <w:rPr>
      <w:rFonts w:ascii="Segoe UI" w:hAnsi="Segoe UI" w:cs="Segoe UI"/>
      <w:sz w:val="18"/>
      <w:szCs w:val="18"/>
    </w:rPr>
  </w:style>
  <w:style w:type="paragraph" w:customStyle="1" w:styleId="msonospacing0">
    <w:name w:val="msonospacing"/>
    <w:basedOn w:val="Normalny"/>
    <w:rsid w:val="002557DF"/>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F25721"/>
    <w:pPr>
      <w:autoSpaceDE w:val="0"/>
      <w:autoSpaceDN w:val="0"/>
      <w:adjustRightInd w:val="0"/>
      <w:spacing w:after="0" w:line="240" w:lineRule="auto"/>
    </w:pPr>
    <w:rPr>
      <w:rFonts w:ascii="Minion" w:hAnsi="Minion" w:cs="Minion"/>
      <w:color w:val="000000"/>
      <w:sz w:val="24"/>
      <w:szCs w:val="24"/>
    </w:rPr>
  </w:style>
  <w:style w:type="paragraph" w:styleId="Tekstpodstawowy">
    <w:name w:val="Body Text"/>
    <w:basedOn w:val="Normalny"/>
    <w:link w:val="TekstpodstawowyZnak"/>
    <w:uiPriority w:val="99"/>
    <w:unhideWhenUsed/>
    <w:rsid w:val="00F25721"/>
    <w:pPr>
      <w:suppressAutoHyphens/>
      <w:spacing w:after="0" w:line="360" w:lineRule="auto"/>
      <w:jc w:val="center"/>
    </w:pPr>
    <w:rPr>
      <w:rFonts w:ascii="Arial" w:eastAsia="Calibri" w:hAnsi="Arial" w:cs="Times New Roman"/>
      <w:color w:val="000000"/>
      <w:sz w:val="24"/>
      <w:szCs w:val="24"/>
      <w:lang w:val="x-none"/>
    </w:rPr>
  </w:style>
  <w:style w:type="character" w:customStyle="1" w:styleId="TekstpodstawowyZnak">
    <w:name w:val="Tekst podstawowy Znak"/>
    <w:basedOn w:val="Domylnaczcionkaakapitu"/>
    <w:link w:val="Tekstpodstawowy"/>
    <w:uiPriority w:val="99"/>
    <w:rsid w:val="00F25721"/>
    <w:rPr>
      <w:rFonts w:ascii="Arial" w:eastAsia="Calibri" w:hAnsi="Arial" w:cs="Times New Roman"/>
      <w:color w:val="000000"/>
      <w:sz w:val="24"/>
      <w:szCs w:val="24"/>
      <w:lang w:val="x-none"/>
    </w:rPr>
  </w:style>
  <w:style w:type="paragraph" w:styleId="Akapitzlist">
    <w:name w:val="List Paragraph"/>
    <w:aliases w:val="sw tekst,L1,Numerowanie,2 heading,A_wyliczenie,K-P_odwolanie,Akapit z listą5,maz_wyliczenie,opis dzialania,Adresat stanowisko,Akapit z listą BS,List Paragraph,Tabela,lp1,Preambuła,Bulleted list,Odstavec,Podsis rysunku,normalny tekst"/>
    <w:basedOn w:val="Normalny"/>
    <w:link w:val="AkapitzlistZnak"/>
    <w:uiPriority w:val="34"/>
    <w:qFormat/>
    <w:rsid w:val="00F25721"/>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kapitzlistZnak">
    <w:name w:val="Akapit z listą Znak"/>
    <w:aliases w:val="sw tekst Znak,L1 Znak,Numerowanie Znak,2 heading Znak,A_wyliczenie Znak,K-P_odwolanie Znak,Akapit z listą5 Znak,maz_wyliczenie Znak,opis dzialania Znak,Adresat stanowisko Znak,Akapit z listą BS Znak,List Paragraph Znak,Tabela Znak"/>
    <w:link w:val="Akapitzlist"/>
    <w:uiPriority w:val="34"/>
    <w:qFormat/>
    <w:locked/>
    <w:rsid w:val="00F25721"/>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1D4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F02"/>
  </w:style>
  <w:style w:type="paragraph" w:styleId="Stopka">
    <w:name w:val="footer"/>
    <w:basedOn w:val="Normalny"/>
    <w:link w:val="StopkaZnak"/>
    <w:uiPriority w:val="99"/>
    <w:unhideWhenUsed/>
    <w:rsid w:val="001D4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F02"/>
  </w:style>
  <w:style w:type="paragraph" w:customStyle="1" w:styleId="pkt">
    <w:name w:val="pkt"/>
    <w:basedOn w:val="Normalny"/>
    <w:rsid w:val="00667C7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0541">
      <w:bodyDiv w:val="1"/>
      <w:marLeft w:val="0"/>
      <w:marRight w:val="0"/>
      <w:marTop w:val="0"/>
      <w:marBottom w:val="0"/>
      <w:divBdr>
        <w:top w:val="none" w:sz="0" w:space="0" w:color="auto"/>
        <w:left w:val="none" w:sz="0" w:space="0" w:color="auto"/>
        <w:bottom w:val="none" w:sz="0" w:space="0" w:color="auto"/>
        <w:right w:val="none" w:sz="0" w:space="0" w:color="auto"/>
      </w:divBdr>
      <w:divsChild>
        <w:div w:id="1147017010">
          <w:marLeft w:val="0"/>
          <w:marRight w:val="0"/>
          <w:marTop w:val="0"/>
          <w:marBottom w:val="0"/>
          <w:divBdr>
            <w:top w:val="none" w:sz="0" w:space="0" w:color="auto"/>
            <w:left w:val="none" w:sz="0" w:space="0" w:color="auto"/>
            <w:bottom w:val="none" w:sz="0" w:space="0" w:color="auto"/>
            <w:right w:val="none" w:sz="0" w:space="0" w:color="auto"/>
          </w:divBdr>
        </w:div>
        <w:div w:id="1819684624">
          <w:marLeft w:val="0"/>
          <w:marRight w:val="0"/>
          <w:marTop w:val="0"/>
          <w:marBottom w:val="0"/>
          <w:divBdr>
            <w:top w:val="none" w:sz="0" w:space="0" w:color="auto"/>
            <w:left w:val="none" w:sz="0" w:space="0" w:color="auto"/>
            <w:bottom w:val="none" w:sz="0" w:space="0" w:color="auto"/>
            <w:right w:val="none" w:sz="0" w:space="0" w:color="auto"/>
          </w:divBdr>
        </w:div>
      </w:divsChild>
    </w:div>
    <w:div w:id="585724463">
      <w:bodyDiv w:val="1"/>
      <w:marLeft w:val="0"/>
      <w:marRight w:val="0"/>
      <w:marTop w:val="0"/>
      <w:marBottom w:val="0"/>
      <w:divBdr>
        <w:top w:val="none" w:sz="0" w:space="0" w:color="auto"/>
        <w:left w:val="none" w:sz="0" w:space="0" w:color="auto"/>
        <w:bottom w:val="none" w:sz="0" w:space="0" w:color="auto"/>
        <w:right w:val="none" w:sz="0" w:space="0" w:color="auto"/>
      </w:divBdr>
      <w:divsChild>
        <w:div w:id="1933925662">
          <w:marLeft w:val="0"/>
          <w:marRight w:val="0"/>
          <w:marTop w:val="0"/>
          <w:marBottom w:val="0"/>
          <w:divBdr>
            <w:top w:val="none" w:sz="0" w:space="0" w:color="auto"/>
            <w:left w:val="none" w:sz="0" w:space="0" w:color="auto"/>
            <w:bottom w:val="none" w:sz="0" w:space="0" w:color="auto"/>
            <w:right w:val="none" w:sz="0" w:space="0" w:color="auto"/>
          </w:divBdr>
        </w:div>
        <w:div w:id="1665821217">
          <w:marLeft w:val="0"/>
          <w:marRight w:val="0"/>
          <w:marTop w:val="0"/>
          <w:marBottom w:val="0"/>
          <w:divBdr>
            <w:top w:val="none" w:sz="0" w:space="0" w:color="auto"/>
            <w:left w:val="none" w:sz="0" w:space="0" w:color="auto"/>
            <w:bottom w:val="none" w:sz="0" w:space="0" w:color="auto"/>
            <w:right w:val="none" w:sz="0" w:space="0" w:color="auto"/>
          </w:divBdr>
        </w:div>
      </w:divsChild>
    </w:div>
    <w:div w:id="639726030">
      <w:bodyDiv w:val="1"/>
      <w:marLeft w:val="0"/>
      <w:marRight w:val="0"/>
      <w:marTop w:val="0"/>
      <w:marBottom w:val="0"/>
      <w:divBdr>
        <w:top w:val="none" w:sz="0" w:space="0" w:color="auto"/>
        <w:left w:val="none" w:sz="0" w:space="0" w:color="auto"/>
        <w:bottom w:val="none" w:sz="0" w:space="0" w:color="auto"/>
        <w:right w:val="none" w:sz="0" w:space="0" w:color="auto"/>
      </w:divBdr>
      <w:divsChild>
        <w:div w:id="1565094451">
          <w:marLeft w:val="-225"/>
          <w:marRight w:val="-225"/>
          <w:marTop w:val="0"/>
          <w:marBottom w:val="0"/>
          <w:divBdr>
            <w:top w:val="none" w:sz="0" w:space="0" w:color="auto"/>
            <w:left w:val="none" w:sz="0" w:space="0" w:color="auto"/>
            <w:bottom w:val="none" w:sz="0" w:space="0" w:color="auto"/>
            <w:right w:val="none" w:sz="0" w:space="0" w:color="auto"/>
          </w:divBdr>
          <w:divsChild>
            <w:div w:id="1630474657">
              <w:marLeft w:val="0"/>
              <w:marRight w:val="0"/>
              <w:marTop w:val="0"/>
              <w:marBottom w:val="0"/>
              <w:divBdr>
                <w:top w:val="none" w:sz="0" w:space="0" w:color="auto"/>
                <w:left w:val="none" w:sz="0" w:space="0" w:color="auto"/>
                <w:bottom w:val="none" w:sz="0" w:space="0" w:color="auto"/>
                <w:right w:val="none" w:sz="0" w:space="0" w:color="auto"/>
              </w:divBdr>
              <w:divsChild>
                <w:div w:id="1652755943">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1760760014">
              <w:marLeft w:val="0"/>
              <w:marRight w:val="0"/>
              <w:marTop w:val="150"/>
              <w:marBottom w:val="0"/>
              <w:divBdr>
                <w:top w:val="none" w:sz="0" w:space="0" w:color="auto"/>
                <w:left w:val="none" w:sz="0" w:space="0" w:color="auto"/>
                <w:bottom w:val="none" w:sz="0" w:space="0" w:color="auto"/>
                <w:right w:val="none" w:sz="0" w:space="0" w:color="auto"/>
              </w:divBdr>
              <w:divsChild>
                <w:div w:id="864832413">
                  <w:marLeft w:val="-225"/>
                  <w:marRight w:val="-225"/>
                  <w:marTop w:val="0"/>
                  <w:marBottom w:val="150"/>
                  <w:divBdr>
                    <w:top w:val="none" w:sz="0" w:space="0" w:color="auto"/>
                    <w:left w:val="none" w:sz="0" w:space="0" w:color="auto"/>
                    <w:bottom w:val="none" w:sz="0" w:space="0" w:color="auto"/>
                    <w:right w:val="none" w:sz="0" w:space="0" w:color="auto"/>
                  </w:divBdr>
                  <w:divsChild>
                    <w:div w:id="1269583380">
                      <w:marLeft w:val="0"/>
                      <w:marRight w:val="0"/>
                      <w:marTop w:val="0"/>
                      <w:marBottom w:val="0"/>
                      <w:divBdr>
                        <w:top w:val="none" w:sz="0" w:space="0" w:color="auto"/>
                        <w:left w:val="none" w:sz="0" w:space="0" w:color="auto"/>
                        <w:bottom w:val="none" w:sz="0" w:space="0" w:color="auto"/>
                        <w:right w:val="none" w:sz="0" w:space="0" w:color="auto"/>
                      </w:divBdr>
                    </w:div>
                    <w:div w:id="871176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34964820">
              <w:marLeft w:val="0"/>
              <w:marRight w:val="0"/>
              <w:marTop w:val="0"/>
              <w:marBottom w:val="0"/>
              <w:divBdr>
                <w:top w:val="none" w:sz="0" w:space="0" w:color="auto"/>
                <w:left w:val="none" w:sz="0" w:space="0" w:color="auto"/>
                <w:bottom w:val="none" w:sz="0" w:space="0" w:color="auto"/>
                <w:right w:val="none" w:sz="0" w:space="0" w:color="auto"/>
              </w:divBdr>
              <w:divsChild>
                <w:div w:id="7720210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86363156">
      <w:bodyDiv w:val="1"/>
      <w:marLeft w:val="0"/>
      <w:marRight w:val="0"/>
      <w:marTop w:val="0"/>
      <w:marBottom w:val="0"/>
      <w:divBdr>
        <w:top w:val="none" w:sz="0" w:space="0" w:color="auto"/>
        <w:left w:val="none" w:sz="0" w:space="0" w:color="auto"/>
        <w:bottom w:val="none" w:sz="0" w:space="0" w:color="auto"/>
        <w:right w:val="none" w:sz="0" w:space="0" w:color="auto"/>
      </w:divBdr>
      <w:divsChild>
        <w:div w:id="72631522">
          <w:marLeft w:val="0"/>
          <w:marRight w:val="0"/>
          <w:marTop w:val="0"/>
          <w:marBottom w:val="0"/>
          <w:divBdr>
            <w:top w:val="none" w:sz="0" w:space="0" w:color="auto"/>
            <w:left w:val="none" w:sz="0" w:space="0" w:color="auto"/>
            <w:bottom w:val="none" w:sz="0" w:space="0" w:color="auto"/>
            <w:right w:val="none" w:sz="0" w:space="0" w:color="auto"/>
          </w:divBdr>
        </w:div>
        <w:div w:id="518391056">
          <w:marLeft w:val="0"/>
          <w:marRight w:val="0"/>
          <w:marTop w:val="0"/>
          <w:marBottom w:val="0"/>
          <w:divBdr>
            <w:top w:val="none" w:sz="0" w:space="0" w:color="auto"/>
            <w:left w:val="none" w:sz="0" w:space="0" w:color="auto"/>
            <w:bottom w:val="none" w:sz="0" w:space="0" w:color="auto"/>
            <w:right w:val="none" w:sz="0" w:space="0" w:color="auto"/>
          </w:divBdr>
        </w:div>
      </w:divsChild>
    </w:div>
    <w:div w:id="1401709071">
      <w:bodyDiv w:val="1"/>
      <w:marLeft w:val="0"/>
      <w:marRight w:val="0"/>
      <w:marTop w:val="0"/>
      <w:marBottom w:val="0"/>
      <w:divBdr>
        <w:top w:val="none" w:sz="0" w:space="0" w:color="auto"/>
        <w:left w:val="none" w:sz="0" w:space="0" w:color="auto"/>
        <w:bottom w:val="none" w:sz="0" w:space="0" w:color="auto"/>
        <w:right w:val="none" w:sz="0" w:space="0" w:color="auto"/>
      </w:divBdr>
      <w:divsChild>
        <w:div w:id="181481131">
          <w:marLeft w:val="0"/>
          <w:marRight w:val="0"/>
          <w:marTop w:val="0"/>
          <w:marBottom w:val="0"/>
          <w:divBdr>
            <w:top w:val="none" w:sz="0" w:space="0" w:color="auto"/>
            <w:left w:val="none" w:sz="0" w:space="0" w:color="auto"/>
            <w:bottom w:val="none" w:sz="0" w:space="0" w:color="auto"/>
            <w:right w:val="none" w:sz="0" w:space="0" w:color="auto"/>
          </w:divBdr>
        </w:div>
        <w:div w:id="1781678991">
          <w:marLeft w:val="0"/>
          <w:marRight w:val="0"/>
          <w:marTop w:val="0"/>
          <w:marBottom w:val="0"/>
          <w:divBdr>
            <w:top w:val="none" w:sz="0" w:space="0" w:color="auto"/>
            <w:left w:val="none" w:sz="0" w:space="0" w:color="auto"/>
            <w:bottom w:val="none" w:sz="0" w:space="0" w:color="auto"/>
            <w:right w:val="none" w:sz="0" w:space="0" w:color="auto"/>
          </w:divBdr>
        </w:div>
      </w:divsChild>
    </w:div>
    <w:div w:id="1844278829">
      <w:bodyDiv w:val="1"/>
      <w:marLeft w:val="0"/>
      <w:marRight w:val="0"/>
      <w:marTop w:val="0"/>
      <w:marBottom w:val="0"/>
      <w:divBdr>
        <w:top w:val="none" w:sz="0" w:space="0" w:color="auto"/>
        <w:left w:val="none" w:sz="0" w:space="0" w:color="auto"/>
        <w:bottom w:val="none" w:sz="0" w:space="0" w:color="auto"/>
        <w:right w:val="none" w:sz="0" w:space="0" w:color="auto"/>
      </w:divBdr>
    </w:div>
    <w:div w:id="2088108996">
      <w:bodyDiv w:val="1"/>
      <w:marLeft w:val="0"/>
      <w:marRight w:val="0"/>
      <w:marTop w:val="0"/>
      <w:marBottom w:val="0"/>
      <w:divBdr>
        <w:top w:val="none" w:sz="0" w:space="0" w:color="auto"/>
        <w:left w:val="none" w:sz="0" w:space="0" w:color="auto"/>
        <w:bottom w:val="none" w:sz="0" w:space="0" w:color="auto"/>
        <w:right w:val="none" w:sz="0" w:space="0" w:color="auto"/>
      </w:divBdr>
      <w:divsChild>
        <w:div w:id="1547450137">
          <w:marLeft w:val="0"/>
          <w:marRight w:val="0"/>
          <w:marTop w:val="0"/>
          <w:marBottom w:val="0"/>
          <w:divBdr>
            <w:top w:val="none" w:sz="0" w:space="0" w:color="auto"/>
            <w:left w:val="none" w:sz="0" w:space="0" w:color="auto"/>
            <w:bottom w:val="none" w:sz="0" w:space="0" w:color="auto"/>
            <w:right w:val="none" w:sz="0" w:space="0" w:color="auto"/>
          </w:divBdr>
        </w:div>
        <w:div w:id="167831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10</Pages>
  <Words>3727</Words>
  <Characters>22364</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26039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Witkowska</dc:creator>
  <cp:keywords/>
  <dc:description/>
  <cp:lastModifiedBy>krzywiak.s</cp:lastModifiedBy>
  <cp:revision>26</cp:revision>
  <cp:lastPrinted>2024-06-05T08:37:00Z</cp:lastPrinted>
  <dcterms:created xsi:type="dcterms:W3CDTF">2023-08-03T11:58:00Z</dcterms:created>
  <dcterms:modified xsi:type="dcterms:W3CDTF">2024-06-05T09:22:00Z</dcterms:modified>
</cp:coreProperties>
</file>