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74498EC2" w:rsidR="00094EF6" w:rsidRDefault="00482EA3" w:rsidP="00A65046">
      <w:pPr>
        <w:pStyle w:val="Nagwek1"/>
        <w:rPr>
          <w:rStyle w:val="Hipercze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C6381D">
        <w:rPr>
          <w:b w:val="0"/>
          <w:bCs w:val="0"/>
          <w:sz w:val="24"/>
          <w:szCs w:val="24"/>
        </w:rPr>
        <w:t>10</w:t>
      </w:r>
      <w:r w:rsidR="00A65046" w:rsidRPr="00A65046">
        <w:rPr>
          <w:b w:val="0"/>
          <w:bCs w:val="0"/>
          <w:sz w:val="24"/>
          <w:szCs w:val="24"/>
        </w:rPr>
        <w:t>.0</w:t>
      </w:r>
      <w:r w:rsidR="00D65A48">
        <w:rPr>
          <w:b w:val="0"/>
          <w:bCs w:val="0"/>
          <w:sz w:val="24"/>
          <w:szCs w:val="24"/>
        </w:rPr>
        <w:t>6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D65A48">
        <w:rPr>
          <w:b w:val="0"/>
          <w:bCs w:val="0"/>
          <w:sz w:val="24"/>
          <w:szCs w:val="24"/>
        </w:rPr>
        <w:t>3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D65A48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hyperlink r:id="rId11" w:history="1">
        <w:r w:rsidR="00D65A48" w:rsidRPr="00A43145">
          <w:rPr>
            <w:rStyle w:val="Hipercze"/>
            <w:b w:val="0"/>
            <w:bCs w:val="0"/>
            <w:sz w:val="24"/>
            <w:szCs w:val="24"/>
          </w:rPr>
          <w:t>tabramczyk@cppc.gov.pl</w:t>
        </w:r>
      </w:hyperlink>
    </w:p>
    <w:p w14:paraId="0EC43105" w14:textId="2CEB613C" w:rsidR="00950958" w:rsidRPr="00950958" w:rsidRDefault="00950958" w:rsidP="00950958">
      <w:pPr>
        <w:pStyle w:val="Nagwek1"/>
      </w:pPr>
      <w:r>
        <w:t>Wykonawcy biorący udział</w:t>
      </w:r>
      <w:r>
        <w:br/>
        <w:t>w postępowaniu nr</w:t>
      </w:r>
      <w:r w:rsidRPr="00121046">
        <w:rPr>
          <w:lang w:eastAsia="pl-PL"/>
        </w:rPr>
        <w:t xml:space="preserve"> </w:t>
      </w:r>
      <w:r>
        <w:rPr>
          <w:lang w:eastAsia="pl-PL"/>
        </w:rPr>
        <w:t>ZP/</w:t>
      </w:r>
      <w:r w:rsidR="00D65A48">
        <w:rPr>
          <w:lang w:eastAsia="pl-PL"/>
        </w:rPr>
        <w:t>1</w:t>
      </w:r>
      <w:r>
        <w:rPr>
          <w:lang w:eastAsia="pl-PL"/>
        </w:rPr>
        <w:t>/2024/</w:t>
      </w:r>
      <w:r w:rsidR="00D65A48">
        <w:rPr>
          <w:lang w:eastAsia="pl-PL"/>
        </w:rPr>
        <w:t>TA</w:t>
      </w:r>
    </w:p>
    <w:p w14:paraId="69334FE6" w14:textId="5C7EB930" w:rsidR="00121046" w:rsidRDefault="00121046" w:rsidP="0012104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7E3C12ED" w14:textId="09485D47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D65A48" w:rsidRPr="00D65A48">
        <w:t>Świadczenie usług prawnych (usługi doradztwa prawnego oraz występowania przed sądami/organami administracji publicznej) z zakresu pomocy publicznej oraz funduszy unijnych realizowanych na zlecenie CPPC zgodnie z jego potrzebami</w:t>
      </w:r>
    </w:p>
    <w:p w14:paraId="4D018A87" w14:textId="77777777" w:rsidR="00C32D61" w:rsidRDefault="00A65046" w:rsidP="00DC0E92">
      <w:pPr>
        <w:pStyle w:val="Nagwek2"/>
        <w:spacing w:line="360" w:lineRule="auto"/>
        <w:rPr>
          <w:b w:val="0"/>
          <w:bCs/>
        </w:rPr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 w:rsidR="00121046">
        <w:rPr>
          <w:b w:val="0"/>
          <w:bCs/>
        </w:rPr>
        <w:t>53</w:t>
      </w:r>
      <w:r w:rsidRPr="002A06F0">
        <w:rPr>
          <w:b w:val="0"/>
          <w:bCs/>
        </w:rPr>
        <w:t xml:space="preserve"> ust. </w:t>
      </w:r>
      <w:r w:rsidR="00370073" w:rsidRPr="002A06F0">
        <w:rPr>
          <w:b w:val="0"/>
          <w:bCs/>
        </w:rPr>
        <w:t>1</w:t>
      </w:r>
      <w:r w:rsidRPr="002A06F0">
        <w:rPr>
          <w:b w:val="0"/>
          <w:bCs/>
        </w:rPr>
        <w:t xml:space="preserve"> ustawy z dnia 11 września 2019 r. – Prawo zamówień publicznych (Dz. U. z 2023 r. poz. 1605 ze zm.)</w:t>
      </w:r>
      <w:r w:rsidR="00BF102F" w:rsidRPr="002A06F0">
        <w:rPr>
          <w:b w:val="0"/>
          <w:bCs/>
        </w:rPr>
        <w:t xml:space="preserve">, zwanej dalej „ustawą Pzp” </w:t>
      </w:r>
      <w:r w:rsidRPr="002A06F0">
        <w:rPr>
          <w:b w:val="0"/>
          <w:bCs/>
        </w:rPr>
        <w:t xml:space="preserve">– Zamawiający </w:t>
      </w:r>
      <w:r w:rsidR="00121046">
        <w:rPr>
          <w:b w:val="0"/>
          <w:bCs/>
        </w:rPr>
        <w:t>zawiadamia o wyborze oferty najkorzystniejszej.</w:t>
      </w:r>
    </w:p>
    <w:p w14:paraId="73B563E3" w14:textId="3289A607" w:rsidR="00C32D61" w:rsidRPr="00D65A48" w:rsidRDefault="00121046" w:rsidP="00B24432">
      <w:pPr>
        <w:pStyle w:val="Akapitzlist"/>
        <w:numPr>
          <w:ilvl w:val="0"/>
          <w:numId w:val="28"/>
        </w:numPr>
      </w:pPr>
      <w:r w:rsidRPr="00B24432">
        <w:rPr>
          <w:bCs/>
        </w:rPr>
        <w:t>W wyniku przeprowadzonego postępowania, jako najkorzystniejszą wybrano ofertę złożoną przez wykonawcę</w:t>
      </w:r>
      <w:r w:rsidR="009D0826" w:rsidRPr="00B24432">
        <w:rPr>
          <w:bCs/>
        </w:rPr>
        <w:t xml:space="preserve"> </w:t>
      </w:r>
      <w:r w:rsidR="00D65A48" w:rsidRPr="00B24432">
        <w:rPr>
          <w:b/>
          <w:bCs/>
        </w:rPr>
        <w:t>Wielkopolska Grupa Prawnicza Maźwa, Sendrowski i Wspólnicy Sp. k.,</w:t>
      </w:r>
      <w:r w:rsidR="00DB6F83">
        <w:rPr>
          <w:b/>
          <w:bCs/>
        </w:rPr>
        <w:t xml:space="preserve"> </w:t>
      </w:r>
      <w:r w:rsidR="00D65A48" w:rsidRPr="00B24432">
        <w:rPr>
          <w:b/>
          <w:bCs/>
        </w:rPr>
        <w:t>ul. Grudzieniec 64, 60-601 Poznań</w:t>
      </w:r>
      <w:r w:rsidRPr="00B24432">
        <w:rPr>
          <w:bCs/>
        </w:rPr>
        <w:t>,</w:t>
      </w:r>
      <w:r w:rsidR="009D0826" w:rsidRPr="00B24432">
        <w:rPr>
          <w:bCs/>
        </w:rPr>
        <w:t xml:space="preserve"> </w:t>
      </w:r>
      <w:r w:rsidRPr="00B24432">
        <w:rPr>
          <w:bCs/>
        </w:rPr>
        <w:t xml:space="preserve">oferującego </w:t>
      </w:r>
      <w:r w:rsidR="00FD3038" w:rsidRPr="00B24432">
        <w:rPr>
          <w:bCs/>
        </w:rPr>
        <w:t xml:space="preserve">następujące ceny jednostkowe za </w:t>
      </w:r>
      <w:r w:rsidRPr="00B24432">
        <w:rPr>
          <w:bCs/>
        </w:rPr>
        <w:t>wykonanie zamówienia</w:t>
      </w:r>
      <w:r w:rsidR="00FD3038" w:rsidRPr="00B24432">
        <w:rPr>
          <w:bCs/>
        </w:rPr>
        <w:t>: a) Cena za usługi doradztwa prawnego za jedną roboczogodzinę</w:t>
      </w:r>
      <w:r w:rsidRPr="00B24432">
        <w:rPr>
          <w:bCs/>
        </w:rPr>
        <w:t xml:space="preserve"> </w:t>
      </w:r>
      <w:r w:rsidR="00FD3038" w:rsidRPr="00B24432">
        <w:rPr>
          <w:b/>
          <w:bCs/>
        </w:rPr>
        <w:t>369,00 zł</w:t>
      </w:r>
      <w:r w:rsidRPr="00B24432">
        <w:rPr>
          <w:b/>
          <w:bCs/>
        </w:rPr>
        <w:t xml:space="preserve"> brutto</w:t>
      </w:r>
      <w:r w:rsidR="00FD3038">
        <w:t xml:space="preserve"> </w:t>
      </w:r>
      <w:r w:rsidR="00FD3038" w:rsidRPr="00B24432">
        <w:rPr>
          <w:bCs/>
        </w:rPr>
        <w:t>oraz b)</w:t>
      </w:r>
      <w:r w:rsidR="00FD3038">
        <w:t xml:space="preserve"> </w:t>
      </w:r>
      <w:r w:rsidR="00FD3038" w:rsidRPr="00B24432">
        <w:rPr>
          <w:bCs/>
        </w:rPr>
        <w:t>Cena za reprezentację Zamawiającego (za realizację usługi reprezentacji Zamawiającego przed sądem lub organem administracji publicznej w ramach jednej sprawy)</w:t>
      </w:r>
      <w:r w:rsidR="00FD3038">
        <w:t xml:space="preserve"> </w:t>
      </w:r>
      <w:r w:rsidR="00FD3038" w:rsidRPr="00B24432">
        <w:rPr>
          <w:b/>
          <w:bCs/>
        </w:rPr>
        <w:t>2 450,00 zł brutto</w:t>
      </w:r>
      <w:r w:rsidR="00FD3038">
        <w:t>.</w:t>
      </w:r>
      <w:r w:rsidRPr="00B24432">
        <w:rPr>
          <w:bCs/>
        </w:rPr>
        <w:br/>
      </w:r>
      <w:r w:rsidR="00F97F01" w:rsidRPr="00B24432">
        <w:rPr>
          <w:bCs/>
        </w:rPr>
        <w:br/>
      </w:r>
      <w:r w:rsidRPr="00B24432">
        <w:rPr>
          <w:b/>
          <w:bCs/>
        </w:rPr>
        <w:t>Uzasadnienie prawne:</w:t>
      </w:r>
      <w:r w:rsidRPr="00B24432">
        <w:rPr>
          <w:bCs/>
        </w:rPr>
        <w:br/>
        <w:t>Zgodnie z art. 239 ust. 1 ustawy Pzp, Zamawiający wybiera najkorzystniejszą ofertę na podstawie kryteriów oceny ofert określonych w dokumentach zamówienia.</w:t>
      </w:r>
      <w:r w:rsidR="00F97F01" w:rsidRPr="00B24432">
        <w:rPr>
          <w:bCs/>
        </w:rPr>
        <w:br/>
      </w:r>
      <w:r w:rsidRPr="00B24432">
        <w:rPr>
          <w:b/>
          <w:bCs/>
        </w:rPr>
        <w:t>Uzasadnienie faktyczne:</w:t>
      </w:r>
      <w:r w:rsidRPr="00B24432">
        <w:rPr>
          <w:bCs/>
        </w:rPr>
        <w:br/>
        <w:t xml:space="preserve">Wobec wybranego Wykonawcy nie zachodzą podstawy wykluczenia z postępowania. Złożona oferta jest zgodna z treścią SWZ i nie podlega odrzuceniu oraz uzyskała </w:t>
      </w:r>
      <w:r w:rsidR="00C32D61" w:rsidRPr="00B24432">
        <w:rPr>
          <w:bCs/>
        </w:rPr>
        <w:t>maksymalną</w:t>
      </w:r>
      <w:r w:rsidRPr="00B24432">
        <w:rPr>
          <w:bCs/>
        </w:rPr>
        <w:t xml:space="preserve"> liczbę punktów przyznawanych na podstawie kryteriów oceny ofert </w:t>
      </w:r>
      <w:r w:rsidRPr="00B24432">
        <w:rPr>
          <w:bCs/>
        </w:rPr>
        <w:lastRenderedPageBreak/>
        <w:t>określonych w SWZ.</w:t>
      </w:r>
      <w:r w:rsidR="00F97F01" w:rsidRPr="00B24432">
        <w:rPr>
          <w:bCs/>
        </w:rPr>
        <w:br/>
      </w:r>
      <w:r w:rsidR="00F97F01" w:rsidRPr="00B24432">
        <w:rPr>
          <w:bCs/>
        </w:rPr>
        <w:br/>
      </w:r>
      <w:r w:rsidRPr="00B24432">
        <w:rPr>
          <w:bCs/>
        </w:rPr>
        <w:t>Tym samym Zamawiający przedstawia punktację przyznaną złożon</w:t>
      </w:r>
      <w:r w:rsidR="00F97F01" w:rsidRPr="00B24432">
        <w:rPr>
          <w:bCs/>
        </w:rPr>
        <w:t>ym</w:t>
      </w:r>
      <w:r w:rsidRPr="00B24432">
        <w:rPr>
          <w:bCs/>
        </w:rPr>
        <w:t xml:space="preserve"> ofer</w:t>
      </w:r>
      <w:r w:rsidR="00F97F01" w:rsidRPr="00B24432">
        <w:rPr>
          <w:bCs/>
        </w:rPr>
        <w:t>tom</w:t>
      </w:r>
      <w:r w:rsidRPr="00B24432">
        <w:rPr>
          <w:bCs/>
        </w:rPr>
        <w:t xml:space="preserve"> na podstawie przyjętych 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701"/>
        <w:gridCol w:w="1843"/>
        <w:gridCol w:w="1269"/>
      </w:tblGrid>
      <w:tr w:rsidR="00F97F01" w14:paraId="33A0B81B" w14:textId="7112CAC0" w:rsidTr="00C14C0D">
        <w:trPr>
          <w:cantSplit/>
          <w:jc w:val="center"/>
        </w:trPr>
        <w:tc>
          <w:tcPr>
            <w:tcW w:w="704" w:type="dxa"/>
            <w:vAlign w:val="center"/>
          </w:tcPr>
          <w:p w14:paraId="126B1357" w14:textId="0A9B37FF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30D1B504" w14:textId="1D002519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843" w:type="dxa"/>
            <w:vAlign w:val="center"/>
          </w:tcPr>
          <w:p w14:paraId="781A2E12" w14:textId="71A0ED90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="00B530C0" w:rsidRPr="00B530C0">
              <w:rPr>
                <w:b/>
                <w:bCs/>
                <w:sz w:val="20"/>
                <w:szCs w:val="20"/>
              </w:rPr>
              <w:t>Cena za usługi doradztwa prawnego (Cd)</w:t>
            </w:r>
            <w:r w:rsidRPr="00F97F01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1F665DA8" w14:textId="413C1EC1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="00B530C0" w:rsidRPr="00B530C0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Cena za reprezentację Zamawiającego (Cp)</w:t>
            </w:r>
            <w:r w:rsidRPr="00F97F01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”</w:t>
            </w:r>
          </w:p>
        </w:tc>
        <w:tc>
          <w:tcPr>
            <w:tcW w:w="1843" w:type="dxa"/>
            <w:vAlign w:val="center"/>
          </w:tcPr>
          <w:p w14:paraId="3523A5E9" w14:textId="4CFBDDD5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="00B530C0" w:rsidRPr="00B530C0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 i doświadczenie osób dedykowanych do realizacji usługi (D)</w:t>
            </w:r>
            <w:r w:rsidRPr="00F97F01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”</w:t>
            </w:r>
          </w:p>
        </w:tc>
        <w:tc>
          <w:tcPr>
            <w:tcW w:w="1269" w:type="dxa"/>
            <w:vAlign w:val="center"/>
          </w:tcPr>
          <w:p w14:paraId="78F91C43" w14:textId="45FB6725" w:rsidR="00F97F01" w:rsidRPr="00F97F01" w:rsidRDefault="00F97F01" w:rsidP="00DC0E92">
            <w:pPr>
              <w:spacing w:before="0"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SUMA pkt</w:t>
            </w:r>
          </w:p>
        </w:tc>
      </w:tr>
      <w:tr w:rsidR="00C14C0D" w14:paraId="258230A7" w14:textId="07BE2191" w:rsidTr="00C14C0D">
        <w:trPr>
          <w:cantSplit/>
          <w:jc w:val="center"/>
        </w:trPr>
        <w:tc>
          <w:tcPr>
            <w:tcW w:w="704" w:type="dxa"/>
            <w:vAlign w:val="center"/>
          </w:tcPr>
          <w:p w14:paraId="37C3C331" w14:textId="3E0B28A8" w:rsidR="00C14C0D" w:rsidRPr="00C14C0D" w:rsidRDefault="00C14C0D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C241167" w14:textId="304FDF44" w:rsidR="00C14C0D" w:rsidRPr="00431CC4" w:rsidRDefault="00431CC4" w:rsidP="00DC0E9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LSW Bieńkowski, Laskowski, Leśnodorski, Melzacki i Wspólnicy Sp. k.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ul. Szara 10, 00-420 Warszawa</w:t>
            </w:r>
          </w:p>
        </w:tc>
        <w:tc>
          <w:tcPr>
            <w:tcW w:w="1843" w:type="dxa"/>
            <w:vAlign w:val="center"/>
          </w:tcPr>
          <w:p w14:paraId="3EBC9E1F" w14:textId="306F7E28" w:rsidR="00C14C0D" w:rsidRPr="00C14C0D" w:rsidRDefault="001D104F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C14C0D" w:rsidRPr="00C14C0D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0ACEEC" w14:textId="62450B23" w:rsidR="00C14C0D" w:rsidRPr="00C14C0D" w:rsidRDefault="001D104F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1843" w:type="dxa"/>
            <w:vAlign w:val="center"/>
          </w:tcPr>
          <w:p w14:paraId="6AB10E65" w14:textId="335F01FF" w:rsidR="00C14C0D" w:rsidRPr="00C14C0D" w:rsidRDefault="001D104F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950958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269" w:type="dxa"/>
            <w:vAlign w:val="center"/>
          </w:tcPr>
          <w:p w14:paraId="241A6875" w14:textId="200D06A7" w:rsidR="00C14C0D" w:rsidRPr="00C14C0D" w:rsidRDefault="001D104F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94,15</w:t>
            </w:r>
          </w:p>
        </w:tc>
      </w:tr>
      <w:tr w:rsidR="00950958" w14:paraId="285FE967" w14:textId="24260D7F" w:rsidTr="008057BE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0E914918" w14:textId="4D237F82" w:rsidR="00950958" w:rsidRPr="00C14C0D" w:rsidRDefault="00950958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9494BFC" w14:textId="77777777" w:rsidR="00431CC4" w:rsidRPr="00431CC4" w:rsidRDefault="00431CC4" w:rsidP="00DC0E9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LegalHut Sp. z o.o.,</w:t>
            </w:r>
          </w:p>
          <w:p w14:paraId="76ADC9B3" w14:textId="4BF4DCC3" w:rsidR="00950958" w:rsidRPr="00C14C0D" w:rsidRDefault="00431CC4" w:rsidP="00DC0E92">
            <w:pPr>
              <w:spacing w:before="0" w:after="0" w:line="276" w:lineRule="auto"/>
              <w:rPr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ul. Sienkiewicza 110, 15-005 Białystok</w:t>
            </w:r>
          </w:p>
        </w:tc>
        <w:tc>
          <w:tcPr>
            <w:tcW w:w="6656" w:type="dxa"/>
            <w:gridSpan w:val="4"/>
            <w:vAlign w:val="center"/>
          </w:tcPr>
          <w:p w14:paraId="62E0956E" w14:textId="2FFC53EA" w:rsidR="00950958" w:rsidRPr="00C14C0D" w:rsidRDefault="00950958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Oferta odrzucona</w:t>
            </w:r>
          </w:p>
        </w:tc>
      </w:tr>
      <w:tr w:rsidR="00431CC4" w14:paraId="28D72F25" w14:textId="77777777" w:rsidTr="00E46CF7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4EEC455E" w14:textId="3C99A2E6" w:rsidR="00431CC4" w:rsidRPr="00C14C0D" w:rsidRDefault="00431CC4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92DFF30" w14:textId="5710F98D" w:rsidR="00431CC4" w:rsidRPr="00431CC4" w:rsidRDefault="00431CC4" w:rsidP="00DC0E9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Wielkopolska Grupa Prawnicza Maźwa, Sendrowski i Wspólnicy Sp. k.,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ul. Grudzieniec 64, 60-601 Poznań</w:t>
            </w:r>
          </w:p>
        </w:tc>
        <w:tc>
          <w:tcPr>
            <w:tcW w:w="1843" w:type="dxa"/>
            <w:vAlign w:val="center"/>
          </w:tcPr>
          <w:p w14:paraId="7E993C74" w14:textId="3FB9FA25" w:rsidR="00431CC4" w:rsidRDefault="001D104F" w:rsidP="00DC0E92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46,33</w:t>
            </w:r>
          </w:p>
        </w:tc>
        <w:tc>
          <w:tcPr>
            <w:tcW w:w="1701" w:type="dxa"/>
            <w:vAlign w:val="center"/>
          </w:tcPr>
          <w:p w14:paraId="57B12C05" w14:textId="7B67BCE7" w:rsidR="00431CC4" w:rsidRDefault="001D104F" w:rsidP="00DC0E92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2F29BA6" w14:textId="16C8598D" w:rsidR="00431CC4" w:rsidRDefault="001D104F" w:rsidP="00DC0E92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69" w:type="dxa"/>
            <w:vAlign w:val="center"/>
          </w:tcPr>
          <w:p w14:paraId="54A3BEAF" w14:textId="165D476D" w:rsidR="00431CC4" w:rsidRDefault="001D104F" w:rsidP="00DC0E92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96,33</w:t>
            </w:r>
          </w:p>
        </w:tc>
      </w:tr>
      <w:tr w:rsidR="00431CC4" w14:paraId="4163CCC5" w14:textId="77777777" w:rsidTr="008057BE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3CB33CDE" w14:textId="28D5623D" w:rsidR="00431CC4" w:rsidRDefault="00431CC4" w:rsidP="00DC0E92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8E325F8" w14:textId="77777777" w:rsidR="00431CC4" w:rsidRPr="00431CC4" w:rsidRDefault="00431CC4" w:rsidP="00DC0E9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GJW Gramza i Wspólnicy Kancelaria Radców Prawnych Spółka partnerska,</w:t>
            </w:r>
          </w:p>
          <w:p w14:paraId="4332EE16" w14:textId="6D347920" w:rsidR="00431CC4" w:rsidRPr="00431CC4" w:rsidRDefault="00431CC4" w:rsidP="00DC0E9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1CC4">
              <w:rPr>
                <w:rFonts w:asciiTheme="minorHAnsi" w:hAnsiTheme="minorHAnsi" w:cstheme="minorHAnsi"/>
                <w:sz w:val="20"/>
                <w:szCs w:val="20"/>
              </w:rPr>
              <w:t>ul. Szelągowska 27, 61-626 Poznań</w:t>
            </w:r>
          </w:p>
        </w:tc>
        <w:tc>
          <w:tcPr>
            <w:tcW w:w="6656" w:type="dxa"/>
            <w:gridSpan w:val="4"/>
            <w:vAlign w:val="center"/>
          </w:tcPr>
          <w:p w14:paraId="13E488E1" w14:textId="5FDEF28D" w:rsidR="00431CC4" w:rsidRDefault="00431CC4" w:rsidP="00DC0E92">
            <w:pPr>
              <w:spacing w:before="0"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Oferta odrzucona</w:t>
            </w:r>
          </w:p>
        </w:tc>
      </w:tr>
    </w:tbl>
    <w:p w14:paraId="12022AE0" w14:textId="37BB1DF2" w:rsidR="00556A2C" w:rsidRPr="00D36352" w:rsidRDefault="00556A2C" w:rsidP="00D36352">
      <w:pPr>
        <w:pStyle w:val="Akapitzlist"/>
      </w:pPr>
    </w:p>
    <w:p w14:paraId="0278D24A" w14:textId="77777777" w:rsidR="00506099" w:rsidRPr="008A2859" w:rsidRDefault="00506099" w:rsidP="00506099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7B693F1A" w14:textId="5EF4C3EA" w:rsidR="00980553" w:rsidRPr="00F550D5" w:rsidRDefault="00F550D5" w:rsidP="00F550D5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Wojciech Szajnar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sectPr w:rsidR="00980553" w:rsidRPr="00F550D5" w:rsidSect="005941D8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0DEE" w14:textId="77777777" w:rsidR="004B134D" w:rsidRDefault="004B134D">
      <w:r>
        <w:separator/>
      </w:r>
    </w:p>
  </w:endnote>
  <w:endnote w:type="continuationSeparator" w:id="0">
    <w:p w14:paraId="7A9B88B9" w14:textId="77777777" w:rsidR="004B134D" w:rsidRDefault="004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A963" w14:textId="77777777" w:rsidR="004B134D" w:rsidRDefault="004B134D">
      <w:r>
        <w:separator/>
      </w:r>
    </w:p>
  </w:footnote>
  <w:footnote w:type="continuationSeparator" w:id="0">
    <w:p w14:paraId="08666259" w14:textId="77777777" w:rsidR="004B134D" w:rsidRDefault="004B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03E"/>
    <w:multiLevelType w:val="hybridMultilevel"/>
    <w:tmpl w:val="D9D44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0B607C"/>
    <w:multiLevelType w:val="hybridMultilevel"/>
    <w:tmpl w:val="294EFF1E"/>
    <w:lvl w:ilvl="0" w:tplc="D8E0C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0380"/>
    <w:multiLevelType w:val="hybridMultilevel"/>
    <w:tmpl w:val="EF5E7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0DEE"/>
    <w:multiLevelType w:val="hybridMultilevel"/>
    <w:tmpl w:val="2CEE2E2C"/>
    <w:lvl w:ilvl="0" w:tplc="A9C09BCE">
      <w:start w:val="1"/>
      <w:numFmt w:val="lowerLetter"/>
      <w:lvlText w:val="%1)"/>
      <w:lvlJc w:val="left"/>
      <w:pPr>
        <w:ind w:left="786" w:hanging="360"/>
      </w:pPr>
      <w:rPr>
        <w:rFonts w:cstheme="maj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3249E"/>
    <w:multiLevelType w:val="hybridMultilevel"/>
    <w:tmpl w:val="0F48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9"/>
  </w:num>
  <w:num w:numId="4" w16cid:durableId="907615826">
    <w:abstractNumId w:val="14"/>
  </w:num>
  <w:num w:numId="5" w16cid:durableId="397635744">
    <w:abstractNumId w:val="26"/>
  </w:num>
  <w:num w:numId="6" w16cid:durableId="1648318210">
    <w:abstractNumId w:val="23"/>
  </w:num>
  <w:num w:numId="7" w16cid:durableId="331833269">
    <w:abstractNumId w:val="25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22"/>
  </w:num>
  <w:num w:numId="11" w16cid:durableId="7873616">
    <w:abstractNumId w:val="17"/>
  </w:num>
  <w:num w:numId="12" w16cid:durableId="1726102718">
    <w:abstractNumId w:val="27"/>
  </w:num>
  <w:num w:numId="13" w16cid:durableId="333580693">
    <w:abstractNumId w:val="21"/>
  </w:num>
  <w:num w:numId="14" w16cid:durableId="1335911795">
    <w:abstractNumId w:val="15"/>
  </w:num>
  <w:num w:numId="15" w16cid:durableId="736320308">
    <w:abstractNumId w:val="13"/>
  </w:num>
  <w:num w:numId="16" w16cid:durableId="1160580737">
    <w:abstractNumId w:val="12"/>
  </w:num>
  <w:num w:numId="17" w16cid:durableId="1300263558">
    <w:abstractNumId w:val="20"/>
  </w:num>
  <w:num w:numId="18" w16cid:durableId="1751386461">
    <w:abstractNumId w:val="28"/>
  </w:num>
  <w:num w:numId="19" w16cid:durableId="306860956">
    <w:abstractNumId w:val="24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9"/>
  </w:num>
  <w:num w:numId="23" w16cid:durableId="994992768">
    <w:abstractNumId w:val="2"/>
  </w:num>
  <w:num w:numId="24" w16cid:durableId="1732926293">
    <w:abstractNumId w:val="18"/>
  </w:num>
  <w:num w:numId="25" w16cid:durableId="855775945">
    <w:abstractNumId w:val="16"/>
  </w:num>
  <w:num w:numId="26" w16cid:durableId="557665825">
    <w:abstractNumId w:val="5"/>
  </w:num>
  <w:num w:numId="27" w16cid:durableId="429932737">
    <w:abstractNumId w:val="10"/>
  </w:num>
  <w:num w:numId="28" w16cid:durableId="1786191042">
    <w:abstractNumId w:val="7"/>
  </w:num>
  <w:num w:numId="29" w16cid:durableId="1186284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487"/>
    <w:rsid w:val="0002332B"/>
    <w:rsid w:val="0004603C"/>
    <w:rsid w:val="00065C40"/>
    <w:rsid w:val="000769AC"/>
    <w:rsid w:val="00094EF6"/>
    <w:rsid w:val="000C58C0"/>
    <w:rsid w:val="000C6BC1"/>
    <w:rsid w:val="000C6E65"/>
    <w:rsid w:val="000D1F3C"/>
    <w:rsid w:val="000E21EF"/>
    <w:rsid w:val="000E4E5F"/>
    <w:rsid w:val="00121046"/>
    <w:rsid w:val="001561C5"/>
    <w:rsid w:val="00157B9C"/>
    <w:rsid w:val="00174B5B"/>
    <w:rsid w:val="001D104F"/>
    <w:rsid w:val="00214307"/>
    <w:rsid w:val="002571F6"/>
    <w:rsid w:val="002917C8"/>
    <w:rsid w:val="002A06F0"/>
    <w:rsid w:val="002B08FC"/>
    <w:rsid w:val="002D321C"/>
    <w:rsid w:val="002D66BB"/>
    <w:rsid w:val="002E0297"/>
    <w:rsid w:val="002E6BDD"/>
    <w:rsid w:val="002F66E8"/>
    <w:rsid w:val="00310274"/>
    <w:rsid w:val="003134FE"/>
    <w:rsid w:val="00326730"/>
    <w:rsid w:val="00355592"/>
    <w:rsid w:val="00370073"/>
    <w:rsid w:val="00374BB5"/>
    <w:rsid w:val="003816DA"/>
    <w:rsid w:val="00412555"/>
    <w:rsid w:val="00431CC4"/>
    <w:rsid w:val="004400B1"/>
    <w:rsid w:val="00452E87"/>
    <w:rsid w:val="00463216"/>
    <w:rsid w:val="004657EF"/>
    <w:rsid w:val="0047036C"/>
    <w:rsid w:val="004746BB"/>
    <w:rsid w:val="00482EA3"/>
    <w:rsid w:val="004844AD"/>
    <w:rsid w:val="004A0616"/>
    <w:rsid w:val="004B134D"/>
    <w:rsid w:val="004C50B2"/>
    <w:rsid w:val="00506099"/>
    <w:rsid w:val="005115C2"/>
    <w:rsid w:val="005129C1"/>
    <w:rsid w:val="00532E1B"/>
    <w:rsid w:val="00545A4B"/>
    <w:rsid w:val="00556A2C"/>
    <w:rsid w:val="00567BD2"/>
    <w:rsid w:val="005941D8"/>
    <w:rsid w:val="005A056A"/>
    <w:rsid w:val="005B71B6"/>
    <w:rsid w:val="005B7917"/>
    <w:rsid w:val="005E22E2"/>
    <w:rsid w:val="005E7972"/>
    <w:rsid w:val="006760F1"/>
    <w:rsid w:val="006A788C"/>
    <w:rsid w:val="006C6945"/>
    <w:rsid w:val="006D19B4"/>
    <w:rsid w:val="006E040C"/>
    <w:rsid w:val="007021C9"/>
    <w:rsid w:val="007077F2"/>
    <w:rsid w:val="00721ACD"/>
    <w:rsid w:val="00737CD2"/>
    <w:rsid w:val="00760990"/>
    <w:rsid w:val="00761B48"/>
    <w:rsid w:val="00780D75"/>
    <w:rsid w:val="007A195B"/>
    <w:rsid w:val="007A761E"/>
    <w:rsid w:val="007C335B"/>
    <w:rsid w:val="007D281F"/>
    <w:rsid w:val="00836C19"/>
    <w:rsid w:val="00837A23"/>
    <w:rsid w:val="0086388C"/>
    <w:rsid w:val="00863D3F"/>
    <w:rsid w:val="008741E7"/>
    <w:rsid w:val="0088784C"/>
    <w:rsid w:val="00887E57"/>
    <w:rsid w:val="008A2859"/>
    <w:rsid w:val="008C0155"/>
    <w:rsid w:val="008C4DE6"/>
    <w:rsid w:val="008F4BD0"/>
    <w:rsid w:val="008F75F3"/>
    <w:rsid w:val="009133E1"/>
    <w:rsid w:val="00916282"/>
    <w:rsid w:val="00950958"/>
    <w:rsid w:val="00980553"/>
    <w:rsid w:val="009A5797"/>
    <w:rsid w:val="009B7B29"/>
    <w:rsid w:val="009D0826"/>
    <w:rsid w:val="009E6DED"/>
    <w:rsid w:val="00A02A7F"/>
    <w:rsid w:val="00A42564"/>
    <w:rsid w:val="00A65046"/>
    <w:rsid w:val="00A8394D"/>
    <w:rsid w:val="00A83F28"/>
    <w:rsid w:val="00A853EE"/>
    <w:rsid w:val="00A87CD6"/>
    <w:rsid w:val="00A97B93"/>
    <w:rsid w:val="00AD274B"/>
    <w:rsid w:val="00AD33C6"/>
    <w:rsid w:val="00AF3CB9"/>
    <w:rsid w:val="00AF4EB4"/>
    <w:rsid w:val="00AF51C2"/>
    <w:rsid w:val="00B24432"/>
    <w:rsid w:val="00B26ED7"/>
    <w:rsid w:val="00B272C6"/>
    <w:rsid w:val="00B371AE"/>
    <w:rsid w:val="00B40CF7"/>
    <w:rsid w:val="00B530C0"/>
    <w:rsid w:val="00B546E9"/>
    <w:rsid w:val="00B619ED"/>
    <w:rsid w:val="00B82CE8"/>
    <w:rsid w:val="00B82EF6"/>
    <w:rsid w:val="00BB111B"/>
    <w:rsid w:val="00BB283D"/>
    <w:rsid w:val="00BC79CC"/>
    <w:rsid w:val="00BF102F"/>
    <w:rsid w:val="00BF20E4"/>
    <w:rsid w:val="00C05E38"/>
    <w:rsid w:val="00C06AC7"/>
    <w:rsid w:val="00C0733F"/>
    <w:rsid w:val="00C14A13"/>
    <w:rsid w:val="00C14C0D"/>
    <w:rsid w:val="00C31433"/>
    <w:rsid w:val="00C32D61"/>
    <w:rsid w:val="00C3461A"/>
    <w:rsid w:val="00C34D96"/>
    <w:rsid w:val="00C43AF3"/>
    <w:rsid w:val="00C6381D"/>
    <w:rsid w:val="00C965EE"/>
    <w:rsid w:val="00CA4211"/>
    <w:rsid w:val="00CB3F91"/>
    <w:rsid w:val="00CB53C1"/>
    <w:rsid w:val="00CC431D"/>
    <w:rsid w:val="00CF1AB9"/>
    <w:rsid w:val="00D36352"/>
    <w:rsid w:val="00D65A48"/>
    <w:rsid w:val="00D91A0D"/>
    <w:rsid w:val="00DB6F83"/>
    <w:rsid w:val="00DC0C56"/>
    <w:rsid w:val="00DC0E92"/>
    <w:rsid w:val="00E1663C"/>
    <w:rsid w:val="00E170C1"/>
    <w:rsid w:val="00E33827"/>
    <w:rsid w:val="00E35D4C"/>
    <w:rsid w:val="00E3764D"/>
    <w:rsid w:val="00E46CF7"/>
    <w:rsid w:val="00E84272"/>
    <w:rsid w:val="00EB7791"/>
    <w:rsid w:val="00EE312E"/>
    <w:rsid w:val="00EF0717"/>
    <w:rsid w:val="00F4297B"/>
    <w:rsid w:val="00F550D5"/>
    <w:rsid w:val="00F6134F"/>
    <w:rsid w:val="00F753C2"/>
    <w:rsid w:val="00F8620F"/>
    <w:rsid w:val="00F86AF3"/>
    <w:rsid w:val="00F97F01"/>
    <w:rsid w:val="00FD3038"/>
    <w:rsid w:val="00FE3AD8"/>
    <w:rsid w:val="00FF1FB8"/>
    <w:rsid w:val="00FF362E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1.Nagłówek,maz_wyliczenie,opis dzialania,K-P_odwolanie,A_wyliczenie,Akapit z listą51,Bull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1.Nagłówek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73"/>
    <w:rPr>
      <w:color w:val="605E5C"/>
      <w:shd w:val="clear" w:color="auto" w:fill="E1DFDD"/>
    </w:rPr>
  </w:style>
  <w:style w:type="character" w:styleId="Uwydatnienie">
    <w:name w:val="Emphasis"/>
    <w:qFormat/>
    <w:rsid w:val="00506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bram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>MRR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creator>Soon</dc:creator>
  <cp:lastModifiedBy>Zuzanna Świderska</cp:lastModifiedBy>
  <cp:revision>42</cp:revision>
  <cp:lastPrinted>2018-03-26T09:55:00Z</cp:lastPrinted>
  <dcterms:created xsi:type="dcterms:W3CDTF">2024-06-06T12:45:00Z</dcterms:created>
  <dcterms:modified xsi:type="dcterms:W3CDTF">2024-06-10T08:56:00Z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