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978F" w14:textId="77777777" w:rsidR="00E05154" w:rsidRPr="00555AB9" w:rsidRDefault="00E05154" w:rsidP="00E05154">
      <w:pPr>
        <w:spacing w:line="276" w:lineRule="auto"/>
        <w:jc w:val="right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Załącznik nr 3 do opisu przedmiotu zamówienia</w:t>
      </w:r>
    </w:p>
    <w:p w14:paraId="3184008B" w14:textId="77777777" w:rsidR="00E05154" w:rsidRPr="00555AB9" w:rsidRDefault="00E05154" w:rsidP="00E05154">
      <w:pPr>
        <w:spacing w:line="276" w:lineRule="auto"/>
        <w:jc w:val="center"/>
        <w:rPr>
          <w:rFonts w:ascii="Calibri" w:hAnsi="Calibri" w:cs="Calibri"/>
          <w:b/>
          <w:bCs/>
          <w:sz w:val="17"/>
          <w:szCs w:val="17"/>
        </w:rPr>
      </w:pPr>
    </w:p>
    <w:p w14:paraId="4A3C989F" w14:textId="77777777" w:rsidR="00E05154" w:rsidRPr="00555AB9" w:rsidRDefault="00E05154" w:rsidP="00E05154">
      <w:pPr>
        <w:spacing w:line="276" w:lineRule="auto"/>
        <w:jc w:val="center"/>
        <w:rPr>
          <w:rFonts w:ascii="Calibri" w:hAnsi="Calibri" w:cs="Calibri"/>
          <w:b/>
          <w:bCs/>
          <w:sz w:val="17"/>
          <w:szCs w:val="17"/>
        </w:rPr>
      </w:pPr>
    </w:p>
    <w:p w14:paraId="3A19363F" w14:textId="73B2E83A" w:rsidR="00E05154" w:rsidRPr="00555AB9" w:rsidRDefault="00E05154" w:rsidP="00E05154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555AB9">
        <w:rPr>
          <w:rFonts w:ascii="Calibri" w:hAnsi="Calibri" w:cs="Calibri"/>
          <w:b/>
          <w:bCs/>
          <w:sz w:val="21"/>
          <w:szCs w:val="21"/>
        </w:rPr>
        <w:t>INSTRUKCJA UŻYWANIA</w:t>
      </w:r>
    </w:p>
    <w:p w14:paraId="56186D21" w14:textId="77777777" w:rsidR="00E05154" w:rsidRPr="00555AB9" w:rsidRDefault="00E05154" w:rsidP="00E05154">
      <w:pPr>
        <w:spacing w:line="276" w:lineRule="auto"/>
        <w:jc w:val="center"/>
        <w:rPr>
          <w:rFonts w:ascii="Calibri" w:hAnsi="Calibri" w:cs="Calibri"/>
          <w:b/>
          <w:bCs/>
          <w:sz w:val="17"/>
          <w:szCs w:val="17"/>
        </w:rPr>
      </w:pPr>
    </w:p>
    <w:p w14:paraId="7442E427" w14:textId="77777777" w:rsidR="00E05154" w:rsidRPr="00555AB9" w:rsidRDefault="00E05154" w:rsidP="00E05154">
      <w:pPr>
        <w:spacing w:line="276" w:lineRule="auto"/>
        <w:jc w:val="center"/>
        <w:rPr>
          <w:rFonts w:ascii="Calibri" w:hAnsi="Calibri" w:cs="Calibri"/>
          <w:b/>
          <w:bCs/>
          <w:sz w:val="17"/>
          <w:szCs w:val="17"/>
        </w:rPr>
      </w:pPr>
      <w:r w:rsidRPr="00555AB9">
        <w:rPr>
          <w:rFonts w:ascii="Calibri" w:hAnsi="Calibri" w:cs="Calibri"/>
          <w:b/>
          <w:bCs/>
          <w:sz w:val="17"/>
          <w:szCs w:val="17"/>
        </w:rPr>
        <w:t>ODZIEŻ OPERACYJNA WIELOKROTNEGO UŻYTKU – MEDITEX / MEDITEX ­EKO</w:t>
      </w:r>
    </w:p>
    <w:p w14:paraId="4537A122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022D5DA9" w14:textId="14289D9F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Ubrania Meditex są wyrobem niejałowym, dostępnym w rozmiarach S, M, L, XL, XXL, XXXL.</w:t>
      </w:r>
    </w:p>
    <w:p w14:paraId="7546C3B6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216EDABD" w14:textId="0A8BF2C0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Ubrania są wyrobem wielokrotnego użytku, które mogą być użyte do 200 (Meditex) bądź do 150 (Meditex-­­eko) razy z zachowaniem swoich własności pod warunkiem stosowania niniejszej instrukcji przez użytkownika oraz bezwzględne wdrożenie technologii prania przez pralnię obsługującą.</w:t>
      </w:r>
    </w:p>
    <w:p w14:paraId="6246A359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34CA3CEF" w14:textId="63EDF418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Technologia prania</w:t>
      </w:r>
    </w:p>
    <w:p w14:paraId="4D90771D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tbl>
      <w:tblPr>
        <w:tblStyle w:val="TableGrid"/>
        <w:tblW w:w="0" w:type="auto"/>
        <w:tblInd w:w="515" w:type="dxa"/>
        <w:tblLook w:val="04A0" w:firstRow="1" w:lastRow="0" w:firstColumn="1" w:lastColumn="0" w:noHBand="0" w:noVBand="1"/>
      </w:tblPr>
      <w:tblGrid>
        <w:gridCol w:w="1555"/>
        <w:gridCol w:w="1275"/>
        <w:gridCol w:w="1985"/>
      </w:tblGrid>
      <w:tr w:rsidR="00E05154" w:rsidRPr="00555AB9" w14:paraId="5A7A10AA" w14:textId="77777777" w:rsidTr="00E05154">
        <w:tc>
          <w:tcPr>
            <w:tcW w:w="1555" w:type="dxa"/>
          </w:tcPr>
          <w:p w14:paraId="403E9C71" w14:textId="61C282A9" w:rsidR="00E05154" w:rsidRPr="00555AB9" w:rsidRDefault="00E05154" w:rsidP="00E0515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5AB9">
              <w:rPr>
                <w:rFonts w:ascii="Calibri" w:hAnsi="Calibri" w:cs="Calibri"/>
                <w:b/>
                <w:bCs/>
                <w:sz w:val="18"/>
                <w:szCs w:val="18"/>
              </w:rPr>
              <w:t>Operacja</w:t>
            </w:r>
          </w:p>
        </w:tc>
        <w:tc>
          <w:tcPr>
            <w:tcW w:w="1275" w:type="dxa"/>
          </w:tcPr>
          <w:p w14:paraId="3D0466A7" w14:textId="7E1B7385" w:rsidR="00E05154" w:rsidRPr="00555AB9" w:rsidRDefault="00E05154" w:rsidP="00E0515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5AB9">
              <w:rPr>
                <w:rFonts w:ascii="Calibri" w:hAnsi="Calibri" w:cs="Calibri"/>
                <w:b/>
                <w:bCs/>
                <w:sz w:val="18"/>
                <w:szCs w:val="18"/>
              </w:rPr>
              <w:t>Czas</w:t>
            </w:r>
          </w:p>
        </w:tc>
        <w:tc>
          <w:tcPr>
            <w:tcW w:w="1985" w:type="dxa"/>
          </w:tcPr>
          <w:p w14:paraId="6CE2F912" w14:textId="7E2BA541" w:rsidR="00E05154" w:rsidRPr="00555AB9" w:rsidRDefault="00E05154" w:rsidP="00E0515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55AB9">
              <w:rPr>
                <w:rFonts w:ascii="Calibri" w:hAnsi="Calibri" w:cs="Calibri"/>
                <w:b/>
                <w:bCs/>
                <w:sz w:val="18"/>
                <w:szCs w:val="18"/>
              </w:rPr>
              <w:t>Temperatura</w:t>
            </w:r>
          </w:p>
        </w:tc>
      </w:tr>
      <w:tr w:rsidR="00E05154" w:rsidRPr="00555AB9" w14:paraId="5495655E" w14:textId="77777777" w:rsidTr="00E05154">
        <w:tc>
          <w:tcPr>
            <w:tcW w:w="1555" w:type="dxa"/>
          </w:tcPr>
          <w:p w14:paraId="65F21962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Płukanie wstępne</w:t>
            </w:r>
          </w:p>
          <w:p w14:paraId="13C4A20A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Pranie wstępne</w:t>
            </w:r>
          </w:p>
          <w:p w14:paraId="79892083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Pranie zasadnicze</w:t>
            </w:r>
          </w:p>
          <w:p w14:paraId="1CB13B5A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Schładzanie</w:t>
            </w:r>
          </w:p>
          <w:p w14:paraId="563EA59D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Płukanie</w:t>
            </w:r>
          </w:p>
          <w:p w14:paraId="3C646189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Wirowanie</w:t>
            </w:r>
          </w:p>
          <w:p w14:paraId="71FE9504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Suszenie</w:t>
            </w:r>
          </w:p>
          <w:p w14:paraId="17DE1D9B" w14:textId="6B6FBD33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Maglowanie</w:t>
            </w:r>
          </w:p>
        </w:tc>
        <w:tc>
          <w:tcPr>
            <w:tcW w:w="1275" w:type="dxa"/>
          </w:tcPr>
          <w:p w14:paraId="164DB7A2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5 min</w:t>
            </w:r>
          </w:p>
          <w:p w14:paraId="3E8A843D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5-­­10 min</w:t>
            </w:r>
          </w:p>
          <w:p w14:paraId="62FFEF73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20 min</w:t>
            </w:r>
          </w:p>
          <w:p w14:paraId="0F920012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-­­</w:t>
            </w:r>
          </w:p>
          <w:p w14:paraId="6F197E97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15-­­20 min</w:t>
            </w:r>
          </w:p>
          <w:p w14:paraId="401A4EB5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4 min</w:t>
            </w:r>
          </w:p>
          <w:p w14:paraId="4C4A464D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15-­­20 min</w:t>
            </w:r>
          </w:p>
          <w:p w14:paraId="3F22809A" w14:textId="38BA40D8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-­­</w:t>
            </w:r>
          </w:p>
        </w:tc>
        <w:tc>
          <w:tcPr>
            <w:tcW w:w="1985" w:type="dxa"/>
          </w:tcPr>
          <w:p w14:paraId="10EE61B4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Zimna woda</w:t>
            </w:r>
          </w:p>
          <w:p w14:paraId="2426F542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35-­­50°C</w:t>
            </w:r>
          </w:p>
          <w:p w14:paraId="059BA7AB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65-­­75°C</w:t>
            </w:r>
          </w:p>
          <w:p w14:paraId="3F7BF18F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40°C</w:t>
            </w:r>
          </w:p>
          <w:p w14:paraId="10EEDBC3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Ciepła + zimna woda</w:t>
            </w:r>
          </w:p>
          <w:p w14:paraId="36716F07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400 obr/min</w:t>
            </w:r>
          </w:p>
          <w:p w14:paraId="38BD394F" w14:textId="77777777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max. 80°C</w:t>
            </w:r>
          </w:p>
          <w:p w14:paraId="29AC5DC0" w14:textId="5C5666EC" w:rsidR="00E05154" w:rsidRPr="00555AB9" w:rsidRDefault="00E05154" w:rsidP="00E05154">
            <w:pPr>
              <w:spacing w:line="276" w:lineRule="auto"/>
              <w:rPr>
                <w:rFonts w:ascii="Calibri" w:hAnsi="Calibri" w:cs="Calibri"/>
                <w:sz w:val="17"/>
                <w:szCs w:val="17"/>
              </w:rPr>
            </w:pPr>
            <w:r w:rsidRPr="00555AB9">
              <w:rPr>
                <w:rFonts w:ascii="Calibri" w:hAnsi="Calibri" w:cs="Calibri"/>
                <w:sz w:val="17"/>
                <w:szCs w:val="17"/>
              </w:rPr>
              <w:t>max. 150°C</w:t>
            </w:r>
          </w:p>
        </w:tc>
      </w:tr>
    </w:tbl>
    <w:p w14:paraId="7D9D4097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14C3C989" w14:textId="77777777" w:rsidR="00E05154" w:rsidRPr="00555AB9" w:rsidRDefault="00E05154" w:rsidP="00E05154">
      <w:pPr>
        <w:spacing w:line="276" w:lineRule="auto"/>
        <w:ind w:firstLine="360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UWAGA! Maksymalny wsad do pralnicy, suszarki 70%.</w:t>
      </w:r>
    </w:p>
    <w:p w14:paraId="361736CE" w14:textId="77777777" w:rsidR="00E05154" w:rsidRPr="00555AB9" w:rsidRDefault="00E05154" w:rsidP="00E05154">
      <w:pPr>
        <w:spacing w:line="276" w:lineRule="auto"/>
        <w:ind w:firstLine="360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W ostatnim etapie prania, powinno odbyć się zakwaszanie do poziomu pH 5.5-­­6.5.</w:t>
      </w:r>
    </w:p>
    <w:p w14:paraId="339E52DB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5BDD631D" w14:textId="4C0222DC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Wyroby używane jako sterylne sterylizować w autoklawach parowych w temperaturze 134°C przez 5-­­7min, lub 121°C przez 15 min, suszenie max. 15 min.</w:t>
      </w:r>
    </w:p>
    <w:p w14:paraId="57303B48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705F1AA3" w14:textId="77777777" w:rsidR="00E05154" w:rsidRPr="00555AB9" w:rsidRDefault="00E05154" w:rsidP="00E05154">
      <w:pPr>
        <w:spacing w:line="276" w:lineRule="auto"/>
        <w:ind w:firstLine="360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UWAGA! Nie sterylizować w jednym wsadzie ubrań razem z metalowymi kontenerami.</w:t>
      </w:r>
    </w:p>
    <w:p w14:paraId="0B8DC51F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58CFEAEF" w14:textId="463D9A00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Inne wskazówki:</w:t>
      </w:r>
    </w:p>
    <w:p w14:paraId="3B74C743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0A0D3986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W celu dokładnego ustalenia technologii prania należy skonsultować się ze swym dostawcą środków chemicznych oraz firmą Garmex.</w:t>
      </w:r>
    </w:p>
    <w:p w14:paraId="38647789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Należy regularnie kontrolować powierzchnię przestrzeni ładunkowych pralek i suszarek, celem sprawdzenie czy nie ma tam miejsc szorstkich, które mogłyby uszkodzić tkaninę.</w:t>
      </w:r>
    </w:p>
    <w:p w14:paraId="014AA2E8" w14:textId="77777777" w:rsidR="00E05154" w:rsidRPr="00555AB9" w:rsidRDefault="00E05154" w:rsidP="00365D82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Ubrania Meditex mogą być prane w tradycyjnych pralniach szpitalnych oraz w pralniach przemysłowych.</w:t>
      </w:r>
    </w:p>
    <w:p w14:paraId="2758537B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Niejonowy środek piorący powinien mieć temperaturę mętnienia powyżej 70°C.</w:t>
      </w:r>
    </w:p>
    <w:p w14:paraId="02876E2E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Wybielanie nie powinno być konieczne. W przypadku konieczności usuwania plam należy stosować wybielacze nie zawierające chloru.</w:t>
      </w:r>
    </w:p>
    <w:p w14:paraId="209A872F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Należy wyłącznie stosować środki piorące posiadające wpis do rejestru U.R. Wyrobów Medycznych.</w:t>
      </w:r>
    </w:p>
    <w:p w14:paraId="6340D534" w14:textId="77777777" w:rsidR="00E05154" w:rsidRPr="00555AB9" w:rsidRDefault="00E05154" w:rsidP="00E0515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W celu zachowania właściwości odzieży, nie należy jej prać z bielizną bawełnianą.</w:t>
      </w:r>
    </w:p>
    <w:p w14:paraId="49400AC9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38EAAFEA" w14:textId="13ABD4A8" w:rsidR="00E05154" w:rsidRPr="00555AB9" w:rsidRDefault="00E05154" w:rsidP="00E051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Ostrzeżenia:</w:t>
      </w:r>
    </w:p>
    <w:p w14:paraId="1E6B7741" w14:textId="77777777" w:rsidR="00E05154" w:rsidRPr="00555AB9" w:rsidRDefault="00E05154" w:rsidP="00E05154">
      <w:pPr>
        <w:spacing w:line="276" w:lineRule="auto"/>
        <w:rPr>
          <w:rFonts w:ascii="Calibri" w:hAnsi="Calibri" w:cs="Calibri"/>
          <w:sz w:val="17"/>
          <w:szCs w:val="17"/>
        </w:rPr>
      </w:pPr>
    </w:p>
    <w:p w14:paraId="1BCACAE3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Nie wolno przeładowywać pralki i suszarki (w przeciwnym wypadku tekstylia będą ulegały zagnieceniom).</w:t>
      </w:r>
    </w:p>
    <w:p w14:paraId="4DD62AE0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Płukanie powinno spowodować usunięcie środków piorących. Pozostałości środków piorących niekorzystnie wpływają na właściwości tkanin.</w:t>
      </w:r>
    </w:p>
    <w:p w14:paraId="2C37A6FF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pH kąpieli piorącej maksymalnie 10,5</w:t>
      </w:r>
    </w:p>
    <w:p w14:paraId="6E0E5362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Nie zaleca się stosowania środków zmiękczających .</w:t>
      </w:r>
    </w:p>
    <w:p w14:paraId="36A1D322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Nie należy stosować środków piorących zawierających chlor.</w:t>
      </w:r>
    </w:p>
    <w:p w14:paraId="792D94FE" w14:textId="77777777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Temperatura maglowania maksymalnie 150°C</w:t>
      </w:r>
    </w:p>
    <w:p w14:paraId="45E2D79F" w14:textId="0EFBFA02" w:rsidR="00E05154" w:rsidRPr="00555AB9" w:rsidRDefault="00E05154" w:rsidP="00E05154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  <w:sz w:val="17"/>
          <w:szCs w:val="17"/>
        </w:rPr>
      </w:pPr>
      <w:r w:rsidRPr="00555AB9">
        <w:rPr>
          <w:rFonts w:ascii="Calibri" w:hAnsi="Calibri" w:cs="Calibri"/>
          <w:sz w:val="17"/>
          <w:szCs w:val="17"/>
        </w:rPr>
        <w:t>Nowe ubrania przed pierwszym użyciem muszą być bezwzględnie wyprane.</w:t>
      </w:r>
    </w:p>
    <w:sectPr w:rsidR="00E05154" w:rsidRPr="0055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C90"/>
    <w:multiLevelType w:val="hybridMultilevel"/>
    <w:tmpl w:val="641E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3B1"/>
    <w:multiLevelType w:val="hybridMultilevel"/>
    <w:tmpl w:val="1A3A9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1996"/>
    <w:multiLevelType w:val="hybridMultilevel"/>
    <w:tmpl w:val="8B8E4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465D"/>
    <w:multiLevelType w:val="hybridMultilevel"/>
    <w:tmpl w:val="1C9C0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7A0B"/>
    <w:multiLevelType w:val="hybridMultilevel"/>
    <w:tmpl w:val="E3E41D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342A2"/>
    <w:multiLevelType w:val="hybridMultilevel"/>
    <w:tmpl w:val="0B38CC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05F01"/>
    <w:multiLevelType w:val="hybridMultilevel"/>
    <w:tmpl w:val="FA147C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3460">
    <w:abstractNumId w:val="2"/>
  </w:num>
  <w:num w:numId="2" w16cid:durableId="984772126">
    <w:abstractNumId w:val="5"/>
  </w:num>
  <w:num w:numId="3" w16cid:durableId="1267540314">
    <w:abstractNumId w:val="3"/>
  </w:num>
  <w:num w:numId="4" w16cid:durableId="2144031626">
    <w:abstractNumId w:val="1"/>
  </w:num>
  <w:num w:numId="5" w16cid:durableId="854802263">
    <w:abstractNumId w:val="0"/>
  </w:num>
  <w:num w:numId="6" w16cid:durableId="1463692280">
    <w:abstractNumId w:val="4"/>
  </w:num>
  <w:num w:numId="7" w16cid:durableId="1876892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54"/>
    <w:rsid w:val="00256484"/>
    <w:rsid w:val="00365D82"/>
    <w:rsid w:val="00555AB9"/>
    <w:rsid w:val="00936797"/>
    <w:rsid w:val="00C3260F"/>
    <w:rsid w:val="00D3214D"/>
    <w:rsid w:val="00E05154"/>
    <w:rsid w:val="00E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DB4DB"/>
  <w15:chartTrackingRefBased/>
  <w15:docId w15:val="{084242AA-D61D-8E42-B25A-2B62BC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1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Wudniak</dc:creator>
  <cp:keywords/>
  <dc:description/>
  <cp:lastModifiedBy>Michał Wudniak</cp:lastModifiedBy>
  <cp:revision>4</cp:revision>
  <dcterms:created xsi:type="dcterms:W3CDTF">2024-02-13T20:01:00Z</dcterms:created>
  <dcterms:modified xsi:type="dcterms:W3CDTF">2024-02-13T20:15:00Z</dcterms:modified>
</cp:coreProperties>
</file>