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  <w:bookmarkStart w:id="0" w:name="_GoBack"/>
      <w:bookmarkEnd w:id="0"/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………………2022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D6F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6F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D6F24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5D6F2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D6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D6F24">
      <w:rPr>
        <w:rFonts w:ascii="Arial" w:hAnsi="Arial" w:cs="Arial"/>
        <w:b/>
      </w:rPr>
      <w:t>ącznik nr 6.4 do SWZ BZP.271.1.48</w:t>
    </w:r>
    <w:r>
      <w:rPr>
        <w:rFonts w:ascii="Arial" w:hAnsi="Arial" w:cs="Arial"/>
        <w:b/>
      </w:rPr>
      <w:t>.2023</w:t>
    </w:r>
  </w:p>
  <w:p w:rsidR="00E76C44" w:rsidRPr="00FE26F2" w:rsidRDefault="005D6F24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6F24"/>
    <w:rsid w:val="005D7FA5"/>
    <w:rsid w:val="00703863"/>
    <w:rsid w:val="00746990"/>
    <w:rsid w:val="00AE49EF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BD49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7</cp:revision>
  <cp:lastPrinted>2023-01-09T15:25:00Z</cp:lastPrinted>
  <dcterms:created xsi:type="dcterms:W3CDTF">2022-10-04T08:21:00Z</dcterms:created>
  <dcterms:modified xsi:type="dcterms:W3CDTF">2023-09-04T10:41:00Z</dcterms:modified>
</cp:coreProperties>
</file>