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722A4D5E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6922B46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2218DA3" w14:textId="1389B2F2" w:rsidR="0058614C" w:rsidRPr="008357B3" w:rsidRDefault="0058614C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093875">
        <w:rPr>
          <w:rFonts w:ascii="Calibri" w:hAnsi="Calibri" w:cs="Calibri"/>
          <w:bCs/>
          <w:sz w:val="22"/>
          <w:szCs w:val="22"/>
          <w:lang w:eastAsia="zh-CN"/>
        </w:rPr>
        <w:t>16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.0</w:t>
      </w:r>
      <w:r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1C439004" w14:textId="77777777" w:rsidR="0058614C" w:rsidRPr="008357B3" w:rsidRDefault="0058614C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6F8AF36" w14:textId="07D21138" w:rsidR="0058614C" w:rsidRDefault="0058614C" w:rsidP="0058614C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8357B3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093875">
        <w:rPr>
          <w:rFonts w:ascii="Calibri" w:eastAsia="Calibri" w:hAnsi="Calibri" w:cs="Calibri"/>
          <w:color w:val="000000"/>
          <w:sz w:val="22"/>
          <w:szCs w:val="22"/>
        </w:rPr>
        <w:t>53</w:t>
      </w:r>
      <w:r w:rsidRPr="008357B3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6D668893" w14:textId="77777777" w:rsidR="0058614C" w:rsidRDefault="0058614C" w:rsidP="0058614C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3B22A8EF" w14:textId="77777777" w:rsidR="00922635" w:rsidRDefault="00922635" w:rsidP="0058614C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11147805" w14:textId="77777777" w:rsidR="00922635" w:rsidRDefault="00922635" w:rsidP="0058614C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7C8044DD" w14:textId="77777777" w:rsidR="00922635" w:rsidRDefault="00922635" w:rsidP="0058614C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15281131" w14:textId="630EDEE6" w:rsidR="00922635" w:rsidRPr="00186543" w:rsidRDefault="0058614C" w:rsidP="00186543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9D5E43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9226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186543">
        <w:rPr>
          <w:rFonts w:asciiTheme="minorHAnsi" w:hAnsiTheme="minorHAnsi" w:cstheme="minorHAnsi"/>
          <w:sz w:val="22"/>
          <w:szCs w:val="22"/>
          <w:lang w:val="fr-FR"/>
        </w:rPr>
        <w:t>D</w:t>
      </w:r>
      <w:r>
        <w:rPr>
          <w:rFonts w:asciiTheme="minorHAnsi" w:hAnsiTheme="minorHAnsi" w:cstheme="minorHAnsi"/>
          <w:sz w:val="22"/>
          <w:szCs w:val="22"/>
          <w:lang w:val="fr-FR"/>
        </w:rPr>
        <w:t>otyczy postępowania prowadzonego w trybie podstawowym</w:t>
      </w:r>
      <w:r w:rsidR="00EE093F">
        <w:rPr>
          <w:rFonts w:asciiTheme="minorHAnsi" w:hAnsiTheme="minorHAnsi" w:cstheme="minorHAnsi"/>
          <w:sz w:val="22"/>
          <w:szCs w:val="22"/>
          <w:lang w:val="fr-FR"/>
        </w:rPr>
        <w:t xml:space="preserve"> na</w:t>
      </w:r>
      <w:r>
        <w:rPr>
          <w:rFonts w:asciiTheme="minorHAnsi" w:hAnsiTheme="minorHAnsi" w:cstheme="minorHAnsi"/>
          <w:sz w:val="22"/>
          <w:szCs w:val="22"/>
          <w:lang w:val="fr-FR"/>
        </w:rPr>
        <w:t>:</w:t>
      </w:r>
      <w:bookmarkStart w:id="0" w:name="_Hlk157083391"/>
      <w:bookmarkStart w:id="1" w:name="_Hlk162507214"/>
    </w:p>
    <w:p w14:paraId="0AC03866" w14:textId="4C8A17D6" w:rsidR="00093875" w:rsidRDefault="0058614C" w:rsidP="00093875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bookmarkEnd w:id="0"/>
      <w:bookmarkEnd w:id="1"/>
      <w:r w:rsidR="00093875">
        <w:rPr>
          <w:b/>
          <w:bCs/>
          <w:sz w:val="22"/>
          <w:szCs w:val="22"/>
        </w:rPr>
        <w:t xml:space="preserve">Dostawę odczynników do wykonywania rozszerzonego </w:t>
      </w:r>
      <w:proofErr w:type="spellStart"/>
      <w:r w:rsidR="00093875">
        <w:rPr>
          <w:b/>
          <w:bCs/>
          <w:sz w:val="22"/>
          <w:szCs w:val="22"/>
        </w:rPr>
        <w:t>fenotypowania</w:t>
      </w:r>
      <w:proofErr w:type="spellEnd"/>
      <w:r w:rsidR="00093875">
        <w:rPr>
          <w:b/>
          <w:bCs/>
          <w:sz w:val="22"/>
          <w:szCs w:val="22"/>
        </w:rPr>
        <w:t xml:space="preserve"> dawców krwi na </w:t>
      </w:r>
      <w:r w:rsidR="00922635">
        <w:rPr>
          <w:b/>
          <w:bCs/>
          <w:sz w:val="22"/>
          <w:szCs w:val="22"/>
        </w:rPr>
        <w:t xml:space="preserve"> </w:t>
      </w:r>
      <w:r w:rsidR="00186543">
        <w:rPr>
          <w:b/>
          <w:bCs/>
          <w:sz w:val="22"/>
          <w:szCs w:val="22"/>
        </w:rPr>
        <w:t xml:space="preserve"> </w:t>
      </w:r>
      <w:r w:rsidR="00093875">
        <w:rPr>
          <w:b/>
          <w:bCs/>
          <w:sz w:val="22"/>
          <w:szCs w:val="22"/>
        </w:rPr>
        <w:t xml:space="preserve">analizatorze PK 7400 </w:t>
      </w:r>
    </w:p>
    <w:p w14:paraId="016DC924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05B81333" w14:textId="77777777" w:rsidR="00922635" w:rsidRDefault="0092263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0897771E" w14:textId="6F318382" w:rsidR="00093875" w:rsidRDefault="00922635" w:rsidP="00FA5277">
      <w:pPr>
        <w:autoSpaceDE w:val="0"/>
        <w:spacing w:after="16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                           </w:t>
      </w:r>
      <w:r w:rsidR="00093875" w:rsidRPr="00845DF1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Lublinie, działając</w:t>
      </w:r>
      <w:r>
        <w:rPr>
          <w:rFonts w:ascii="Calibri" w:hAnsi="Calibri" w:cs="Calibri"/>
          <w:sz w:val="22"/>
          <w:szCs w:val="22"/>
          <w:lang w:eastAsia="zh-CN"/>
        </w:rPr>
        <w:t xml:space="preserve">                             </w:t>
      </w:r>
      <w:r w:rsidR="00093875" w:rsidRPr="00845DF1">
        <w:rPr>
          <w:rFonts w:ascii="Calibri" w:hAnsi="Calibri" w:cs="Calibri"/>
          <w:sz w:val="22"/>
          <w:szCs w:val="22"/>
          <w:lang w:eastAsia="zh-CN"/>
        </w:rPr>
        <w:t xml:space="preserve"> w oparciu o zapisy art. 284 ust. 1 i ust. 2 ustawy z dnia 11 września 2019 r. Prawo zamówień publicznych przekazuje treść zapytań wraz z wyjaśnieniami:</w:t>
      </w:r>
    </w:p>
    <w:p w14:paraId="3ADBD5C3" w14:textId="77777777" w:rsidR="00FF2DB6" w:rsidRDefault="00FF2DB6" w:rsidP="00FA5277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5596C184" w14:textId="77777777" w:rsidR="00FF2DB6" w:rsidRDefault="00FF2DB6" w:rsidP="00922635">
      <w:pPr>
        <w:numPr>
          <w:ilvl w:val="0"/>
          <w:numId w:val="17"/>
        </w:numPr>
        <w:spacing w:before="60" w:after="60"/>
        <w:ind w:left="284" w:firstLine="0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C9172D">
        <w:rPr>
          <w:rFonts w:ascii="Calibri" w:eastAsia="PMingLiU" w:hAnsi="Calibri" w:cs="Calibri"/>
          <w:color w:val="000000"/>
          <w:sz w:val="22"/>
          <w:szCs w:val="22"/>
        </w:rPr>
        <w:t xml:space="preserve">Czy Zamawiający wyrazi zgodę, aby 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dokumenty kontroli jakości </w:t>
      </w:r>
      <w:r w:rsidRPr="00C9172D">
        <w:rPr>
          <w:rFonts w:ascii="Calibri" w:eastAsia="PMingLiU" w:hAnsi="Calibri" w:cs="Calibri"/>
          <w:color w:val="000000"/>
          <w:sz w:val="22"/>
          <w:szCs w:val="22"/>
        </w:rPr>
        <w:t>serii dla poszczególnych partii odczynników były dostarczane w języku angielskim</w:t>
      </w:r>
      <w:r>
        <w:rPr>
          <w:rFonts w:ascii="Calibri" w:eastAsia="PMingLiU" w:hAnsi="Calibri" w:cs="Calibri"/>
          <w:color w:val="000000"/>
          <w:sz w:val="22"/>
          <w:szCs w:val="22"/>
        </w:rPr>
        <w:t>?</w:t>
      </w:r>
    </w:p>
    <w:p w14:paraId="1EF28984" w14:textId="77777777" w:rsidR="00922635" w:rsidRDefault="00922635" w:rsidP="00922635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6BAE97E6" w14:textId="5CC9B618" w:rsidR="00FF2DB6" w:rsidRPr="001C748C" w:rsidRDefault="00922635" w:rsidP="00922635">
      <w:pPr>
        <w:ind w:left="284"/>
        <w:jc w:val="both"/>
        <w:rPr>
          <w:b/>
          <w:bCs/>
        </w:rPr>
      </w:pPr>
      <w:r>
        <w:rPr>
          <w:b/>
          <w:bCs/>
        </w:rPr>
        <w:t xml:space="preserve">  </w:t>
      </w:r>
      <w:r w:rsidR="00FF2DB6" w:rsidRPr="001C748C">
        <w:rPr>
          <w:b/>
          <w:bCs/>
        </w:rPr>
        <w:t>Odpowiedź:</w:t>
      </w:r>
    </w:p>
    <w:p w14:paraId="11EC6919" w14:textId="2CADE5B1" w:rsidR="00FF2DB6" w:rsidRPr="001C748C" w:rsidRDefault="00922635" w:rsidP="00922635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   </w:t>
      </w:r>
      <w:r w:rsidR="00FF2DB6" w:rsidRPr="001C748C">
        <w:t xml:space="preserve"> </w:t>
      </w:r>
      <w:r w:rsidR="00FF2DB6" w:rsidRPr="001C748C">
        <w:rPr>
          <w:rFonts w:asciiTheme="minorHAnsi" w:hAnsiTheme="minorHAnsi" w:cstheme="minorHAnsi"/>
          <w:sz w:val="22"/>
          <w:szCs w:val="22"/>
        </w:rPr>
        <w:t>Zamawiający wyraża zgodę</w:t>
      </w:r>
      <w:r w:rsidR="001C748C" w:rsidRPr="001C748C">
        <w:rPr>
          <w:rFonts w:asciiTheme="minorHAnsi" w:hAnsiTheme="minorHAnsi" w:cstheme="minorHAnsi"/>
          <w:sz w:val="22"/>
          <w:szCs w:val="22"/>
        </w:rPr>
        <w:t xml:space="preserve"> </w:t>
      </w:r>
      <w:r w:rsidR="001C748C" w:rsidRPr="001C748C">
        <w:rPr>
          <w:rFonts w:asciiTheme="minorHAnsi" w:eastAsia="PMingLiU" w:hAnsiTheme="minorHAnsi" w:cstheme="minorHAnsi"/>
          <w:sz w:val="22"/>
          <w:szCs w:val="22"/>
        </w:rPr>
        <w:t xml:space="preserve">aby dokumenty kontroli jakości serii dla poszczególnych partii    </w:t>
      </w:r>
      <w:r>
        <w:rPr>
          <w:rFonts w:asciiTheme="minorHAnsi" w:eastAsia="PMingLiU" w:hAnsiTheme="minorHAnsi" w:cstheme="minorHAnsi"/>
          <w:sz w:val="22"/>
          <w:szCs w:val="22"/>
        </w:rPr>
        <w:t xml:space="preserve"> </w:t>
      </w:r>
      <w:r w:rsidR="001C748C" w:rsidRPr="001C748C">
        <w:rPr>
          <w:rFonts w:asciiTheme="minorHAnsi" w:eastAsia="PMingLiU" w:hAnsiTheme="minorHAnsi" w:cstheme="minorHAnsi"/>
          <w:sz w:val="22"/>
          <w:szCs w:val="22"/>
        </w:rPr>
        <w:t>odczynników były dostarczane w języku angielskim.</w:t>
      </w:r>
    </w:p>
    <w:p w14:paraId="048274AC" w14:textId="68C1575D" w:rsidR="001C748C" w:rsidRPr="001C748C" w:rsidRDefault="001C748C" w:rsidP="00922635">
      <w:pPr>
        <w:widowControl w:val="0"/>
        <w:suppressAutoHyphens/>
        <w:spacing w:line="288" w:lineRule="auto"/>
        <w:ind w:left="426" w:hanging="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1C748C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    </w:t>
      </w:r>
      <w:r w:rsidR="00922635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  </w:t>
      </w:r>
      <w:r w:rsidRPr="001C748C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Jednocześnie Zamawiający zmienia zapisy w zakresie załącznika Nr 3 do SWZ - Szczegółowy opis </w:t>
      </w:r>
      <w:r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 </w:t>
      </w:r>
      <w:r w:rsidRPr="001C748C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przedmiotu zamówienia</w:t>
      </w:r>
      <w:bookmarkStart w:id="2" w:name="_Hlk76985141"/>
      <w:r w:rsidRPr="001C748C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w punkcie 2. Zmieniony załącznik nr 3 w załączeniu.</w:t>
      </w:r>
    </w:p>
    <w:bookmarkEnd w:id="2"/>
    <w:p w14:paraId="23EB836C" w14:textId="77777777" w:rsidR="00FF2DB6" w:rsidRPr="00C9172D" w:rsidRDefault="00FF2DB6" w:rsidP="00FA5277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138AC850" w14:textId="77777777" w:rsidR="00FF2DB6" w:rsidRDefault="00FF2DB6" w:rsidP="00FA5277">
      <w:pPr>
        <w:numPr>
          <w:ilvl w:val="0"/>
          <w:numId w:val="17"/>
        </w:num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6F056F">
        <w:rPr>
          <w:rFonts w:ascii="Calibri" w:eastAsia="PMingLiU" w:hAnsi="Calibri" w:cs="Calibri"/>
          <w:color w:val="000000"/>
          <w:sz w:val="22"/>
          <w:szCs w:val="22"/>
        </w:rPr>
        <w:t>Czy Zamawiający wyrazi zgodę, aby ulotka dostarczana wraz z odczynnikiem była w języku angielskim, a Wykonawca zobowiązuje się, że dostarczy ulotki do wszystkich oferowanych produktów w języku polskim.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(umowa </w:t>
      </w:r>
      <w:bookmarkStart w:id="3" w:name="_Hlk164080387"/>
      <w:r w:rsidRPr="006F056F">
        <w:rPr>
          <w:rFonts w:ascii="Calibri" w:eastAsia="PMingLiU" w:hAnsi="Calibri" w:cs="Calibri"/>
          <w:color w:val="000000"/>
          <w:sz w:val="22"/>
          <w:szCs w:val="22"/>
        </w:rPr>
        <w:t>§</w:t>
      </w:r>
      <w:r>
        <w:rPr>
          <w:rFonts w:ascii="Calibri" w:eastAsia="PMingLiU" w:hAnsi="Calibri" w:cs="Calibri"/>
          <w:color w:val="000000"/>
          <w:sz w:val="22"/>
          <w:szCs w:val="22"/>
        </w:rPr>
        <w:t>3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ust.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6h</w:t>
      </w:r>
      <w:bookmarkEnd w:id="3"/>
      <w:r>
        <w:rPr>
          <w:rFonts w:ascii="Calibri" w:eastAsia="PMingLiU" w:hAnsi="Calibri" w:cs="Calibri"/>
          <w:color w:val="000000"/>
          <w:sz w:val="22"/>
          <w:szCs w:val="22"/>
        </w:rPr>
        <w:t>)?</w:t>
      </w:r>
    </w:p>
    <w:p w14:paraId="615E2EF8" w14:textId="77777777" w:rsidR="00922635" w:rsidRDefault="00922635" w:rsidP="00922635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128E2CE7" w14:textId="4BDC0F24" w:rsidR="001C748C" w:rsidRPr="001C748C" w:rsidRDefault="001C748C" w:rsidP="00FA5277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Pr="001C748C">
        <w:rPr>
          <w:b/>
          <w:bCs/>
        </w:rPr>
        <w:t>Odpowiedź:</w:t>
      </w:r>
    </w:p>
    <w:p w14:paraId="171FED9D" w14:textId="6C82FD08" w:rsidR="001C748C" w:rsidRDefault="001C748C" w:rsidP="00186543">
      <w:pPr>
        <w:spacing w:before="60" w:after="60"/>
        <w:ind w:left="426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1C748C">
        <w:rPr>
          <w:rFonts w:asciiTheme="minorHAnsi" w:hAnsiTheme="minorHAnsi" w:cstheme="minorHAnsi"/>
        </w:rPr>
        <w:t>Zamawiający wyraża zgodę</w:t>
      </w:r>
      <w:r w:rsidRPr="001C748C">
        <w:rPr>
          <w:rFonts w:ascii="Calibri" w:eastAsia="PMingLiU" w:hAnsi="Calibri" w:cs="Calibri"/>
          <w:color w:val="000000"/>
          <w:sz w:val="22"/>
          <w:szCs w:val="22"/>
        </w:rPr>
        <w:t xml:space="preserve"> 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>aby ulotka dostarczana wraz z odczynnikiem była w języku angielskim, a Wykonawca zobowiąz</w:t>
      </w:r>
      <w:r w:rsidR="00186543">
        <w:rPr>
          <w:rFonts w:ascii="Calibri" w:eastAsia="PMingLiU" w:hAnsi="Calibri" w:cs="Calibri"/>
          <w:color w:val="000000"/>
          <w:sz w:val="22"/>
          <w:szCs w:val="22"/>
        </w:rPr>
        <w:t>ał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się, że dostarczy ulotki do wszystkich oferowanych produktów w języku polskim.</w:t>
      </w:r>
    </w:p>
    <w:p w14:paraId="26B47468" w14:textId="337C3C3D" w:rsidR="001C748C" w:rsidRDefault="001C748C" w:rsidP="00186543">
      <w:pPr>
        <w:spacing w:before="60" w:after="60"/>
        <w:ind w:left="426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 xml:space="preserve">Jednocześnie Zamawiający zmienia zapisy w zakresie załącznika nr 1 do SWZ- </w:t>
      </w:r>
      <w:proofErr w:type="spellStart"/>
      <w:r w:rsidR="0019068D" w:rsidRPr="0019068D">
        <w:rPr>
          <w:rFonts w:ascii="Calibri" w:hAnsi="Calibri" w:cs="Calibri"/>
          <w:bCs/>
          <w:kern w:val="2"/>
          <w:lang w:val="en-US" w:eastAsia="zh-CN"/>
        </w:rPr>
        <w:t>Projektowane</w:t>
      </w:r>
      <w:proofErr w:type="spellEnd"/>
      <w:r w:rsidR="0019068D"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="0019068D" w:rsidRPr="0019068D">
        <w:rPr>
          <w:rFonts w:ascii="Calibri" w:hAnsi="Calibri" w:cs="Calibri"/>
          <w:bCs/>
          <w:kern w:val="2"/>
          <w:lang w:val="en-US" w:eastAsia="zh-CN"/>
        </w:rPr>
        <w:t>postanowienia</w:t>
      </w:r>
      <w:proofErr w:type="spellEnd"/>
      <w:r w:rsidR="0019068D"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="0019068D" w:rsidRPr="0019068D">
        <w:rPr>
          <w:rFonts w:ascii="Calibri" w:hAnsi="Calibri" w:cs="Calibri"/>
          <w:bCs/>
          <w:kern w:val="2"/>
          <w:lang w:val="en-US" w:eastAsia="zh-CN"/>
        </w:rPr>
        <w:t>umowy</w:t>
      </w:r>
      <w:proofErr w:type="spellEnd"/>
      <w:r w:rsidR="0019068D" w:rsidRPr="0019068D">
        <w:rPr>
          <w:rFonts w:ascii="Calibri" w:hAnsi="Calibri" w:cs="Calibri"/>
          <w:bCs/>
          <w:kern w:val="2"/>
          <w:lang w:val="en-US" w:eastAsia="zh-CN"/>
        </w:rPr>
        <w:t xml:space="preserve"> w </w:t>
      </w:r>
      <w:proofErr w:type="spellStart"/>
      <w:r w:rsidR="0019068D" w:rsidRPr="0019068D">
        <w:rPr>
          <w:rFonts w:ascii="Calibri" w:hAnsi="Calibri" w:cs="Calibri"/>
          <w:bCs/>
          <w:kern w:val="2"/>
          <w:lang w:val="en-US" w:eastAsia="zh-CN"/>
        </w:rPr>
        <w:t>zakresie</w:t>
      </w:r>
      <w:proofErr w:type="spellEnd"/>
      <w:r w:rsidR="0019068D"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r w:rsidR="0019068D" w:rsidRPr="0019068D">
        <w:rPr>
          <w:rFonts w:ascii="Calibri" w:eastAsia="PMingLiU" w:hAnsi="Calibri" w:cs="Calibri"/>
          <w:bCs/>
          <w:color w:val="000000"/>
          <w:sz w:val="22"/>
          <w:szCs w:val="22"/>
        </w:rPr>
        <w:t>§</w:t>
      </w:r>
      <w:r w:rsidR="00186543">
        <w:rPr>
          <w:rFonts w:ascii="Calibri" w:eastAsia="PMingLiU" w:hAnsi="Calibri" w:cs="Calibri"/>
          <w:bCs/>
          <w:color w:val="000000"/>
          <w:sz w:val="22"/>
          <w:szCs w:val="22"/>
        </w:rPr>
        <w:t xml:space="preserve"> </w:t>
      </w:r>
      <w:r w:rsidR="0019068D">
        <w:rPr>
          <w:rFonts w:ascii="Calibri" w:eastAsia="PMingLiU" w:hAnsi="Calibri" w:cs="Calibri"/>
          <w:color w:val="000000"/>
          <w:sz w:val="22"/>
          <w:szCs w:val="22"/>
        </w:rPr>
        <w:t>3</w:t>
      </w:r>
      <w:r w:rsidR="0019068D"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ust.</w:t>
      </w:r>
      <w:r w:rsidR="0019068D">
        <w:rPr>
          <w:rFonts w:ascii="Calibri" w:eastAsia="PMingLiU" w:hAnsi="Calibri" w:cs="Calibri"/>
          <w:color w:val="000000"/>
          <w:sz w:val="22"/>
          <w:szCs w:val="22"/>
        </w:rPr>
        <w:t xml:space="preserve"> 6</w:t>
      </w:r>
      <w:r w:rsidR="00186543">
        <w:rPr>
          <w:rFonts w:ascii="Calibri" w:eastAsia="PMingLiU" w:hAnsi="Calibri" w:cs="Calibri"/>
          <w:color w:val="000000"/>
          <w:sz w:val="22"/>
          <w:szCs w:val="22"/>
        </w:rPr>
        <w:t xml:space="preserve"> </w:t>
      </w:r>
      <w:r w:rsidR="0019068D">
        <w:rPr>
          <w:rFonts w:ascii="Calibri" w:eastAsia="PMingLiU" w:hAnsi="Calibri" w:cs="Calibri"/>
          <w:color w:val="000000"/>
          <w:sz w:val="22"/>
          <w:szCs w:val="22"/>
        </w:rPr>
        <w:t>h, który otrzymuje brzmienie:</w:t>
      </w:r>
    </w:p>
    <w:p w14:paraId="7BABD446" w14:textId="1A56A48F" w:rsidR="0019068D" w:rsidRDefault="0019068D" w:rsidP="00186543">
      <w:pPr>
        <w:spacing w:before="60" w:after="60"/>
        <w:ind w:left="426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19068D">
        <w:rPr>
          <w:rFonts w:ascii="Calibri" w:hAnsi="Calibri" w:cs="Calibri"/>
          <w:bCs/>
          <w:sz w:val="22"/>
          <w:szCs w:val="22"/>
        </w:rPr>
        <w:t>dołączenia do każdego opakowania zbiorczego  ulotki w języku polskim zawierającej instrukcję dotyczącą magazynowania, warunków przechowywania oraz instrukcję używania przedmiotu zamówienia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bookmarkStart w:id="4" w:name="_Hlk164080559"/>
      <w:r w:rsidRPr="001C748C">
        <w:rPr>
          <w:rFonts w:asciiTheme="minorHAnsi" w:hAnsiTheme="minorHAnsi" w:cstheme="minorHAnsi"/>
        </w:rPr>
        <w:t>Zamawiający wyraża zgodę</w:t>
      </w:r>
      <w:r w:rsidRPr="001C748C">
        <w:rPr>
          <w:rFonts w:ascii="Calibri" w:eastAsia="PMingLiU" w:hAnsi="Calibri" w:cs="Calibri"/>
          <w:color w:val="000000"/>
          <w:sz w:val="22"/>
          <w:szCs w:val="22"/>
        </w:rPr>
        <w:t xml:space="preserve"> 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aby ulotka dostarczana wraz z odczynnikiem była 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lastRenderedPageBreak/>
        <w:t xml:space="preserve">w języku angielskim, a Wykonawca zobowiązuje się, że dostarczy ulotki do wszystkich </w:t>
      </w:r>
      <w:r w:rsidR="00186543">
        <w:rPr>
          <w:rFonts w:ascii="Calibri" w:eastAsia="PMingLiU" w:hAnsi="Calibri" w:cs="Calibri"/>
          <w:color w:val="000000"/>
          <w:sz w:val="22"/>
          <w:szCs w:val="22"/>
        </w:rPr>
        <w:t xml:space="preserve">  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>oferowanych produktów w języku polskim.</w:t>
      </w:r>
    </w:p>
    <w:p w14:paraId="0F84E033" w14:textId="78232C5E" w:rsidR="0019068D" w:rsidRPr="00922635" w:rsidRDefault="00186543" w:rsidP="00922635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 xml:space="preserve">    </w:t>
      </w:r>
      <w:r w:rsidR="0019068D">
        <w:rPr>
          <w:rFonts w:ascii="Calibri" w:eastAsia="PMingLiU" w:hAnsi="Calibri" w:cs="Calibri"/>
          <w:color w:val="000000"/>
          <w:sz w:val="22"/>
          <w:szCs w:val="22"/>
        </w:rPr>
        <w:t>Zmieniony załącznik nr 1 do SWZ w załączeniu.</w:t>
      </w:r>
      <w:bookmarkEnd w:id="4"/>
    </w:p>
    <w:p w14:paraId="4B45079A" w14:textId="77777777" w:rsidR="001C748C" w:rsidRDefault="001C748C" w:rsidP="00FA5277">
      <w:pPr>
        <w:spacing w:before="60" w:after="60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4E3352FE" w14:textId="77777777" w:rsidR="00FF2DB6" w:rsidRDefault="00FF2DB6" w:rsidP="00FA5277">
      <w:pPr>
        <w:numPr>
          <w:ilvl w:val="0"/>
          <w:numId w:val="17"/>
        </w:num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Czy Zamawiający wyrazi zgodę, aby </w:t>
      </w:r>
      <w:r>
        <w:rPr>
          <w:rFonts w:ascii="Calibri" w:eastAsia="PMingLiU" w:hAnsi="Calibri" w:cs="Calibri"/>
          <w:color w:val="000000"/>
          <w:sz w:val="22"/>
          <w:szCs w:val="22"/>
        </w:rPr>
        <w:t>procedura stosowania odczynników dołączana do każdej partii odczynników była w języku angielskim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a Wykonawca zobowiązuje się, że dostarczy ulotki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zawierające procedurę stosowania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do wszystkich oferowanych produktów w języku polskim.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(załącznik nr 3 poz. 3 oraz umowa 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>§</w:t>
      </w:r>
      <w:r>
        <w:rPr>
          <w:rFonts w:ascii="Calibri" w:eastAsia="PMingLiU" w:hAnsi="Calibri" w:cs="Calibri"/>
          <w:color w:val="000000"/>
          <w:sz w:val="22"/>
          <w:szCs w:val="22"/>
        </w:rPr>
        <w:t>3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ust.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6e)?</w:t>
      </w:r>
    </w:p>
    <w:p w14:paraId="4031DF55" w14:textId="77777777" w:rsidR="0019068D" w:rsidRDefault="0019068D" w:rsidP="00FA5277">
      <w:pPr>
        <w:spacing w:before="60" w:after="60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5A4DE66E" w14:textId="562C729B" w:rsidR="0019068D" w:rsidRPr="001C748C" w:rsidRDefault="00186543" w:rsidP="00FA5277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="0019068D" w:rsidRPr="001C748C">
        <w:rPr>
          <w:b/>
          <w:bCs/>
        </w:rPr>
        <w:t>Odpowiedź:</w:t>
      </w:r>
    </w:p>
    <w:p w14:paraId="59A29817" w14:textId="34F31540" w:rsidR="0019068D" w:rsidRDefault="0019068D" w:rsidP="00186543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  <w:r w:rsidRPr="001C748C">
        <w:rPr>
          <w:rFonts w:asciiTheme="minorHAnsi" w:hAnsiTheme="minorHAnsi" w:cstheme="minorHAnsi"/>
        </w:rPr>
        <w:t>Zamawiający wyraża zgodę</w:t>
      </w:r>
      <w:r w:rsidRPr="001C748C">
        <w:rPr>
          <w:rFonts w:ascii="Calibri" w:eastAsia="PMingLiU" w:hAnsi="Calibri" w:cs="Calibri"/>
          <w:color w:val="000000"/>
          <w:sz w:val="22"/>
          <w:szCs w:val="22"/>
        </w:rPr>
        <w:t xml:space="preserve"> 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>aby</w:t>
      </w:r>
      <w:r w:rsidRPr="0019068D">
        <w:rPr>
          <w:rFonts w:ascii="Calibri" w:eastAsia="PMingLiU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PMingLiU" w:hAnsi="Calibri" w:cs="Calibri"/>
          <w:color w:val="000000"/>
          <w:sz w:val="22"/>
          <w:szCs w:val="22"/>
        </w:rPr>
        <w:t>procedura stosowania odczynników dołączana do każdej partii odczynników była w języku angielskim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a Wykonawca zobowiązuje się, że dostarczy ulotki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zawierające procedurę stosowania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do wszystkich oferowanych produktów w języku polskim.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(załącznik nr 3 poz. 3 oraz umowa 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>§</w:t>
      </w:r>
      <w:r>
        <w:rPr>
          <w:rFonts w:ascii="Calibri" w:eastAsia="PMingLiU" w:hAnsi="Calibri" w:cs="Calibri"/>
          <w:color w:val="000000"/>
          <w:sz w:val="22"/>
          <w:szCs w:val="22"/>
        </w:rPr>
        <w:t>3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ust.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6e)</w:t>
      </w:r>
    </w:p>
    <w:p w14:paraId="11FC7C14" w14:textId="61BB8B94" w:rsidR="0019068D" w:rsidRPr="001C748C" w:rsidRDefault="0019068D" w:rsidP="00186543">
      <w:pPr>
        <w:widowControl w:val="0"/>
        <w:suppressAutoHyphens/>
        <w:spacing w:line="288" w:lineRule="auto"/>
        <w:ind w:left="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1C748C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Zamawiający zmienia zapisy w zakresie załącznika Nr 3 do SWZ - Szczegółowy opis </w:t>
      </w:r>
      <w:r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 </w:t>
      </w:r>
      <w:r w:rsidRPr="001C748C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przedmiotu zamówienia w punkcie </w:t>
      </w:r>
      <w:r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3</w:t>
      </w:r>
      <w:r w:rsidRPr="001C748C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. Zmieniony załącznik nr 3 w załączeniu.</w:t>
      </w:r>
    </w:p>
    <w:p w14:paraId="1E30C018" w14:textId="0F47CB06" w:rsidR="0019068D" w:rsidRPr="00C9172D" w:rsidRDefault="0019068D" w:rsidP="00186543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 xml:space="preserve">Zamawiający zmienia zapisy w zakresie załącznika nr 1 do SWZ- </w:t>
      </w:r>
      <w:proofErr w:type="spellStart"/>
      <w:r w:rsidRPr="0019068D">
        <w:rPr>
          <w:rFonts w:ascii="Calibri" w:hAnsi="Calibri" w:cs="Calibri"/>
          <w:bCs/>
          <w:kern w:val="2"/>
          <w:lang w:val="en-US" w:eastAsia="zh-CN"/>
        </w:rPr>
        <w:t>Projektowane</w:t>
      </w:r>
      <w:proofErr w:type="spellEnd"/>
      <w:r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19068D">
        <w:rPr>
          <w:rFonts w:ascii="Calibri" w:hAnsi="Calibri" w:cs="Calibri"/>
          <w:bCs/>
          <w:kern w:val="2"/>
          <w:lang w:val="en-US" w:eastAsia="zh-CN"/>
        </w:rPr>
        <w:t>postanowienia</w:t>
      </w:r>
      <w:proofErr w:type="spellEnd"/>
      <w:r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19068D">
        <w:rPr>
          <w:rFonts w:ascii="Calibri" w:hAnsi="Calibri" w:cs="Calibri"/>
          <w:bCs/>
          <w:kern w:val="2"/>
          <w:lang w:val="en-US" w:eastAsia="zh-CN"/>
        </w:rPr>
        <w:t>umowy</w:t>
      </w:r>
      <w:proofErr w:type="spellEnd"/>
      <w:r w:rsidRPr="0019068D">
        <w:rPr>
          <w:rFonts w:ascii="Calibri" w:hAnsi="Calibri" w:cs="Calibri"/>
          <w:bCs/>
          <w:kern w:val="2"/>
          <w:lang w:val="en-US" w:eastAsia="zh-CN"/>
        </w:rPr>
        <w:t xml:space="preserve"> w </w:t>
      </w:r>
      <w:proofErr w:type="spellStart"/>
      <w:r w:rsidRPr="0019068D">
        <w:rPr>
          <w:rFonts w:ascii="Calibri" w:hAnsi="Calibri" w:cs="Calibri"/>
          <w:bCs/>
          <w:kern w:val="2"/>
          <w:lang w:val="en-US" w:eastAsia="zh-CN"/>
        </w:rPr>
        <w:t>zakresie</w:t>
      </w:r>
      <w:proofErr w:type="spellEnd"/>
      <w:r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r w:rsidRPr="0019068D">
        <w:rPr>
          <w:rFonts w:ascii="Calibri" w:eastAsia="PMingLiU" w:hAnsi="Calibri" w:cs="Calibri"/>
          <w:bCs/>
          <w:color w:val="000000"/>
          <w:sz w:val="22"/>
          <w:szCs w:val="22"/>
        </w:rPr>
        <w:t>§</w:t>
      </w:r>
      <w:r>
        <w:rPr>
          <w:rFonts w:ascii="Calibri" w:eastAsia="PMingLiU" w:hAnsi="Calibri" w:cs="Calibri"/>
          <w:color w:val="000000"/>
          <w:sz w:val="22"/>
          <w:szCs w:val="22"/>
        </w:rPr>
        <w:t>3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ust.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6e, który otrzymuje brzmienie</w:t>
      </w:r>
    </w:p>
    <w:p w14:paraId="1099E19B" w14:textId="32F08DE0" w:rsidR="0019068D" w:rsidRPr="0019068D" w:rsidRDefault="0019068D" w:rsidP="00186543">
      <w:pPr>
        <w:widowControl w:val="0"/>
        <w:tabs>
          <w:tab w:val="num" w:pos="928"/>
        </w:tabs>
        <w:suppressAutoHyphens/>
        <w:spacing w:after="160" w:line="259" w:lineRule="auto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9068D">
        <w:rPr>
          <w:rFonts w:asciiTheme="minorHAnsi" w:eastAsiaTheme="minorHAnsi" w:hAnsiTheme="minorHAnsi" w:cstheme="minorHAnsi"/>
          <w:sz w:val="22"/>
          <w:szCs w:val="22"/>
        </w:rPr>
        <w:t>dostarczenia procedury stosowania odczynników do badań w języku polskim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lub angielskim</w:t>
      </w:r>
      <w:r w:rsidRPr="0019068D">
        <w:rPr>
          <w:rFonts w:asciiTheme="minorHAnsi" w:eastAsiaTheme="minorHAnsi" w:hAnsiTheme="minorHAnsi" w:cstheme="minorHAnsi"/>
          <w:sz w:val="22"/>
          <w:szCs w:val="22"/>
        </w:rPr>
        <w:t xml:space="preserve">  do każdej dostarczanej partii odczynnika</w:t>
      </w:r>
      <w:r>
        <w:rPr>
          <w:rFonts w:asciiTheme="minorHAnsi" w:eastAsiaTheme="minorHAnsi" w:hAnsiTheme="minorHAnsi" w:cstheme="minorHAnsi"/>
          <w:sz w:val="22"/>
          <w:szCs w:val="22"/>
        </w:rPr>
        <w:t>.</w:t>
      </w:r>
      <w:r w:rsidRPr="0019068D">
        <w:rPr>
          <w:rFonts w:ascii="Calibri" w:eastAsia="PMingLiU" w:hAnsi="Calibri" w:cs="Calibri"/>
          <w:color w:val="000000"/>
          <w:sz w:val="22"/>
          <w:szCs w:val="22"/>
        </w:rPr>
        <w:t xml:space="preserve"> </w:t>
      </w:r>
      <w:bookmarkStart w:id="5" w:name="_Hlk164080934"/>
      <w:r w:rsidRPr="006F056F">
        <w:rPr>
          <w:rFonts w:ascii="Calibri" w:eastAsia="PMingLiU" w:hAnsi="Calibri" w:cs="Calibri"/>
          <w:color w:val="000000"/>
          <w:sz w:val="22"/>
          <w:szCs w:val="22"/>
        </w:rPr>
        <w:t>Wykonawca zobowiązuje się, że dostarczy ulotki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zawierające procedurę stosowania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do wszystkich oferowanych produktów w języku polskim</w:t>
      </w:r>
      <w:bookmarkEnd w:id="5"/>
      <w:r>
        <w:rPr>
          <w:rFonts w:ascii="Calibri" w:eastAsia="PMingLiU" w:hAnsi="Calibri" w:cs="Calibri"/>
          <w:color w:val="000000"/>
          <w:sz w:val="22"/>
          <w:szCs w:val="22"/>
        </w:rPr>
        <w:t>.</w:t>
      </w:r>
    </w:p>
    <w:p w14:paraId="34984C9F" w14:textId="26882AD1" w:rsidR="0019068D" w:rsidRDefault="00FA5277" w:rsidP="00186543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>Z</w:t>
      </w:r>
      <w:r w:rsidR="0019068D">
        <w:rPr>
          <w:rFonts w:ascii="Calibri" w:eastAsia="PMingLiU" w:hAnsi="Calibri" w:cs="Calibri"/>
          <w:color w:val="000000"/>
          <w:sz w:val="22"/>
          <w:szCs w:val="22"/>
        </w:rPr>
        <w:t>mieniony załącznik nr 1 w załączeniu.</w:t>
      </w:r>
    </w:p>
    <w:p w14:paraId="2203C160" w14:textId="77777777" w:rsidR="00FF2DB6" w:rsidRDefault="00FF2DB6" w:rsidP="00FA5277">
      <w:pPr>
        <w:numPr>
          <w:ilvl w:val="0"/>
          <w:numId w:val="17"/>
        </w:num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>Czy Zamawiający wyrazi zgodę na przesłanie wszystkich kart charakterystyki substancji niebezpiecznej dla odczynników, dla których jest to wymagane wraz z podpisaną umową?</w:t>
      </w:r>
    </w:p>
    <w:p w14:paraId="4D99CCA6" w14:textId="77777777" w:rsidR="00FA5277" w:rsidRDefault="00FA5277" w:rsidP="00FA5277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0B0BCD3B" w14:textId="77777777" w:rsidR="00FA5277" w:rsidRPr="00FA5277" w:rsidRDefault="00FA5277" w:rsidP="00FA5277">
      <w:pPr>
        <w:pStyle w:val="Akapitzlist"/>
        <w:ind w:left="567" w:hanging="425"/>
        <w:jc w:val="both"/>
        <w:rPr>
          <w:b/>
          <w:bCs/>
        </w:rPr>
      </w:pPr>
      <w:r w:rsidRPr="00FA5277">
        <w:rPr>
          <w:b/>
          <w:bCs/>
        </w:rPr>
        <w:t>Odpowiedź:</w:t>
      </w:r>
    </w:p>
    <w:p w14:paraId="22191CB4" w14:textId="33F780BB" w:rsidR="00FA5277" w:rsidRDefault="00FA5277" w:rsidP="00FA5277">
      <w:pPr>
        <w:pStyle w:val="Akapitzlist"/>
        <w:spacing w:before="60" w:after="60"/>
        <w:ind w:left="567" w:hanging="425"/>
        <w:jc w:val="both"/>
        <w:rPr>
          <w:rFonts w:eastAsia="PMingLiU"/>
          <w:color w:val="000000"/>
          <w:lang w:eastAsia="pl-PL"/>
        </w:rPr>
      </w:pPr>
      <w:r w:rsidRPr="00FA5277">
        <w:rPr>
          <w:rFonts w:asciiTheme="minorHAnsi" w:hAnsiTheme="minorHAnsi" w:cstheme="minorHAnsi"/>
        </w:rPr>
        <w:t>Zamawiający wyraża zgodę</w:t>
      </w:r>
      <w:r w:rsidRPr="00FA5277">
        <w:rPr>
          <w:rFonts w:eastAsia="PMingLiU"/>
          <w:color w:val="000000"/>
        </w:rPr>
        <w:t xml:space="preserve"> </w:t>
      </w:r>
      <w:r>
        <w:rPr>
          <w:rFonts w:eastAsia="PMingLiU"/>
          <w:color w:val="000000"/>
          <w:lang w:eastAsia="pl-PL"/>
        </w:rPr>
        <w:t>na przesłanie wszystkich kart charakterystyki substancji</w:t>
      </w:r>
      <w:r w:rsidR="00186543">
        <w:rPr>
          <w:rFonts w:eastAsia="PMingLiU"/>
          <w:color w:val="000000"/>
          <w:lang w:eastAsia="pl-PL"/>
        </w:rPr>
        <w:t xml:space="preserve"> </w:t>
      </w:r>
      <w:r>
        <w:rPr>
          <w:rFonts w:eastAsia="PMingLiU"/>
          <w:color w:val="000000"/>
          <w:lang w:eastAsia="pl-PL"/>
        </w:rPr>
        <w:t>niebezpiecznej dla odczynników, dla których jest to wymagane wraz z podpisaną umową.</w:t>
      </w:r>
    </w:p>
    <w:p w14:paraId="54BBD298" w14:textId="77777777" w:rsidR="00FA5277" w:rsidRPr="00FA5277" w:rsidRDefault="00FA5277" w:rsidP="00FA5277">
      <w:pPr>
        <w:pStyle w:val="Akapitzlist"/>
        <w:spacing w:before="60" w:after="60"/>
        <w:jc w:val="both"/>
        <w:rPr>
          <w:rFonts w:eastAsia="PMingLiU"/>
          <w:color w:val="000000"/>
          <w:lang w:eastAsia="pl-PL"/>
        </w:rPr>
      </w:pPr>
    </w:p>
    <w:p w14:paraId="782F53C8" w14:textId="4A4042B1" w:rsidR="00FA5277" w:rsidRPr="00FA5277" w:rsidRDefault="00FF2DB6" w:rsidP="00FA5277">
      <w:pPr>
        <w:numPr>
          <w:ilvl w:val="0"/>
          <w:numId w:val="17"/>
        </w:num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bookmarkStart w:id="6" w:name="_Hlk164071141"/>
      <w:r w:rsidRPr="003610C9">
        <w:rPr>
          <w:rFonts w:ascii="Calibri" w:eastAsia="PMingLiU" w:hAnsi="Calibri" w:cs="Calibri"/>
          <w:color w:val="000000"/>
          <w:sz w:val="22"/>
          <w:szCs w:val="22"/>
        </w:rPr>
        <w:t>Czy Zamawiający wyrazi zgodę na zmianę minimalnego terminu ważności odczynników z 1</w:t>
      </w:r>
      <w:r>
        <w:rPr>
          <w:rFonts w:ascii="Calibri" w:eastAsia="PMingLiU" w:hAnsi="Calibri" w:cs="Calibri"/>
          <w:color w:val="000000"/>
          <w:sz w:val="22"/>
          <w:szCs w:val="22"/>
        </w:rPr>
        <w:t>2</w:t>
      </w:r>
      <w:r w:rsidRPr="003610C9">
        <w:rPr>
          <w:rFonts w:ascii="Calibri" w:eastAsia="PMingLiU" w:hAnsi="Calibri" w:cs="Calibri"/>
          <w:color w:val="000000"/>
          <w:sz w:val="22"/>
          <w:szCs w:val="22"/>
        </w:rPr>
        <w:t xml:space="preserve"> na 6 miesięcy?</w:t>
      </w:r>
    </w:p>
    <w:p w14:paraId="7808974A" w14:textId="77777777" w:rsidR="00FF2DB6" w:rsidRDefault="00FF2DB6" w:rsidP="00FA5277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 xml:space="preserve">Taki termin ważności dla odczynników do </w:t>
      </w:r>
      <w:proofErr w:type="spellStart"/>
      <w:r>
        <w:rPr>
          <w:rFonts w:ascii="Calibri" w:eastAsia="PMingLiU" w:hAnsi="Calibri" w:cs="Calibri"/>
          <w:color w:val="000000"/>
          <w:sz w:val="22"/>
          <w:szCs w:val="22"/>
        </w:rPr>
        <w:t>fenotypowania</w:t>
      </w:r>
      <w:proofErr w:type="spellEnd"/>
      <w:r>
        <w:rPr>
          <w:rFonts w:ascii="Calibri" w:eastAsia="PMingLiU" w:hAnsi="Calibri" w:cs="Calibri"/>
          <w:color w:val="000000"/>
          <w:sz w:val="22"/>
          <w:szCs w:val="22"/>
        </w:rPr>
        <w:t xml:space="preserve"> jest obecnie gwarantowany przez producenta.</w:t>
      </w:r>
    </w:p>
    <w:p w14:paraId="58980D2D" w14:textId="77777777" w:rsidR="00186543" w:rsidRDefault="00186543" w:rsidP="00FA5277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1528ADBC" w14:textId="2FF1E1AF" w:rsidR="00FA5277" w:rsidRPr="00FA5277" w:rsidRDefault="00186543" w:rsidP="00FA5277">
      <w:pPr>
        <w:pStyle w:val="Akapitzlist"/>
        <w:ind w:left="567" w:hanging="425"/>
        <w:jc w:val="both"/>
        <w:rPr>
          <w:b/>
          <w:bCs/>
        </w:rPr>
      </w:pPr>
      <w:r>
        <w:rPr>
          <w:b/>
          <w:bCs/>
        </w:rPr>
        <w:t xml:space="preserve">   </w:t>
      </w:r>
      <w:r w:rsidR="00FA5277" w:rsidRPr="00FA5277">
        <w:rPr>
          <w:b/>
          <w:bCs/>
        </w:rPr>
        <w:t>Odpowiedź:</w:t>
      </w:r>
    </w:p>
    <w:p w14:paraId="420B527F" w14:textId="021AD7F6" w:rsidR="00FA5277" w:rsidRDefault="00FA5277" w:rsidP="00922635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3610C9">
        <w:rPr>
          <w:rFonts w:ascii="Calibri" w:eastAsia="PMingLiU" w:hAnsi="Calibri" w:cs="Calibri"/>
          <w:color w:val="000000"/>
          <w:sz w:val="22"/>
          <w:szCs w:val="22"/>
        </w:rPr>
        <w:t>Zamawiający wyrazi zgodę na zmianę minimalnego terminu ważności odczynników z 1</w:t>
      </w:r>
      <w:r>
        <w:rPr>
          <w:rFonts w:ascii="Calibri" w:eastAsia="PMingLiU" w:hAnsi="Calibri" w:cs="Calibri"/>
          <w:color w:val="000000"/>
          <w:sz w:val="22"/>
          <w:szCs w:val="22"/>
        </w:rPr>
        <w:t>2</w:t>
      </w:r>
      <w:r w:rsidRPr="003610C9">
        <w:rPr>
          <w:rFonts w:ascii="Calibri" w:eastAsia="PMingLiU" w:hAnsi="Calibri" w:cs="Calibri"/>
          <w:color w:val="000000"/>
          <w:sz w:val="22"/>
          <w:szCs w:val="22"/>
        </w:rPr>
        <w:t xml:space="preserve"> na 6 miesięcy</w:t>
      </w:r>
      <w:r>
        <w:rPr>
          <w:rFonts w:ascii="Calibri" w:eastAsia="PMingLiU" w:hAnsi="Calibri" w:cs="Calibri"/>
          <w:color w:val="000000"/>
          <w:sz w:val="22"/>
          <w:szCs w:val="22"/>
        </w:rPr>
        <w:t>.</w:t>
      </w:r>
    </w:p>
    <w:p w14:paraId="3939A530" w14:textId="0D052F3F" w:rsidR="00FA5277" w:rsidRDefault="00FA5277" w:rsidP="00922635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>Jednocześnie Zamawiający informuje, że zmienia zapisy SWZ w tym zakresie.</w:t>
      </w:r>
    </w:p>
    <w:p w14:paraId="70FDAFAA" w14:textId="1655F427" w:rsidR="00FA5277" w:rsidRDefault="00FA5277" w:rsidP="00922635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 xml:space="preserve">Zamawiający zmienia zapisy w zakresie załącznika </w:t>
      </w:r>
      <w:r w:rsidRPr="00FA5277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 </w:t>
      </w:r>
      <w:r w:rsidRPr="00FA5277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Nr 3 do SWZ - Szczegółowy opis przedmiotu zamówienia w punkcie 8</w:t>
      </w:r>
      <w:r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i załącznika nr 1 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do SWZ- </w:t>
      </w:r>
      <w:proofErr w:type="spellStart"/>
      <w:r w:rsidRPr="0019068D">
        <w:rPr>
          <w:rFonts w:ascii="Calibri" w:hAnsi="Calibri" w:cs="Calibri"/>
          <w:bCs/>
          <w:kern w:val="2"/>
          <w:lang w:val="en-US" w:eastAsia="zh-CN"/>
        </w:rPr>
        <w:t>Projektowane</w:t>
      </w:r>
      <w:proofErr w:type="spellEnd"/>
      <w:r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19068D">
        <w:rPr>
          <w:rFonts w:ascii="Calibri" w:hAnsi="Calibri" w:cs="Calibri"/>
          <w:bCs/>
          <w:kern w:val="2"/>
          <w:lang w:val="en-US" w:eastAsia="zh-CN"/>
        </w:rPr>
        <w:t>postanowienia</w:t>
      </w:r>
      <w:proofErr w:type="spellEnd"/>
      <w:r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19068D">
        <w:rPr>
          <w:rFonts w:ascii="Calibri" w:hAnsi="Calibri" w:cs="Calibri"/>
          <w:bCs/>
          <w:kern w:val="2"/>
          <w:lang w:val="en-US" w:eastAsia="zh-CN"/>
        </w:rPr>
        <w:t>umowy</w:t>
      </w:r>
      <w:proofErr w:type="spellEnd"/>
      <w:r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r w:rsidR="00186543">
        <w:rPr>
          <w:rFonts w:ascii="Calibri" w:hAnsi="Calibri" w:cs="Calibri"/>
          <w:bCs/>
          <w:kern w:val="2"/>
          <w:lang w:val="en-US" w:eastAsia="zh-CN"/>
        </w:rPr>
        <w:t xml:space="preserve">                        </w:t>
      </w:r>
      <w:r w:rsidRPr="0019068D">
        <w:rPr>
          <w:rFonts w:ascii="Calibri" w:hAnsi="Calibri" w:cs="Calibri"/>
          <w:bCs/>
          <w:kern w:val="2"/>
          <w:lang w:val="en-US" w:eastAsia="zh-CN"/>
        </w:rPr>
        <w:t xml:space="preserve">w </w:t>
      </w:r>
      <w:proofErr w:type="spellStart"/>
      <w:r w:rsidRPr="0019068D">
        <w:rPr>
          <w:rFonts w:ascii="Calibri" w:hAnsi="Calibri" w:cs="Calibri"/>
          <w:bCs/>
          <w:kern w:val="2"/>
          <w:lang w:val="en-US" w:eastAsia="zh-CN"/>
        </w:rPr>
        <w:t>zakresie</w:t>
      </w:r>
      <w:proofErr w:type="spellEnd"/>
      <w:r w:rsidRPr="0019068D">
        <w:rPr>
          <w:rFonts w:ascii="Calibri" w:hAnsi="Calibri" w:cs="Calibri"/>
          <w:bCs/>
          <w:kern w:val="2"/>
          <w:lang w:val="en-US" w:eastAsia="zh-CN"/>
        </w:rPr>
        <w:t xml:space="preserve"> </w:t>
      </w:r>
      <w:r w:rsidRPr="0019068D">
        <w:rPr>
          <w:rFonts w:ascii="Calibri" w:eastAsia="PMingLiU" w:hAnsi="Calibri" w:cs="Calibri"/>
          <w:bCs/>
          <w:color w:val="000000"/>
          <w:sz w:val="22"/>
          <w:szCs w:val="22"/>
        </w:rPr>
        <w:t>§</w:t>
      </w:r>
      <w:r>
        <w:rPr>
          <w:rFonts w:ascii="Calibri" w:eastAsia="PMingLiU" w:hAnsi="Calibri" w:cs="Calibri"/>
          <w:color w:val="000000"/>
          <w:sz w:val="22"/>
          <w:szCs w:val="22"/>
        </w:rPr>
        <w:t>5</w:t>
      </w:r>
      <w:r w:rsidRPr="006F056F">
        <w:rPr>
          <w:rFonts w:ascii="Calibri" w:eastAsia="PMingLiU" w:hAnsi="Calibri" w:cs="Calibri"/>
          <w:color w:val="000000"/>
          <w:sz w:val="22"/>
          <w:szCs w:val="22"/>
        </w:rPr>
        <w:t xml:space="preserve"> ust.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1, który otrzymuje brzmienie:</w:t>
      </w:r>
    </w:p>
    <w:p w14:paraId="121B9F43" w14:textId="5AC02646" w:rsidR="00FA5277" w:rsidRPr="00922635" w:rsidRDefault="00FA5277" w:rsidP="00922635">
      <w:pPr>
        <w:widowControl w:val="0"/>
        <w:suppressAutoHyphens/>
        <w:spacing w:after="160" w:line="259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FA5277">
        <w:rPr>
          <w:rFonts w:ascii="Calibri" w:hAnsi="Calibri" w:cs="Calibri"/>
          <w:bCs/>
          <w:sz w:val="22"/>
          <w:szCs w:val="22"/>
        </w:rPr>
        <w:lastRenderedPageBreak/>
        <w:t xml:space="preserve">Wykonawca udziela Zamawiającemu gwarancji na dostarczony towar ( całą partię) na okres .. (min </w:t>
      </w:r>
      <w:r>
        <w:rPr>
          <w:rFonts w:ascii="Calibri" w:hAnsi="Calibri" w:cs="Calibri"/>
          <w:bCs/>
          <w:sz w:val="22"/>
          <w:szCs w:val="22"/>
        </w:rPr>
        <w:t>6</w:t>
      </w:r>
      <w:r w:rsidRPr="00FA5277">
        <w:rPr>
          <w:rFonts w:ascii="Calibri" w:hAnsi="Calibri" w:cs="Calibri"/>
          <w:bCs/>
          <w:sz w:val="22"/>
          <w:szCs w:val="22"/>
        </w:rPr>
        <w:t xml:space="preserve"> miesięcy) licząc od daty dostawy do Zamawiającego. Odczynniki muszą być aktywne </w:t>
      </w:r>
      <w:r w:rsidR="00186543">
        <w:rPr>
          <w:rFonts w:ascii="Calibri" w:hAnsi="Calibri" w:cs="Calibri"/>
          <w:bCs/>
          <w:sz w:val="22"/>
          <w:szCs w:val="22"/>
        </w:rPr>
        <w:t xml:space="preserve">                           </w:t>
      </w:r>
      <w:r w:rsidRPr="00FA5277">
        <w:rPr>
          <w:rFonts w:ascii="Calibri" w:hAnsi="Calibri" w:cs="Calibri"/>
          <w:bCs/>
          <w:sz w:val="22"/>
          <w:szCs w:val="22"/>
        </w:rPr>
        <w:t>i swoiste do końca okresu ważności określonego przez wytwórcę.</w:t>
      </w:r>
    </w:p>
    <w:bookmarkEnd w:id="6"/>
    <w:p w14:paraId="7CA0DC0E" w14:textId="77777777" w:rsidR="00FF2DB6" w:rsidRPr="00B03723" w:rsidRDefault="00FF2DB6" w:rsidP="00FF2DB6">
      <w:pPr>
        <w:pStyle w:val="Akapitzlist"/>
        <w:numPr>
          <w:ilvl w:val="0"/>
          <w:numId w:val="17"/>
        </w:numPr>
        <w:suppressAutoHyphens/>
        <w:spacing w:before="60" w:after="60" w:line="240" w:lineRule="auto"/>
        <w:ind w:left="284" w:hanging="426"/>
        <w:contextualSpacing w:val="0"/>
        <w:jc w:val="both"/>
        <w:rPr>
          <w:rFonts w:eastAsia="PMingLiU"/>
          <w:color w:val="000000"/>
          <w:lang w:eastAsia="pl-PL"/>
        </w:rPr>
      </w:pPr>
      <w:r w:rsidRPr="00B03723">
        <w:rPr>
          <w:rFonts w:eastAsia="PMingLiU"/>
          <w:color w:val="000000"/>
          <w:lang w:eastAsia="pl-PL"/>
        </w:rPr>
        <w:t xml:space="preserve">Czy </w:t>
      </w:r>
      <w:r>
        <w:rPr>
          <w:rFonts w:eastAsia="PMingLiU"/>
          <w:color w:val="000000"/>
          <w:lang w:eastAsia="pl-PL"/>
        </w:rPr>
        <w:t>Z</w:t>
      </w:r>
      <w:r w:rsidRPr="00B03723">
        <w:rPr>
          <w:rFonts w:eastAsia="PMingLiU"/>
          <w:color w:val="000000"/>
          <w:lang w:eastAsia="pl-PL"/>
        </w:rPr>
        <w:t>amawiający wyrazi zgodę na dołożenie kolumny z numerami katalogowymi lub dodanie numerów katalogowych do kolumny „producent” w celu usprawnienia procesu zamawiania odczynników?</w:t>
      </w:r>
    </w:p>
    <w:p w14:paraId="50C7DF48" w14:textId="4EB1DE69" w:rsidR="00FA5277" w:rsidRDefault="00186543" w:rsidP="00186543">
      <w:pPr>
        <w:ind w:left="284" w:hanging="142"/>
        <w:jc w:val="both"/>
        <w:rPr>
          <w:b/>
          <w:bCs/>
        </w:rPr>
      </w:pPr>
      <w:r>
        <w:rPr>
          <w:b/>
          <w:bCs/>
        </w:rPr>
        <w:t xml:space="preserve">  </w:t>
      </w:r>
      <w:r w:rsidR="00FA5277" w:rsidRPr="00FA5277">
        <w:rPr>
          <w:b/>
          <w:bCs/>
        </w:rPr>
        <w:t>Odpowiedź:</w:t>
      </w:r>
    </w:p>
    <w:p w14:paraId="4226EDC3" w14:textId="6EE1287C" w:rsidR="00FF2DB6" w:rsidRPr="00FA5277" w:rsidRDefault="00186543" w:rsidP="00186543">
      <w:pPr>
        <w:ind w:left="284" w:hanging="142"/>
        <w:jc w:val="both"/>
        <w:rPr>
          <w:b/>
          <w:bCs/>
        </w:rPr>
      </w:pPr>
      <w:r>
        <w:rPr>
          <w:rFonts w:asciiTheme="minorHAnsi" w:hAnsiTheme="minorHAnsi" w:cstheme="minorHAnsi"/>
        </w:rPr>
        <w:t xml:space="preserve">  </w:t>
      </w:r>
      <w:r w:rsidR="00FA5277" w:rsidRPr="00FA5277">
        <w:rPr>
          <w:rFonts w:asciiTheme="minorHAnsi" w:hAnsiTheme="minorHAnsi" w:cstheme="minorHAnsi"/>
        </w:rPr>
        <w:t>Zamawiający wyraża zgodę</w:t>
      </w:r>
      <w:r w:rsidR="00FA5277" w:rsidRPr="00FA5277">
        <w:rPr>
          <w:rFonts w:ascii="Calibri" w:eastAsia="PMingLiU" w:hAnsi="Calibri" w:cs="Calibri"/>
          <w:color w:val="000000"/>
          <w:sz w:val="22"/>
          <w:szCs w:val="22"/>
        </w:rPr>
        <w:t xml:space="preserve"> </w:t>
      </w:r>
      <w:r w:rsidR="00FA5277" w:rsidRPr="00B03723">
        <w:rPr>
          <w:rFonts w:ascii="Calibri" w:eastAsia="PMingLiU" w:hAnsi="Calibri" w:cs="Calibri"/>
          <w:color w:val="000000"/>
          <w:sz w:val="22"/>
          <w:szCs w:val="22"/>
        </w:rPr>
        <w:t>na dodanie numerów katalogowych do kolumny „producent” w celu usprawnienia procesu zamawiania odczynników</w:t>
      </w:r>
      <w:r w:rsidR="00FA5277">
        <w:rPr>
          <w:rFonts w:ascii="Calibri" w:eastAsia="PMingLiU" w:hAnsi="Calibri" w:cs="Calibri"/>
          <w:color w:val="000000"/>
          <w:sz w:val="22"/>
          <w:szCs w:val="22"/>
        </w:rPr>
        <w:t xml:space="preserve"> w załączniku nr </w:t>
      </w:r>
      <w:r w:rsidR="004E2534">
        <w:rPr>
          <w:rFonts w:ascii="Calibri" w:eastAsia="PMingLiU" w:hAnsi="Calibri" w:cs="Calibri"/>
          <w:color w:val="000000"/>
          <w:sz w:val="22"/>
          <w:szCs w:val="22"/>
        </w:rPr>
        <w:t>2 do SWZ. Zmieniony załącznik nr 2 do SWZ w załączeniu.</w:t>
      </w:r>
    </w:p>
    <w:p w14:paraId="6A7C223C" w14:textId="77777777" w:rsidR="00FF2DB6" w:rsidRPr="00600F93" w:rsidRDefault="00FF2DB6" w:rsidP="00FF2DB6">
      <w:pPr>
        <w:spacing w:before="60" w:after="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3A542E" w14:textId="77777777" w:rsidR="00FF2DB6" w:rsidRPr="00600F93" w:rsidRDefault="00FF2DB6" w:rsidP="00FF2DB6">
      <w:pPr>
        <w:spacing w:before="60" w:after="60"/>
        <w:ind w:left="-7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00F93">
        <w:rPr>
          <w:rFonts w:ascii="Calibri" w:hAnsi="Calibri" w:cs="Calibri"/>
          <w:b/>
          <w:color w:val="000000"/>
          <w:sz w:val="22"/>
          <w:szCs w:val="22"/>
        </w:rPr>
        <w:t>Pytania do umowy</w:t>
      </w:r>
    </w:p>
    <w:p w14:paraId="53BC3044" w14:textId="77777777" w:rsidR="00FF2DB6" w:rsidRDefault="00FF2DB6" w:rsidP="00FF2DB6">
      <w:pPr>
        <w:numPr>
          <w:ilvl w:val="0"/>
          <w:numId w:val="17"/>
        </w:num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BE270A">
        <w:rPr>
          <w:rFonts w:ascii="Calibri" w:eastAsia="PMingLiU" w:hAnsi="Calibri" w:cs="Calibri"/>
          <w:color w:val="000000"/>
          <w:sz w:val="22"/>
          <w:szCs w:val="22"/>
        </w:rPr>
        <w:t>§3 ust.6d Czy Zamawiający wyraża zgodę na dostarczenie po podpisaniu umowy stosownych dokumentów? Uzasadnienie: dostawy wysyłane są z magazynu w opakowaniach producenta – nie ma obowiązku wkładania do opakowań dokumentów potwierdzających dopuszczenia do obrotu na terenie Polski. Opakowania są oznakowane zgodnie z prawem. Pracownicy magazynu również pakując dostawy nie maja informacji, który zamówiony odczynnik jest pierwszy raz dostarczany do danego Zamawiającego.</w:t>
      </w:r>
    </w:p>
    <w:p w14:paraId="19934DA0" w14:textId="77777777" w:rsidR="004E2534" w:rsidRDefault="004E2534" w:rsidP="004E2534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4EBE1FF3" w14:textId="424190A0" w:rsidR="004E2534" w:rsidRPr="004E2534" w:rsidRDefault="00186543" w:rsidP="004E2534">
      <w:pPr>
        <w:spacing w:before="60" w:after="60"/>
        <w:jc w:val="both"/>
        <w:rPr>
          <w:rFonts w:ascii="Calibri" w:eastAsia="PMingLiU" w:hAnsi="Calibri" w:cs="Calibri"/>
          <w:b/>
          <w:bCs/>
          <w:color w:val="000000"/>
          <w:sz w:val="22"/>
          <w:szCs w:val="22"/>
        </w:rPr>
      </w:pPr>
      <w:r>
        <w:rPr>
          <w:rFonts w:ascii="Calibri" w:eastAsia="PMingLiU" w:hAnsi="Calibri" w:cs="Calibri"/>
          <w:b/>
          <w:bCs/>
          <w:color w:val="000000"/>
          <w:sz w:val="22"/>
          <w:szCs w:val="22"/>
        </w:rPr>
        <w:t xml:space="preserve">      </w:t>
      </w:r>
      <w:r w:rsidR="004E2534" w:rsidRPr="004E2534">
        <w:rPr>
          <w:rFonts w:ascii="Calibri" w:eastAsia="PMingLiU" w:hAnsi="Calibri" w:cs="Calibri"/>
          <w:b/>
          <w:bCs/>
          <w:color w:val="000000"/>
          <w:sz w:val="22"/>
          <w:szCs w:val="22"/>
        </w:rPr>
        <w:t>Odpowiedź:</w:t>
      </w:r>
    </w:p>
    <w:p w14:paraId="14CCCE32" w14:textId="6D440A61" w:rsidR="004E2534" w:rsidRPr="004E2534" w:rsidRDefault="004E2534" w:rsidP="00186543">
      <w:pPr>
        <w:spacing w:before="60" w:after="60"/>
        <w:ind w:left="284"/>
        <w:jc w:val="both"/>
        <w:rPr>
          <w:rFonts w:asciiTheme="minorHAnsi" w:eastAsia="PMingLiU" w:hAnsiTheme="minorHAnsi" w:cstheme="minorHAnsi"/>
          <w:color w:val="000000"/>
          <w:sz w:val="22"/>
          <w:szCs w:val="22"/>
        </w:rPr>
      </w:pPr>
      <w:r w:rsidRPr="004E2534">
        <w:rPr>
          <w:rFonts w:asciiTheme="minorHAnsi" w:eastAsia="PMingLiU" w:hAnsiTheme="minorHAnsi" w:cstheme="minorHAnsi"/>
          <w:color w:val="000000"/>
          <w:sz w:val="22"/>
          <w:szCs w:val="22"/>
        </w:rPr>
        <w:t>Zamawiający wyraża zgodę na dostarczenie po podpisaniu umowy stosownych dokumentów.</w:t>
      </w:r>
    </w:p>
    <w:p w14:paraId="1A1A2E4C" w14:textId="70E53A02" w:rsidR="004E2534" w:rsidRPr="004E2534" w:rsidRDefault="004E2534" w:rsidP="00186543">
      <w:pPr>
        <w:spacing w:before="60" w:after="60"/>
        <w:ind w:left="284"/>
        <w:jc w:val="both"/>
        <w:rPr>
          <w:rFonts w:asciiTheme="minorHAnsi" w:eastAsia="PMingLiU" w:hAnsiTheme="minorHAnsi" w:cstheme="minorHAnsi"/>
          <w:color w:val="000000"/>
          <w:sz w:val="22"/>
          <w:szCs w:val="22"/>
        </w:rPr>
      </w:pPr>
      <w:r w:rsidRPr="004E2534">
        <w:rPr>
          <w:rFonts w:asciiTheme="minorHAnsi" w:eastAsia="PMingLiU" w:hAnsiTheme="minorHAnsi" w:cstheme="minorHAnsi"/>
          <w:color w:val="000000"/>
          <w:sz w:val="22"/>
          <w:szCs w:val="22"/>
        </w:rPr>
        <w:t xml:space="preserve">Zamawiający zmienia zapisy w zakresie załącznika </w:t>
      </w:r>
      <w:r w:rsidRPr="004E2534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 </w:t>
      </w:r>
      <w:r w:rsidRPr="004E2534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Nr 1 do SWZ1</w:t>
      </w:r>
      <w:r w:rsidRPr="004E2534">
        <w:rPr>
          <w:rFonts w:asciiTheme="minorHAnsi" w:eastAsia="PMingLiU" w:hAnsiTheme="minorHAnsi" w:cstheme="minorHAnsi"/>
          <w:color w:val="000000"/>
          <w:sz w:val="22"/>
          <w:szCs w:val="22"/>
        </w:rPr>
        <w:t xml:space="preserve">- </w:t>
      </w:r>
      <w:proofErr w:type="spellStart"/>
      <w:r w:rsidRPr="004E2534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>Projektowane</w:t>
      </w:r>
      <w:proofErr w:type="spellEnd"/>
      <w:r w:rsidRPr="004E2534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4E2534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>postanowienia</w:t>
      </w:r>
      <w:proofErr w:type="spellEnd"/>
      <w:r w:rsidRPr="004E2534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4E2534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>umowy</w:t>
      </w:r>
      <w:proofErr w:type="spellEnd"/>
      <w:r w:rsidRPr="004E2534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4E2534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>zakresie</w:t>
      </w:r>
      <w:proofErr w:type="spellEnd"/>
      <w:r w:rsidRPr="004E2534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 xml:space="preserve"> </w:t>
      </w:r>
      <w:r w:rsidRPr="004E2534">
        <w:rPr>
          <w:rFonts w:asciiTheme="minorHAnsi" w:eastAsia="PMingLiU" w:hAnsiTheme="minorHAnsi" w:cstheme="minorHAnsi"/>
          <w:bCs/>
          <w:color w:val="000000"/>
          <w:sz w:val="22"/>
          <w:szCs w:val="22"/>
        </w:rPr>
        <w:t>§</w:t>
      </w:r>
      <w:r w:rsidRPr="004E2534">
        <w:rPr>
          <w:rFonts w:asciiTheme="minorHAnsi" w:eastAsia="PMingLiU" w:hAnsiTheme="minorHAnsi" w:cstheme="minorHAnsi"/>
          <w:color w:val="000000"/>
          <w:sz w:val="22"/>
          <w:szCs w:val="22"/>
        </w:rPr>
        <w:t>3 ust. 6d , który otrzymuje brzmienie:</w:t>
      </w:r>
    </w:p>
    <w:p w14:paraId="2A62FEBC" w14:textId="16D7218E" w:rsidR="004E2534" w:rsidRPr="004E2534" w:rsidRDefault="004E2534" w:rsidP="00186543">
      <w:pPr>
        <w:spacing w:before="60"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E2534">
        <w:rPr>
          <w:rFonts w:asciiTheme="minorHAnsi" w:hAnsiTheme="minorHAnsi" w:cstheme="minorHAnsi"/>
          <w:sz w:val="22"/>
          <w:szCs w:val="22"/>
        </w:rPr>
        <w:t>dostarczenia wraz z pierwsza dostawą dowodu / po podpisaniu umowy dopuszczenia do obrotu   na terenie Polski, zgodnie z Ustawa z dnia 7 kwietnia 2022 r. o wyrobach medycznych i Rozporządzeniem Parlamentu Europejskiego i Rady (UE) 2017/746 z dnia 5 kwietnia 2017 r. w sprawie wyrobów medycznych do diagnostyki in vitro,  posiadają ocenę zgodności przeprowadzoną zgodnie  z wymogami, certyfikat CE, IVD oraz numer jednostki notyfikowanej.</w:t>
      </w:r>
    </w:p>
    <w:p w14:paraId="64A15BF4" w14:textId="41D2DEC2" w:rsidR="004E2534" w:rsidRDefault="00186543" w:rsidP="004E2534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4E2534" w:rsidRPr="004E2534">
        <w:rPr>
          <w:rFonts w:asciiTheme="minorHAnsi" w:hAnsiTheme="minorHAnsi" w:cstheme="minorHAnsi"/>
          <w:sz w:val="22"/>
          <w:szCs w:val="22"/>
        </w:rPr>
        <w:t xml:space="preserve"> Zmieniony załącznik nr 1 w załączeniu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DD7E95" w14:textId="77777777" w:rsidR="00186543" w:rsidRPr="004E2534" w:rsidRDefault="00186543" w:rsidP="004E2534">
      <w:pPr>
        <w:spacing w:before="60" w:after="60"/>
        <w:jc w:val="both"/>
        <w:rPr>
          <w:rFonts w:asciiTheme="minorHAnsi" w:eastAsia="PMingLiU" w:hAnsiTheme="minorHAnsi" w:cstheme="minorHAnsi"/>
          <w:color w:val="000000"/>
          <w:sz w:val="22"/>
          <w:szCs w:val="22"/>
        </w:rPr>
      </w:pPr>
    </w:p>
    <w:p w14:paraId="75948C72" w14:textId="77777777" w:rsidR="00FF2DB6" w:rsidRDefault="00FF2DB6" w:rsidP="00FF2DB6">
      <w:pPr>
        <w:numPr>
          <w:ilvl w:val="0"/>
          <w:numId w:val="17"/>
        </w:num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BE270A">
        <w:rPr>
          <w:rFonts w:ascii="Calibri" w:eastAsia="PMingLiU" w:hAnsi="Calibri" w:cs="Calibri"/>
          <w:color w:val="000000"/>
          <w:sz w:val="22"/>
          <w:szCs w:val="22"/>
        </w:rPr>
        <w:t>§</w:t>
      </w:r>
      <w:r>
        <w:rPr>
          <w:rFonts w:ascii="Calibri" w:eastAsia="PMingLiU" w:hAnsi="Calibri" w:cs="Calibri"/>
          <w:color w:val="000000"/>
          <w:sz w:val="22"/>
          <w:szCs w:val="22"/>
        </w:rPr>
        <w:t>5</w:t>
      </w:r>
      <w:r w:rsidRPr="00BE270A">
        <w:rPr>
          <w:rFonts w:ascii="Calibri" w:eastAsia="PMingLiU" w:hAnsi="Calibri" w:cs="Calibri"/>
          <w:color w:val="000000"/>
          <w:sz w:val="22"/>
          <w:szCs w:val="22"/>
        </w:rPr>
        <w:t xml:space="preserve"> ust.1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Czy Zamawiający wyrazi zgodę </w:t>
      </w:r>
      <w:bookmarkStart w:id="7" w:name="_Hlk164082174"/>
      <w:r>
        <w:rPr>
          <w:rFonts w:ascii="Calibri" w:eastAsia="PMingLiU" w:hAnsi="Calibri" w:cs="Calibri"/>
          <w:color w:val="000000"/>
          <w:sz w:val="22"/>
          <w:szCs w:val="22"/>
        </w:rPr>
        <w:t xml:space="preserve">na zmianę okresu gwarancji na 6 miesięcy w związku z tym, że taki termin ważności dla odczynników do </w:t>
      </w:r>
      <w:proofErr w:type="spellStart"/>
      <w:r>
        <w:rPr>
          <w:rFonts w:ascii="Calibri" w:eastAsia="PMingLiU" w:hAnsi="Calibri" w:cs="Calibri"/>
          <w:color w:val="000000"/>
          <w:sz w:val="22"/>
          <w:szCs w:val="22"/>
        </w:rPr>
        <w:t>fenotypowania</w:t>
      </w:r>
      <w:proofErr w:type="spellEnd"/>
      <w:r>
        <w:rPr>
          <w:rFonts w:ascii="Calibri" w:eastAsia="PMingLiU" w:hAnsi="Calibri" w:cs="Calibri"/>
          <w:color w:val="000000"/>
          <w:sz w:val="22"/>
          <w:szCs w:val="22"/>
        </w:rPr>
        <w:t xml:space="preserve"> jest obecnie gwarantowany przez producenta</w:t>
      </w:r>
      <w:bookmarkEnd w:id="7"/>
      <w:r>
        <w:rPr>
          <w:rFonts w:ascii="Calibri" w:eastAsia="PMingLiU" w:hAnsi="Calibri" w:cs="Calibri"/>
          <w:color w:val="000000"/>
          <w:sz w:val="22"/>
          <w:szCs w:val="22"/>
        </w:rPr>
        <w:t>?</w:t>
      </w:r>
    </w:p>
    <w:p w14:paraId="2D2FA461" w14:textId="3655F19F" w:rsidR="004E2534" w:rsidRPr="004E2534" w:rsidRDefault="00186543" w:rsidP="004E2534">
      <w:pPr>
        <w:spacing w:before="60" w:after="60"/>
        <w:jc w:val="both"/>
        <w:rPr>
          <w:rFonts w:eastAsia="PMingLiU"/>
          <w:b/>
          <w:bCs/>
          <w:color w:val="000000"/>
        </w:rPr>
      </w:pPr>
      <w:r>
        <w:rPr>
          <w:rFonts w:eastAsia="PMingLiU"/>
          <w:b/>
          <w:bCs/>
          <w:color w:val="000000"/>
        </w:rPr>
        <w:t xml:space="preserve">    </w:t>
      </w:r>
      <w:r w:rsidR="004E2534" w:rsidRPr="004E2534">
        <w:rPr>
          <w:rFonts w:eastAsia="PMingLiU"/>
          <w:b/>
          <w:bCs/>
          <w:color w:val="000000"/>
        </w:rPr>
        <w:t>Odpowiedź:</w:t>
      </w:r>
    </w:p>
    <w:p w14:paraId="69CF6B5D" w14:textId="30477F59" w:rsidR="004E2534" w:rsidRDefault="004E2534" w:rsidP="00186543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4E2534">
        <w:rPr>
          <w:rFonts w:asciiTheme="minorHAnsi" w:eastAsia="PMingLiU" w:hAnsiTheme="minorHAnsi" w:cstheme="minorHAnsi"/>
          <w:color w:val="000000"/>
        </w:rPr>
        <w:t>Zamawiający wyraża zgodę na</w:t>
      </w:r>
      <w:r w:rsidRPr="004E2534">
        <w:rPr>
          <w:rFonts w:ascii="Calibri" w:eastAsia="PMingLiU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PMingLiU" w:hAnsi="Calibri" w:cs="Calibri"/>
          <w:color w:val="000000"/>
          <w:sz w:val="22"/>
          <w:szCs w:val="22"/>
        </w:rPr>
        <w:t xml:space="preserve"> zmianę okresu gwarancji na 6 miesięcy w związku z tym, że taki termin ważności dla odczynników do </w:t>
      </w:r>
      <w:proofErr w:type="spellStart"/>
      <w:r>
        <w:rPr>
          <w:rFonts w:ascii="Calibri" w:eastAsia="PMingLiU" w:hAnsi="Calibri" w:cs="Calibri"/>
          <w:color w:val="000000"/>
          <w:sz w:val="22"/>
          <w:szCs w:val="22"/>
        </w:rPr>
        <w:t>fenotypowania</w:t>
      </w:r>
      <w:proofErr w:type="spellEnd"/>
      <w:r>
        <w:rPr>
          <w:rFonts w:ascii="Calibri" w:eastAsia="PMingLiU" w:hAnsi="Calibri" w:cs="Calibri"/>
          <w:color w:val="000000"/>
          <w:sz w:val="22"/>
          <w:szCs w:val="22"/>
        </w:rPr>
        <w:t xml:space="preserve"> jest obecnie gwarantowany przez producenta.</w:t>
      </w:r>
    </w:p>
    <w:p w14:paraId="3C9BC3B4" w14:textId="51DF3153" w:rsidR="00144E66" w:rsidRDefault="00144E66" w:rsidP="00186543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>Zamawiający zmienił zapisy SWZ w tym zakresie.</w:t>
      </w:r>
    </w:p>
    <w:p w14:paraId="0D748450" w14:textId="7A74309D" w:rsidR="004E2534" w:rsidRPr="00144E66" w:rsidRDefault="004E2534" w:rsidP="004E2534">
      <w:pPr>
        <w:spacing w:before="60" w:after="60"/>
        <w:jc w:val="both"/>
        <w:rPr>
          <w:rFonts w:ascii="Calibri" w:eastAsia="PMingLiU" w:hAnsi="Calibri" w:cs="Calibri"/>
          <w:color w:val="000000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 xml:space="preserve"> </w:t>
      </w:r>
    </w:p>
    <w:p w14:paraId="5EDCF942" w14:textId="5679F3B7" w:rsidR="00FF2DB6" w:rsidRDefault="00FF2DB6" w:rsidP="00FF2DB6">
      <w:pPr>
        <w:numPr>
          <w:ilvl w:val="0"/>
          <w:numId w:val="17"/>
        </w:num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BE270A">
        <w:rPr>
          <w:rFonts w:ascii="Calibri" w:eastAsia="PMingLiU" w:hAnsi="Calibri" w:cs="Calibri"/>
          <w:color w:val="000000"/>
          <w:sz w:val="22"/>
          <w:szCs w:val="22"/>
        </w:rPr>
        <w:t xml:space="preserve">§7 ust.1.1 Czy Zamawiający wyraża zgodę na modyfikację na „w przypadku odstąpienia Wykonawcy od wykonania postanowień niniejszej umowy bez zgody Zamawiającego bądź odstąpienia od umowy przez Zamawiającego z powodu okoliczności, leżących po stronie Wykonawcy w wysokości 10 % brutto wartości niezrealizowanej części umowy;” Uzasadnienie: </w:t>
      </w:r>
      <w:r w:rsidRPr="00BE270A">
        <w:rPr>
          <w:rFonts w:ascii="Calibri" w:eastAsia="PMingLiU" w:hAnsi="Calibri" w:cs="Calibri"/>
          <w:color w:val="000000"/>
          <w:sz w:val="22"/>
          <w:szCs w:val="22"/>
        </w:rPr>
        <w:lastRenderedPageBreak/>
        <w:t>W przypadku rozwiązania umowy na etapie np. zrealizowania umowy w 90%, kara ta winna być liczona od części, której Wykonawca nie zrealizował. Kara liczona od wartości całej umowy, staje się wówczas nieadekwatna do ewentualnego uchybienia Wykonawcy</w:t>
      </w:r>
      <w:r w:rsidR="00144E66">
        <w:rPr>
          <w:rFonts w:ascii="Calibri" w:eastAsia="PMingLiU" w:hAnsi="Calibri" w:cs="Calibri"/>
          <w:color w:val="000000"/>
          <w:sz w:val="22"/>
          <w:szCs w:val="22"/>
        </w:rPr>
        <w:t>.</w:t>
      </w:r>
    </w:p>
    <w:p w14:paraId="2FB543E9" w14:textId="77777777" w:rsidR="00144E66" w:rsidRDefault="00144E66" w:rsidP="00144E66">
      <w:pPr>
        <w:spacing w:before="60" w:after="60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459A396D" w14:textId="77777777" w:rsidR="00144E66" w:rsidRPr="004E2534" w:rsidRDefault="00144E66" w:rsidP="002B2B44">
      <w:pPr>
        <w:spacing w:before="60" w:after="60"/>
        <w:ind w:left="284"/>
        <w:jc w:val="both"/>
        <w:rPr>
          <w:rFonts w:ascii="Calibri" w:eastAsia="PMingLiU" w:hAnsi="Calibri" w:cs="Calibri"/>
          <w:b/>
          <w:bCs/>
          <w:color w:val="000000"/>
          <w:sz w:val="22"/>
          <w:szCs w:val="22"/>
        </w:rPr>
      </w:pPr>
      <w:r w:rsidRPr="004E2534">
        <w:rPr>
          <w:rFonts w:ascii="Calibri" w:eastAsia="PMingLiU" w:hAnsi="Calibri" w:cs="Calibri"/>
          <w:b/>
          <w:bCs/>
          <w:color w:val="000000"/>
          <w:sz w:val="22"/>
          <w:szCs w:val="22"/>
        </w:rPr>
        <w:t>Odpowiedź:</w:t>
      </w:r>
    </w:p>
    <w:p w14:paraId="52F92828" w14:textId="09B6A8B4" w:rsidR="00144E66" w:rsidRDefault="00144E66" w:rsidP="002B2B44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 xml:space="preserve">Zamawiający </w:t>
      </w:r>
      <w:r w:rsidRPr="00BE270A">
        <w:rPr>
          <w:rFonts w:ascii="Calibri" w:eastAsia="PMingLiU" w:hAnsi="Calibri" w:cs="Calibri"/>
          <w:color w:val="000000"/>
          <w:sz w:val="22"/>
          <w:szCs w:val="22"/>
        </w:rPr>
        <w:t>wyraża zgodę na modyfikację na „w przypadku odstąpienia Wykonawcy od wykonania postanowień niniejszej umowy bez zgody Zamawiającego bądź odstąpienia od umowy przez Zamawiającego z powodu okoliczności, leżących po stronie Wykonawcy w wysokości 10 % brutto wartości niezrealizowanej części umowy;”</w:t>
      </w:r>
    </w:p>
    <w:p w14:paraId="11EEAFFA" w14:textId="428387AD" w:rsidR="00144E66" w:rsidRDefault="00144E66" w:rsidP="002B2B44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 xml:space="preserve">Zamawiający informuje, że zmienia zapisy w zakresie </w:t>
      </w:r>
      <w:r w:rsidRPr="00BE270A">
        <w:rPr>
          <w:rFonts w:ascii="Calibri" w:eastAsia="PMingLiU" w:hAnsi="Calibri" w:cs="Calibri"/>
          <w:color w:val="000000"/>
          <w:sz w:val="22"/>
          <w:szCs w:val="22"/>
        </w:rPr>
        <w:t>§7 ust.1.1</w:t>
      </w:r>
      <w:r>
        <w:rPr>
          <w:rFonts w:ascii="Calibri" w:eastAsia="PMingLiU" w:hAnsi="Calibri" w:cs="Calibri"/>
          <w:color w:val="000000"/>
          <w:sz w:val="22"/>
          <w:szCs w:val="22"/>
        </w:rPr>
        <w:t>., który otrzymuje brzmienie:</w:t>
      </w:r>
    </w:p>
    <w:p w14:paraId="21EBF57A" w14:textId="77777777" w:rsidR="00144E66" w:rsidRPr="00144E66" w:rsidRDefault="00144E66" w:rsidP="002B2B44">
      <w:pPr>
        <w:widowControl w:val="0"/>
        <w:suppressAutoHyphens/>
        <w:spacing w:after="160" w:line="259" w:lineRule="auto"/>
        <w:ind w:left="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144E66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Zamawiający może żądać kar umownych  w następujących przypadkach    i wysokościach:</w:t>
      </w:r>
    </w:p>
    <w:p w14:paraId="0286DED1" w14:textId="475775B0" w:rsidR="00144E66" w:rsidRPr="00144E66" w:rsidRDefault="00144E66" w:rsidP="002B2B44">
      <w:pPr>
        <w:widowControl w:val="0"/>
        <w:suppressAutoHyphens/>
        <w:spacing w:after="160" w:line="259" w:lineRule="auto"/>
        <w:ind w:left="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144E66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144E66">
        <w:rPr>
          <w:rFonts w:asciiTheme="minorHAnsi" w:hAnsiTheme="minorHAnsi" w:cstheme="minorHAnsi"/>
          <w:bCs/>
          <w:kern w:val="2"/>
          <w:sz w:val="22"/>
          <w:szCs w:val="22"/>
        </w:rPr>
        <w:t>wynagrodzenia brutto</w:t>
      </w:r>
      <w:r>
        <w:rPr>
          <w:rFonts w:asciiTheme="minorHAnsi" w:hAnsiTheme="minorHAnsi" w:cstheme="minorHAnsi"/>
          <w:bCs/>
          <w:kern w:val="2"/>
          <w:sz w:val="22"/>
          <w:szCs w:val="22"/>
        </w:rPr>
        <w:t xml:space="preserve"> </w:t>
      </w:r>
      <w:r w:rsidRPr="00BE270A">
        <w:rPr>
          <w:rFonts w:ascii="Calibri" w:eastAsia="PMingLiU" w:hAnsi="Calibri" w:cs="Calibri"/>
          <w:color w:val="000000"/>
          <w:sz w:val="22"/>
          <w:szCs w:val="22"/>
        </w:rPr>
        <w:t>wartości niezrealizowanej części umowy</w:t>
      </w:r>
      <w:r w:rsidRPr="00144E66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,  o którym mowa w    § 2 ust. 1 umowy</w:t>
      </w:r>
      <w:r w:rsidR="002B2B44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.</w:t>
      </w:r>
    </w:p>
    <w:p w14:paraId="5E533EF4" w14:textId="77777777" w:rsidR="00FF2DB6" w:rsidRPr="007C3895" w:rsidRDefault="00FF2DB6" w:rsidP="00FF2DB6">
      <w:pPr>
        <w:numPr>
          <w:ilvl w:val="0"/>
          <w:numId w:val="17"/>
        </w:num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7C3895">
        <w:rPr>
          <w:rFonts w:ascii="Calibri" w:eastAsia="PMingLiU" w:hAnsi="Calibri" w:cs="Calibri"/>
          <w:color w:val="000000"/>
          <w:sz w:val="22"/>
          <w:szCs w:val="22"/>
        </w:rPr>
        <w:t>Czy Zamawiający wyraża zgodę na składanie zamówień przy pomocy sklepu internetowego „E-</w:t>
      </w:r>
      <w:proofErr w:type="spellStart"/>
      <w:r w:rsidRPr="007C3895">
        <w:rPr>
          <w:rFonts w:ascii="Calibri" w:eastAsia="PMingLiU" w:hAnsi="Calibri" w:cs="Calibri"/>
          <w:color w:val="000000"/>
          <w:sz w:val="22"/>
          <w:szCs w:val="22"/>
        </w:rPr>
        <w:t>store</w:t>
      </w:r>
      <w:proofErr w:type="spellEnd"/>
      <w:r w:rsidRPr="007C3895">
        <w:rPr>
          <w:rFonts w:ascii="Calibri" w:eastAsia="PMingLiU" w:hAnsi="Calibri" w:cs="Calibri"/>
          <w:color w:val="000000"/>
          <w:sz w:val="22"/>
          <w:szCs w:val="22"/>
        </w:rPr>
        <w:t xml:space="preserve">”? </w:t>
      </w:r>
    </w:p>
    <w:p w14:paraId="3AA2F8A6" w14:textId="77777777" w:rsidR="00FF2DB6" w:rsidRDefault="00FF2DB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8B7C2F">
        <w:rPr>
          <w:rFonts w:ascii="Calibri" w:eastAsia="PMingLiU" w:hAnsi="Calibri" w:cs="Calibri"/>
          <w:color w:val="000000"/>
          <w:sz w:val="22"/>
          <w:szCs w:val="22"/>
        </w:rPr>
        <w:t>Uzasadnienie: Zamawiający korzystając z tej opcji ma możliwość składania zamówień przez całą dobę, może kontrolować prawidłowość zamówienia: nr katalogowe i ceny, otrzymuje automatyczne informacje o statusie zamówienia przy pomocy poczty elektronicznej, ma możliwość śledzenia przesyłki znajdującej się w dostawie, posiada dostęp do historii zamówień oraz dostęp do faktur oraz informacji o zaległych płatnościach</w:t>
      </w:r>
    </w:p>
    <w:p w14:paraId="1EF39E22" w14:textId="77777777" w:rsidR="00144E66" w:rsidRPr="00144E66" w:rsidRDefault="00144E66" w:rsidP="00FF2DB6">
      <w:pPr>
        <w:spacing w:before="60" w:after="60"/>
        <w:ind w:left="284"/>
        <w:jc w:val="both"/>
        <w:rPr>
          <w:rFonts w:ascii="Calibri" w:eastAsia="PMingLiU" w:hAnsi="Calibri" w:cs="Calibri"/>
          <w:b/>
          <w:bCs/>
          <w:color w:val="000000"/>
          <w:sz w:val="22"/>
          <w:szCs w:val="22"/>
        </w:rPr>
      </w:pPr>
    </w:p>
    <w:p w14:paraId="235B7988" w14:textId="18EC245B" w:rsidR="00144E66" w:rsidRPr="00144E66" w:rsidRDefault="00144E66" w:rsidP="00FF2DB6">
      <w:pPr>
        <w:spacing w:before="60" w:after="60"/>
        <w:ind w:left="284"/>
        <w:jc w:val="both"/>
        <w:rPr>
          <w:rFonts w:ascii="Calibri" w:eastAsia="PMingLiU" w:hAnsi="Calibri" w:cs="Calibri"/>
          <w:b/>
          <w:bCs/>
          <w:color w:val="000000"/>
          <w:sz w:val="22"/>
          <w:szCs w:val="22"/>
        </w:rPr>
      </w:pPr>
      <w:r w:rsidRPr="00144E66">
        <w:rPr>
          <w:rFonts w:ascii="Calibri" w:eastAsia="PMingLiU" w:hAnsi="Calibri" w:cs="Calibri"/>
          <w:b/>
          <w:bCs/>
          <w:color w:val="000000"/>
          <w:sz w:val="22"/>
          <w:szCs w:val="22"/>
        </w:rPr>
        <w:t>Odpowiedź:</w:t>
      </w:r>
    </w:p>
    <w:p w14:paraId="24528ED3" w14:textId="10BC2631" w:rsidR="00144E66" w:rsidRDefault="00144E6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>Zamawiający nie wyraża zgody i podtrzymuje zapisy SWZ.</w:t>
      </w:r>
    </w:p>
    <w:p w14:paraId="287C7208" w14:textId="77777777" w:rsidR="002B2B44" w:rsidRPr="008B7C2F" w:rsidRDefault="002B2B44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1929C243" w14:textId="77777777" w:rsidR="00FF2DB6" w:rsidRPr="007C3895" w:rsidRDefault="00FF2DB6" w:rsidP="00FF2DB6">
      <w:pPr>
        <w:pStyle w:val="Akapitzlist"/>
        <w:numPr>
          <w:ilvl w:val="0"/>
          <w:numId w:val="17"/>
        </w:numPr>
        <w:suppressAutoHyphens/>
        <w:spacing w:before="60" w:after="60" w:line="240" w:lineRule="auto"/>
        <w:ind w:left="284" w:hanging="426"/>
        <w:contextualSpacing w:val="0"/>
        <w:jc w:val="both"/>
        <w:rPr>
          <w:rFonts w:eastAsia="PMingLiU"/>
          <w:color w:val="000000"/>
          <w:lang w:eastAsia="pl-PL"/>
        </w:rPr>
      </w:pPr>
      <w:r w:rsidRPr="007C3895">
        <w:rPr>
          <w:rFonts w:eastAsia="PMingLiU"/>
          <w:color w:val="000000"/>
          <w:lang w:eastAsia="pl-PL"/>
        </w:rPr>
        <w:t xml:space="preserve">Czy Zamawiający wyraża zgodę na podłączenie analizatorów do usługi zdalnego dostępu o nazwie </w:t>
      </w:r>
      <w:proofErr w:type="spellStart"/>
      <w:r w:rsidRPr="007C3895">
        <w:rPr>
          <w:rFonts w:eastAsia="PMingLiU"/>
          <w:color w:val="000000"/>
          <w:lang w:eastAsia="pl-PL"/>
        </w:rPr>
        <w:t>ProService</w:t>
      </w:r>
      <w:proofErr w:type="spellEnd"/>
      <w:r w:rsidRPr="007C3895">
        <w:rPr>
          <w:rFonts w:eastAsia="PMingLiU"/>
          <w:color w:val="000000"/>
          <w:lang w:eastAsia="pl-PL"/>
        </w:rPr>
        <w:t xml:space="preserve">? </w:t>
      </w:r>
    </w:p>
    <w:p w14:paraId="720E4287" w14:textId="77777777" w:rsidR="00FF2DB6" w:rsidRDefault="00FF2DB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8B7C2F">
        <w:rPr>
          <w:rFonts w:ascii="Calibri" w:eastAsia="PMingLiU" w:hAnsi="Calibri" w:cs="Calibri"/>
          <w:color w:val="000000"/>
          <w:sz w:val="22"/>
          <w:szCs w:val="22"/>
        </w:rPr>
        <w:t>Uzasadnienie: Usługa umożliwi serwisowi technicznemu i aplikacyjnemu na zdalne rozwiązywanie problemów. W badaniach laboratoryjnych czas odgrywa kluczową rolę, a przestój analizatora spowodowany jego awarią może znacznie wydłużyć oczekiwanie na wynik. Jeżeli Zamawiający wyraża zgodę to prosimy o techniczne zapewnienie naszym analizatorom łącza z dostępem do Internetu.</w:t>
      </w:r>
    </w:p>
    <w:p w14:paraId="51FCDCA0" w14:textId="77777777" w:rsidR="00144E66" w:rsidRPr="00144E66" w:rsidRDefault="00144E66" w:rsidP="00FF2DB6">
      <w:pPr>
        <w:spacing w:before="60" w:after="60"/>
        <w:ind w:left="284"/>
        <w:jc w:val="both"/>
        <w:rPr>
          <w:rFonts w:ascii="Calibri" w:eastAsia="PMingLiU" w:hAnsi="Calibri" w:cs="Calibri"/>
          <w:b/>
          <w:bCs/>
          <w:color w:val="000000"/>
          <w:sz w:val="22"/>
          <w:szCs w:val="22"/>
        </w:rPr>
      </w:pPr>
    </w:p>
    <w:p w14:paraId="23B077AF" w14:textId="7CB0E0CA" w:rsidR="00144E66" w:rsidRPr="00144E66" w:rsidRDefault="00144E66" w:rsidP="00FF2DB6">
      <w:pPr>
        <w:spacing w:before="60" w:after="60"/>
        <w:ind w:left="284"/>
        <w:jc w:val="both"/>
        <w:rPr>
          <w:rFonts w:ascii="Calibri" w:eastAsia="PMingLiU" w:hAnsi="Calibri" w:cs="Calibri"/>
          <w:b/>
          <w:bCs/>
          <w:color w:val="000000"/>
          <w:sz w:val="22"/>
          <w:szCs w:val="22"/>
        </w:rPr>
      </w:pPr>
      <w:r w:rsidRPr="00144E66">
        <w:rPr>
          <w:rFonts w:ascii="Calibri" w:eastAsia="PMingLiU" w:hAnsi="Calibri" w:cs="Calibri"/>
          <w:b/>
          <w:bCs/>
          <w:color w:val="000000"/>
          <w:sz w:val="22"/>
          <w:szCs w:val="22"/>
        </w:rPr>
        <w:t>Odpowiedź:</w:t>
      </w:r>
    </w:p>
    <w:p w14:paraId="0430A809" w14:textId="2D4F01C4" w:rsidR="00144E66" w:rsidRDefault="00144E6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 xml:space="preserve">Analizator jest podłączony do systemu </w:t>
      </w:r>
      <w:proofErr w:type="spellStart"/>
      <w:r w:rsidRPr="007C3895">
        <w:rPr>
          <w:rFonts w:ascii="Calibri" w:eastAsia="PMingLiU" w:hAnsi="Calibri" w:cs="Calibri"/>
          <w:color w:val="000000"/>
          <w:sz w:val="22"/>
          <w:szCs w:val="22"/>
        </w:rPr>
        <w:t>ProService</w:t>
      </w:r>
      <w:proofErr w:type="spellEnd"/>
      <w:r>
        <w:rPr>
          <w:rFonts w:ascii="Calibri" w:eastAsia="PMingLiU" w:hAnsi="Calibri" w:cs="Calibri"/>
          <w:color w:val="000000"/>
          <w:sz w:val="22"/>
          <w:szCs w:val="22"/>
        </w:rPr>
        <w:t>.</w:t>
      </w:r>
    </w:p>
    <w:p w14:paraId="3913517E" w14:textId="77777777" w:rsidR="00922635" w:rsidRDefault="00922635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281B2C1B" w14:textId="77777777" w:rsidR="00FF2DB6" w:rsidRPr="007C3895" w:rsidRDefault="00FF2DB6" w:rsidP="00FF2DB6">
      <w:pPr>
        <w:pStyle w:val="Akapitzlist"/>
        <w:numPr>
          <w:ilvl w:val="0"/>
          <w:numId w:val="17"/>
        </w:numPr>
        <w:suppressAutoHyphens/>
        <w:spacing w:before="60" w:after="60" w:line="240" w:lineRule="auto"/>
        <w:ind w:left="284"/>
        <w:contextualSpacing w:val="0"/>
        <w:jc w:val="both"/>
        <w:rPr>
          <w:rFonts w:eastAsia="PMingLiU"/>
          <w:color w:val="000000"/>
          <w:lang w:eastAsia="pl-PL"/>
        </w:rPr>
      </w:pPr>
      <w:r w:rsidRPr="007C3895">
        <w:rPr>
          <w:rFonts w:eastAsia="PMingLiU"/>
          <w:color w:val="000000"/>
          <w:lang w:eastAsia="pl-PL"/>
        </w:rPr>
        <w:t>§3 ust. 3 - Czy Zamawiający wyraża zgodę na modyfikacje postanowienia na:</w:t>
      </w:r>
    </w:p>
    <w:p w14:paraId="2A6B22FB" w14:textId="77777777" w:rsidR="00922635" w:rsidRDefault="00FF2DB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8B7C2F">
        <w:rPr>
          <w:rFonts w:ascii="Calibri" w:eastAsia="PMingLiU" w:hAnsi="Calibri" w:cs="Calibri"/>
          <w:color w:val="000000"/>
          <w:sz w:val="22"/>
          <w:szCs w:val="22"/>
        </w:rPr>
        <w:t xml:space="preserve">"Wykonawca nie będzie wnosił żadnych roszczeń w stosunku do Zamawiającego z tytułu nie wybrania całkowitej ilości towaru określonego w umowie, a tym samym zmniejszenia ogólnej </w:t>
      </w:r>
    </w:p>
    <w:p w14:paraId="3577D36A" w14:textId="352A14C2" w:rsidR="00FF2DB6" w:rsidRDefault="00FF2DB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8B7C2F">
        <w:rPr>
          <w:rFonts w:ascii="Calibri" w:eastAsia="PMingLiU" w:hAnsi="Calibri" w:cs="Calibri"/>
          <w:color w:val="000000"/>
          <w:sz w:val="22"/>
          <w:szCs w:val="22"/>
        </w:rPr>
        <w:t>wartości brutto umowy o ile stopień wykorzystania umowy przekroczy 70% wartości zamówienia, o której mowa w § 2 ust.1."?</w:t>
      </w:r>
    </w:p>
    <w:p w14:paraId="110FF266" w14:textId="77777777" w:rsidR="00144E66" w:rsidRDefault="00144E6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609218D8" w14:textId="4D05A779" w:rsidR="00144E66" w:rsidRPr="005166EE" w:rsidRDefault="00144E66" w:rsidP="00FF2DB6">
      <w:pPr>
        <w:spacing w:before="60" w:after="60"/>
        <w:ind w:left="284"/>
        <w:jc w:val="both"/>
        <w:rPr>
          <w:rFonts w:ascii="Calibri" w:eastAsia="PMingLiU" w:hAnsi="Calibri" w:cs="Calibri"/>
          <w:b/>
          <w:bCs/>
          <w:color w:val="000000"/>
          <w:sz w:val="22"/>
          <w:szCs w:val="22"/>
        </w:rPr>
      </w:pPr>
      <w:r w:rsidRPr="005166EE">
        <w:rPr>
          <w:rFonts w:ascii="Calibri" w:eastAsia="PMingLiU" w:hAnsi="Calibri" w:cs="Calibri"/>
          <w:b/>
          <w:bCs/>
          <w:color w:val="000000"/>
          <w:sz w:val="22"/>
          <w:szCs w:val="22"/>
        </w:rPr>
        <w:t>Odpowiedź:</w:t>
      </w:r>
    </w:p>
    <w:p w14:paraId="37F2D199" w14:textId="650A35BD" w:rsidR="00144E66" w:rsidRPr="005166EE" w:rsidRDefault="00144E66" w:rsidP="002B2B44">
      <w:pPr>
        <w:suppressAutoHyphens/>
        <w:spacing w:before="60" w:after="60"/>
        <w:ind w:left="284"/>
        <w:jc w:val="both"/>
        <w:rPr>
          <w:rFonts w:eastAsia="PMingLiU"/>
          <w:color w:val="000000"/>
          <w:sz w:val="22"/>
          <w:szCs w:val="22"/>
        </w:rPr>
      </w:pPr>
      <w:r>
        <w:rPr>
          <w:rFonts w:eastAsia="PMingLiU"/>
          <w:color w:val="000000"/>
        </w:rPr>
        <w:t xml:space="preserve"> </w:t>
      </w:r>
      <w:r w:rsidRPr="005166EE">
        <w:rPr>
          <w:rFonts w:eastAsia="PMingLiU"/>
          <w:color w:val="000000"/>
          <w:sz w:val="22"/>
          <w:szCs w:val="22"/>
        </w:rPr>
        <w:t xml:space="preserve">Zamawiający wyraża zgodę na modyfikacje postanowienia  </w:t>
      </w:r>
      <w:r w:rsidR="005166EE" w:rsidRPr="005166EE">
        <w:rPr>
          <w:rFonts w:ascii="Calibri" w:eastAsia="PMingLiU" w:hAnsi="Calibri" w:cs="Calibri"/>
          <w:color w:val="000000"/>
          <w:sz w:val="22"/>
          <w:szCs w:val="22"/>
        </w:rPr>
        <w:t xml:space="preserve">§3 ust. 3 </w:t>
      </w:r>
      <w:r w:rsidR="005166EE" w:rsidRPr="005166EE">
        <w:rPr>
          <w:rFonts w:eastAsia="PMingLiU"/>
          <w:color w:val="000000"/>
          <w:sz w:val="22"/>
          <w:szCs w:val="22"/>
        </w:rPr>
        <w:t>w załączniku nr 1 do   SWZ, który otrzymuje brzmienie:</w:t>
      </w:r>
    </w:p>
    <w:p w14:paraId="4343CF6D" w14:textId="77777777" w:rsidR="005166EE" w:rsidRPr="005166EE" w:rsidRDefault="005166EE" w:rsidP="00144E66">
      <w:pPr>
        <w:suppressAutoHyphens/>
        <w:spacing w:before="60" w:after="60"/>
        <w:jc w:val="both"/>
        <w:rPr>
          <w:rFonts w:eastAsia="PMingLiU"/>
          <w:color w:val="000000"/>
          <w:sz w:val="22"/>
          <w:szCs w:val="22"/>
        </w:rPr>
      </w:pPr>
    </w:p>
    <w:p w14:paraId="4F6F1A81" w14:textId="42CEF107" w:rsidR="00144E66" w:rsidRPr="005166EE" w:rsidRDefault="005166EE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5166EE">
        <w:rPr>
          <w:rFonts w:ascii="Calibri" w:eastAsia="PMingLiU" w:hAnsi="Calibri" w:cs="Calibri"/>
          <w:color w:val="000000"/>
          <w:sz w:val="22"/>
          <w:szCs w:val="22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70% wartości zamówienia, o której mowa w § 2 ust.1."</w:t>
      </w:r>
    </w:p>
    <w:p w14:paraId="079AEBF9" w14:textId="49334B48" w:rsidR="005166EE" w:rsidRPr="005166EE" w:rsidRDefault="005166EE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5166EE">
        <w:rPr>
          <w:rFonts w:ascii="Calibri" w:eastAsia="PMingLiU" w:hAnsi="Calibri" w:cs="Calibri"/>
          <w:color w:val="000000"/>
          <w:sz w:val="22"/>
          <w:szCs w:val="22"/>
        </w:rPr>
        <w:t>Zmieniony załącznik nr 1 do SWZ w załączeniu.</w:t>
      </w:r>
    </w:p>
    <w:p w14:paraId="48738AAA" w14:textId="77777777" w:rsidR="00144E66" w:rsidRDefault="00144E6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50F6478C" w14:textId="77777777" w:rsidR="00FF2DB6" w:rsidRPr="007C3895" w:rsidRDefault="00FF2DB6" w:rsidP="00FF2DB6">
      <w:pPr>
        <w:pStyle w:val="Akapitzlist"/>
        <w:numPr>
          <w:ilvl w:val="0"/>
          <w:numId w:val="17"/>
        </w:numPr>
        <w:suppressAutoHyphens/>
        <w:spacing w:before="60" w:after="60" w:line="240" w:lineRule="auto"/>
        <w:ind w:left="284" w:hanging="284"/>
        <w:contextualSpacing w:val="0"/>
        <w:jc w:val="both"/>
        <w:rPr>
          <w:rFonts w:eastAsia="PMingLiU"/>
          <w:color w:val="000000"/>
          <w:lang w:eastAsia="pl-PL"/>
        </w:rPr>
      </w:pPr>
      <w:r w:rsidRPr="007C3895">
        <w:rPr>
          <w:rFonts w:eastAsia="PMingLiU"/>
          <w:color w:val="000000"/>
          <w:lang w:eastAsia="pl-PL"/>
        </w:rPr>
        <w:t>§5 ust. 4 - Czy Zamawiający wyraża zgodę na modyfikacje postanowienia na:</w:t>
      </w:r>
    </w:p>
    <w:p w14:paraId="1323AEFD" w14:textId="77777777" w:rsidR="00FF2DB6" w:rsidRDefault="00FF2DB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8B7C2F">
        <w:rPr>
          <w:rFonts w:ascii="Calibri" w:eastAsia="PMingLiU" w:hAnsi="Calibri" w:cs="Calibri"/>
          <w:color w:val="000000"/>
          <w:sz w:val="22"/>
          <w:szCs w:val="22"/>
        </w:rPr>
        <w:t>"Wykonawca zobowiązany jest do pisemnego ustosunkowania się do wniesionej przez Zamawiającego reklamacji ilościowej i jakościowej w terminie 7 dni od daty jej otrzymania. Uznanie reklamacji skutkuje tym, że Wykonawca na swój koszt i ryzyko dokona w terminie 7 dni wymiany wadliwego przedmiotu zamówienia na zgodny z zamówieniem i wolny od wad lub uzupełnienia dostawy o brakującą ilość."?</w:t>
      </w:r>
    </w:p>
    <w:p w14:paraId="398E3015" w14:textId="77777777" w:rsidR="005166EE" w:rsidRDefault="005166EE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1D6A80BA" w14:textId="77777777" w:rsidR="005166EE" w:rsidRPr="005166EE" w:rsidRDefault="005166EE" w:rsidP="005166EE">
      <w:pPr>
        <w:spacing w:before="60" w:after="60"/>
        <w:ind w:left="284"/>
        <w:jc w:val="both"/>
        <w:rPr>
          <w:rFonts w:ascii="Calibri" w:eastAsia="PMingLiU" w:hAnsi="Calibri" w:cs="Calibri"/>
          <w:b/>
          <w:bCs/>
          <w:color w:val="000000"/>
          <w:sz w:val="22"/>
          <w:szCs w:val="22"/>
        </w:rPr>
      </w:pPr>
      <w:r w:rsidRPr="005166EE">
        <w:rPr>
          <w:rFonts w:ascii="Calibri" w:eastAsia="PMingLiU" w:hAnsi="Calibri" w:cs="Calibri"/>
          <w:b/>
          <w:bCs/>
          <w:color w:val="000000"/>
          <w:sz w:val="22"/>
          <w:szCs w:val="22"/>
        </w:rPr>
        <w:t>Odpowiedź:</w:t>
      </w:r>
    </w:p>
    <w:p w14:paraId="74ED35D2" w14:textId="14F22E40" w:rsidR="005166EE" w:rsidRDefault="005166EE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>Zamawiający podtrzymuje zapisy SWZ.</w:t>
      </w:r>
    </w:p>
    <w:p w14:paraId="516C0B5B" w14:textId="77777777" w:rsidR="005166EE" w:rsidRDefault="005166EE" w:rsidP="005166EE">
      <w:pPr>
        <w:spacing w:before="60" w:after="60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5AFCCD51" w14:textId="77777777" w:rsidR="00FF2DB6" w:rsidRPr="007C3895" w:rsidRDefault="00FF2DB6" w:rsidP="00FF2DB6">
      <w:pPr>
        <w:pStyle w:val="Akapitzlist"/>
        <w:numPr>
          <w:ilvl w:val="0"/>
          <w:numId w:val="17"/>
        </w:numPr>
        <w:suppressAutoHyphens/>
        <w:spacing w:before="60" w:after="60" w:line="240" w:lineRule="auto"/>
        <w:ind w:left="284" w:hanging="294"/>
        <w:contextualSpacing w:val="0"/>
        <w:jc w:val="both"/>
        <w:rPr>
          <w:rFonts w:eastAsia="PMingLiU"/>
          <w:color w:val="000000"/>
          <w:lang w:eastAsia="pl-PL"/>
        </w:rPr>
      </w:pPr>
      <w:r w:rsidRPr="007C3895">
        <w:rPr>
          <w:rFonts w:eastAsia="PMingLiU"/>
          <w:color w:val="000000"/>
          <w:lang w:eastAsia="pl-PL"/>
        </w:rPr>
        <w:t>§5 ust. 7 - Czy Zamawiający wyraża zgodę na modyfikacje postanowienia na:</w:t>
      </w:r>
    </w:p>
    <w:p w14:paraId="2F5D791D" w14:textId="77777777" w:rsidR="00FF2DB6" w:rsidRDefault="00FF2DB6" w:rsidP="00FF2DB6">
      <w:pPr>
        <w:spacing w:before="60" w:after="60"/>
        <w:ind w:left="284" w:hanging="142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8B7C2F">
        <w:rPr>
          <w:rFonts w:ascii="Calibri" w:eastAsia="PMingLiU" w:hAnsi="Calibri" w:cs="Calibri"/>
          <w:color w:val="000000"/>
          <w:sz w:val="22"/>
          <w:szCs w:val="22"/>
        </w:rPr>
        <w:t>"W przypadku powtarzających się co najmniej trzykrotnie uzasadnionych reklamacji przedmiotu zamówienia, Zamawiający uprawniony jest do odstąpienia od umowy, w terminie 30 dni od zakończenia postępowania reklamacyjnego zgodnie z ust. 4-6. Odstąpienie od umowy wymaga formy pisemnej pod rygorem nieważności. W przypadku odstąpienia od umowy wykonawcy przysługuje jedynie wynagrodzenie za zrealizowane prawidłowo dostawy."?</w:t>
      </w:r>
    </w:p>
    <w:p w14:paraId="2C406BC8" w14:textId="77777777" w:rsidR="005166EE" w:rsidRPr="005166EE" w:rsidRDefault="005166EE" w:rsidP="005166EE">
      <w:pPr>
        <w:spacing w:before="60" w:after="60"/>
        <w:ind w:left="284"/>
        <w:jc w:val="both"/>
        <w:rPr>
          <w:rFonts w:ascii="Calibri" w:eastAsia="PMingLiU" w:hAnsi="Calibri" w:cs="Calibri"/>
          <w:b/>
          <w:bCs/>
          <w:color w:val="000000"/>
          <w:sz w:val="22"/>
          <w:szCs w:val="22"/>
        </w:rPr>
      </w:pPr>
      <w:r w:rsidRPr="005166EE">
        <w:rPr>
          <w:rFonts w:ascii="Calibri" w:eastAsia="PMingLiU" w:hAnsi="Calibri" w:cs="Calibri"/>
          <w:b/>
          <w:bCs/>
          <w:color w:val="000000"/>
          <w:sz w:val="22"/>
          <w:szCs w:val="22"/>
        </w:rPr>
        <w:t>Odpowiedź:</w:t>
      </w:r>
    </w:p>
    <w:p w14:paraId="3E73AD3A" w14:textId="77777777" w:rsidR="005166EE" w:rsidRDefault="005166EE" w:rsidP="005166EE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>
        <w:rPr>
          <w:rFonts w:ascii="Calibri" w:eastAsia="PMingLiU" w:hAnsi="Calibri" w:cs="Calibri"/>
          <w:color w:val="000000"/>
          <w:sz w:val="22"/>
          <w:szCs w:val="22"/>
        </w:rPr>
        <w:t>Zamawiający podtrzymuje zapisy SWZ.</w:t>
      </w:r>
    </w:p>
    <w:p w14:paraId="52C9A0B0" w14:textId="77777777" w:rsidR="005166EE" w:rsidRPr="008B7C2F" w:rsidRDefault="005166EE" w:rsidP="00FF2DB6">
      <w:pPr>
        <w:spacing w:before="60" w:after="60"/>
        <w:ind w:left="284" w:hanging="142"/>
        <w:jc w:val="both"/>
        <w:rPr>
          <w:rFonts w:ascii="Calibri" w:eastAsia="PMingLiU" w:hAnsi="Calibri" w:cs="Calibri"/>
          <w:color w:val="000000"/>
          <w:sz w:val="22"/>
          <w:szCs w:val="22"/>
        </w:rPr>
      </w:pPr>
    </w:p>
    <w:p w14:paraId="2FFC1B76" w14:textId="1B75CB78" w:rsidR="00FF2DB6" w:rsidRPr="008B7C2F" w:rsidRDefault="00FF2DB6" w:rsidP="00FF2DB6">
      <w:pPr>
        <w:numPr>
          <w:ilvl w:val="0"/>
          <w:numId w:val="17"/>
        </w:numPr>
        <w:spacing w:before="60" w:after="60"/>
        <w:ind w:left="284" w:hanging="29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8B7C2F">
        <w:rPr>
          <w:rFonts w:ascii="Calibri" w:eastAsia="PMingLiU" w:hAnsi="Calibri" w:cs="Calibri"/>
          <w:color w:val="000000"/>
          <w:sz w:val="22"/>
          <w:szCs w:val="22"/>
        </w:rPr>
        <w:t>§</w:t>
      </w:r>
      <w:r w:rsidR="009D1675">
        <w:rPr>
          <w:rFonts w:ascii="Calibri" w:eastAsia="PMingLiU" w:hAnsi="Calibri" w:cs="Calibri"/>
          <w:color w:val="000000"/>
          <w:sz w:val="22"/>
          <w:szCs w:val="22"/>
        </w:rPr>
        <w:t>7</w:t>
      </w:r>
      <w:r w:rsidRPr="008B7C2F">
        <w:rPr>
          <w:rFonts w:ascii="Calibri" w:eastAsia="PMingLiU" w:hAnsi="Calibri" w:cs="Calibri"/>
          <w:color w:val="000000"/>
          <w:sz w:val="22"/>
          <w:szCs w:val="22"/>
        </w:rPr>
        <w:t xml:space="preserve"> ust. 3 - Czy Zamawiający wyraża zgodę na modyfikacje postanowienia na:</w:t>
      </w:r>
    </w:p>
    <w:p w14:paraId="75B6541B" w14:textId="77777777" w:rsidR="00FF2DB6" w:rsidRPr="00BE270A" w:rsidRDefault="00FF2DB6" w:rsidP="00FF2DB6">
      <w:pPr>
        <w:spacing w:before="60" w:after="60"/>
        <w:ind w:left="284"/>
        <w:jc w:val="both"/>
        <w:rPr>
          <w:rFonts w:ascii="Calibri" w:eastAsia="PMingLiU" w:hAnsi="Calibri" w:cs="Calibri"/>
          <w:color w:val="000000"/>
          <w:sz w:val="22"/>
          <w:szCs w:val="22"/>
        </w:rPr>
      </w:pPr>
      <w:r w:rsidRPr="008B7C2F">
        <w:rPr>
          <w:rFonts w:ascii="Calibri" w:eastAsia="PMingLiU" w:hAnsi="Calibri" w:cs="Calibri"/>
          <w:color w:val="000000"/>
          <w:sz w:val="22"/>
          <w:szCs w:val="22"/>
        </w:rPr>
        <w:t>"</w:t>
      </w:r>
      <w:bookmarkStart w:id="8" w:name="_Hlk164083604"/>
      <w:r w:rsidRPr="008B7C2F">
        <w:rPr>
          <w:rFonts w:ascii="Calibri" w:eastAsia="PMingLiU" w:hAnsi="Calibri" w:cs="Calibri"/>
          <w:color w:val="000000"/>
          <w:sz w:val="22"/>
          <w:szCs w:val="22"/>
        </w:rPr>
        <w:t>Łączna wartość kar umownych nałożonych na Wykonawcę nie może przekroczyć 20% wartości wynagrodzenia o której mowa w § 2 ust 1.W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z ww. uprawnienia nie zwalnia Wykonawcy z wykonania zamówienia, co do którego pozostawał w zwłoce, a tym samym nie wyłącza możliwość naliczenia kar umownych z tego tytułu</w:t>
      </w:r>
      <w:bookmarkEnd w:id="8"/>
      <w:r w:rsidRPr="008B7C2F">
        <w:rPr>
          <w:rFonts w:ascii="Calibri" w:eastAsia="PMingLiU" w:hAnsi="Calibri" w:cs="Calibri"/>
          <w:color w:val="000000"/>
          <w:sz w:val="22"/>
          <w:szCs w:val="22"/>
        </w:rPr>
        <w:t>."?</w:t>
      </w:r>
    </w:p>
    <w:p w14:paraId="561E099C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4615C8A7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6B01739A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34B1983E" w14:textId="107E4C31" w:rsidR="00093875" w:rsidRPr="00922635" w:rsidRDefault="005166EE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</w:pPr>
      <w:r w:rsidRPr="00922635">
        <w:rPr>
          <w:rFonts w:asciiTheme="minorHAnsi" w:eastAsiaTheme="minorHAnsi" w:hAnsiTheme="minorHAnsi" w:cstheme="minorHAnsi"/>
          <w:b/>
          <w:bCs/>
          <w:sz w:val="22"/>
          <w:szCs w:val="22"/>
          <w:lang w:val="fr-FR" w:eastAsia="en-US"/>
        </w:rPr>
        <w:t>Odpowiedź :</w:t>
      </w:r>
    </w:p>
    <w:p w14:paraId="514F9491" w14:textId="2A4502D4" w:rsidR="005166EE" w:rsidRDefault="005166EE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Zamawiający wyraża zgodę na zmiane zapisu w zakresie</w:t>
      </w:r>
      <w:r w:rsidR="00234FB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234FBB" w:rsidRPr="008B7C2F">
        <w:rPr>
          <w:rFonts w:ascii="Calibri" w:eastAsia="PMingLiU" w:hAnsi="Calibri" w:cs="Calibri"/>
          <w:color w:val="000000"/>
          <w:sz w:val="22"/>
          <w:szCs w:val="22"/>
        </w:rPr>
        <w:t>§</w:t>
      </w:r>
      <w:r w:rsidR="00234FBB">
        <w:rPr>
          <w:rFonts w:ascii="Calibri" w:eastAsia="PMingLiU" w:hAnsi="Calibri" w:cs="Calibri"/>
          <w:color w:val="000000"/>
          <w:sz w:val="22"/>
          <w:szCs w:val="22"/>
        </w:rPr>
        <w:t xml:space="preserve"> 7</w:t>
      </w:r>
      <w:r w:rsidR="00234FBB" w:rsidRPr="008B7C2F">
        <w:rPr>
          <w:rFonts w:ascii="Calibri" w:eastAsia="PMingLiU" w:hAnsi="Calibri" w:cs="Calibri"/>
          <w:color w:val="000000"/>
          <w:sz w:val="22"/>
          <w:szCs w:val="22"/>
        </w:rPr>
        <w:t xml:space="preserve"> ust. 3</w:t>
      </w:r>
      <w:r w:rsidR="00234FBB">
        <w:rPr>
          <w:rFonts w:ascii="Calibri" w:eastAsia="PMingLiU" w:hAnsi="Calibri" w:cs="Calibri"/>
          <w:color w:val="000000"/>
          <w:sz w:val="22"/>
          <w:szCs w:val="22"/>
        </w:rPr>
        <w:t xml:space="preserve"> załącznika nr 1 do SWZ</w:t>
      </w:r>
      <w:r w:rsidR="002B2B44">
        <w:rPr>
          <w:rFonts w:ascii="Calibri" w:eastAsia="PMingLiU" w:hAnsi="Calibri" w:cs="Calibri"/>
          <w:color w:val="000000"/>
          <w:sz w:val="22"/>
          <w:szCs w:val="22"/>
        </w:rPr>
        <w:t xml:space="preserve">, </w:t>
      </w:r>
      <w:r w:rsidR="00234FBB">
        <w:rPr>
          <w:rFonts w:ascii="Calibri" w:eastAsia="PMingLiU" w:hAnsi="Calibri" w:cs="Calibri"/>
          <w:color w:val="000000"/>
          <w:sz w:val="22"/>
          <w:szCs w:val="22"/>
        </w:rPr>
        <w:t>który otrzymuje brzmienie:</w:t>
      </w:r>
    </w:p>
    <w:p w14:paraId="1F8DD450" w14:textId="25BDC408" w:rsidR="00093875" w:rsidRDefault="00234FBB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8B7C2F">
        <w:rPr>
          <w:rFonts w:ascii="Calibri" w:eastAsia="PMingLiU" w:hAnsi="Calibri" w:cs="Calibri"/>
          <w:color w:val="000000"/>
          <w:sz w:val="22"/>
          <w:szCs w:val="22"/>
        </w:rPr>
        <w:t>Łączna wartość kar umownych nałożonych na Wykonawcę nie może przekroczyć 20% wartości wynagrodzenia o której mowa w § 2 ust 1.W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z ww. uprawnienia nie zwalnia Wykonawcy z wykonania zamówienia, co do którego pozostawał w zwłoce, a tym samym nie wyłącza możliwość naliczenia kar umownych z tego tytułu</w:t>
      </w:r>
      <w:r>
        <w:rPr>
          <w:rFonts w:ascii="Calibri" w:eastAsia="PMingLiU" w:hAnsi="Calibri" w:cs="Calibri"/>
          <w:color w:val="000000"/>
          <w:sz w:val="22"/>
          <w:szCs w:val="22"/>
        </w:rPr>
        <w:t>.</w:t>
      </w:r>
    </w:p>
    <w:p w14:paraId="490416AB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7371E90F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452BA71C" w14:textId="76AB2CB5" w:rsidR="00093875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Zmiany wchodzą z dniem podpisania. Pozostałe zapisy SWZ pozostają bez zmian.</w:t>
      </w:r>
    </w:p>
    <w:p w14:paraId="4B2C8FC0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7D377FB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66F07AC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11362C77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5739B9F9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0ED97F45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594D8D22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FE5E16B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6D31F8CA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0DE8DB31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6284018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59938F0C" w14:textId="77777777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44B60DA8" w14:textId="5F68FBDF" w:rsidR="002B2B44" w:rsidRDefault="002B2B44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W załączeniu :</w:t>
      </w:r>
    </w:p>
    <w:p w14:paraId="54AB53A2" w14:textId="3CA22593" w:rsidR="002B2B44" w:rsidRDefault="002B2B44" w:rsidP="002B2B44">
      <w:pPr>
        <w:pStyle w:val="Akapitzlist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lang w:val="fr-FR" w:eastAsia="en-US"/>
        </w:rPr>
      </w:pPr>
      <w:r>
        <w:rPr>
          <w:rFonts w:asciiTheme="minorHAnsi" w:hAnsiTheme="minorHAnsi" w:cstheme="minorHAnsi"/>
          <w:lang w:val="fr-FR" w:eastAsia="en-US"/>
        </w:rPr>
        <w:t>Zmieniony załącznik nr 1 do SWZ</w:t>
      </w:r>
    </w:p>
    <w:p w14:paraId="103AF807" w14:textId="58EA7C58" w:rsidR="002B2B44" w:rsidRDefault="002B2B44" w:rsidP="002B2B44">
      <w:pPr>
        <w:pStyle w:val="Akapitzlist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lang w:val="fr-FR" w:eastAsia="en-US"/>
        </w:rPr>
      </w:pPr>
      <w:r>
        <w:rPr>
          <w:rFonts w:asciiTheme="minorHAnsi" w:hAnsiTheme="minorHAnsi" w:cstheme="minorHAnsi"/>
          <w:lang w:val="fr-FR" w:eastAsia="en-US"/>
        </w:rPr>
        <w:t>Zmieniony załącznik nr 2 do SWZ</w:t>
      </w:r>
    </w:p>
    <w:p w14:paraId="46758BA4" w14:textId="1ABECC91" w:rsidR="002B2B44" w:rsidRPr="002B2B44" w:rsidRDefault="002B2B44" w:rsidP="002B2B44">
      <w:pPr>
        <w:pStyle w:val="Akapitzlist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lang w:val="fr-FR" w:eastAsia="en-US"/>
        </w:rPr>
      </w:pPr>
      <w:r>
        <w:rPr>
          <w:rFonts w:asciiTheme="minorHAnsi" w:hAnsiTheme="minorHAnsi" w:cstheme="minorHAnsi"/>
          <w:lang w:val="fr-FR" w:eastAsia="en-US"/>
        </w:rPr>
        <w:t>Zmieniony załącznik nr 3 do SWZ.</w:t>
      </w:r>
    </w:p>
    <w:p w14:paraId="1BE530C3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0C67E2F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849E7EE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39073879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7291C0B1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350AE7A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5A72DD47" w14:textId="77777777" w:rsidR="00093875" w:rsidRDefault="00093875" w:rsidP="00093875">
      <w:pPr>
        <w:pStyle w:val="Default"/>
        <w:pageBreakBefore/>
        <w:ind w:left="360"/>
        <w:rPr>
          <w:color w:val="FF0000"/>
        </w:rPr>
      </w:pPr>
    </w:p>
    <w:p w14:paraId="0490BCB4" w14:textId="77777777" w:rsidR="00093875" w:rsidRDefault="00093875" w:rsidP="00093875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0ED7791B" w14:textId="77777777" w:rsidR="00093875" w:rsidRPr="004A6B5E" w:rsidRDefault="00093875" w:rsidP="00093875">
      <w:pPr>
        <w:autoSpaceDE w:val="0"/>
        <w:spacing w:after="160"/>
        <w:jc w:val="both"/>
        <w:rPr>
          <w:rFonts w:asciiTheme="minorHAnsi" w:hAnsiTheme="minorHAnsi" w:cstheme="minorHAnsi"/>
          <w:lang w:eastAsia="zh-TW"/>
        </w:rPr>
      </w:pPr>
    </w:p>
    <w:p w14:paraId="13E6F3F1" w14:textId="0CE3B4ED" w:rsidR="00A960F6" w:rsidRPr="00E9510C" w:rsidRDefault="00A960F6" w:rsidP="00E9510C"/>
    <w:sectPr w:rsidR="00A960F6" w:rsidRPr="00E9510C" w:rsidSect="00C4049A">
      <w:headerReference w:type="default" r:id="rId7"/>
      <w:footerReference w:type="default" r:id="rId8"/>
      <w:pgSz w:w="11906" w:h="16838"/>
      <w:pgMar w:top="2127" w:right="1417" w:bottom="1702" w:left="1701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AEBB7" w14:textId="77777777" w:rsidR="00C4049A" w:rsidRDefault="00C4049A" w:rsidP="00E13AEB">
      <w:r>
        <w:separator/>
      </w:r>
    </w:p>
  </w:endnote>
  <w:endnote w:type="continuationSeparator" w:id="0">
    <w:p w14:paraId="393CFCD4" w14:textId="77777777" w:rsidR="00C4049A" w:rsidRDefault="00C4049A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9" w:name="_Hlk121401883"/>
  <w:bookmarkStart w:id="10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81241635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9"/>
    <w:bookmarkEnd w:id="10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984B" w14:textId="77777777" w:rsidR="00C4049A" w:rsidRDefault="00C4049A" w:rsidP="00E13AEB">
      <w:r>
        <w:separator/>
      </w:r>
    </w:p>
  </w:footnote>
  <w:footnote w:type="continuationSeparator" w:id="0">
    <w:p w14:paraId="120D037A" w14:textId="77777777" w:rsidR="00C4049A" w:rsidRDefault="00C4049A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34008186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4110515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4674E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71294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F127CD"/>
    <w:multiLevelType w:val="hybridMultilevel"/>
    <w:tmpl w:val="83A0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FF74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9" w15:restartNumberingAfterBreak="0">
    <w:nsid w:val="78202336"/>
    <w:multiLevelType w:val="hybridMultilevel"/>
    <w:tmpl w:val="5992A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7072">
    <w:abstractNumId w:val="1"/>
  </w:num>
  <w:num w:numId="2" w16cid:durableId="1976137240">
    <w:abstractNumId w:val="8"/>
  </w:num>
  <w:num w:numId="3" w16cid:durableId="1588343057">
    <w:abstractNumId w:val="7"/>
  </w:num>
  <w:num w:numId="4" w16cid:durableId="242616127">
    <w:abstractNumId w:val="18"/>
  </w:num>
  <w:num w:numId="5" w16cid:durableId="744491848">
    <w:abstractNumId w:val="9"/>
  </w:num>
  <w:num w:numId="6" w16cid:durableId="1117874320">
    <w:abstractNumId w:val="14"/>
  </w:num>
  <w:num w:numId="7" w16cid:durableId="1553615688">
    <w:abstractNumId w:val="3"/>
  </w:num>
  <w:num w:numId="8" w16cid:durableId="1280839385">
    <w:abstractNumId w:val="13"/>
  </w:num>
  <w:num w:numId="9" w16cid:durableId="305475139">
    <w:abstractNumId w:val="12"/>
  </w:num>
  <w:num w:numId="10" w16cid:durableId="1167864961">
    <w:abstractNumId w:val="11"/>
  </w:num>
  <w:num w:numId="11" w16cid:durableId="161430552">
    <w:abstractNumId w:val="5"/>
  </w:num>
  <w:num w:numId="12" w16cid:durableId="1457988556">
    <w:abstractNumId w:val="10"/>
  </w:num>
  <w:num w:numId="13" w16cid:durableId="1143615687">
    <w:abstractNumId w:val="16"/>
  </w:num>
  <w:num w:numId="14" w16cid:durableId="141913880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5905095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434093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21682026">
    <w:abstractNumId w:val="19"/>
  </w:num>
  <w:num w:numId="18" w16cid:durableId="953170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127589">
    <w:abstractNumId w:val="20"/>
  </w:num>
  <w:num w:numId="20" w16cid:durableId="1095127626">
    <w:abstractNumId w:val="2"/>
  </w:num>
  <w:num w:numId="21" w16cid:durableId="1628773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45C5A"/>
    <w:rsid w:val="0007372F"/>
    <w:rsid w:val="000758C7"/>
    <w:rsid w:val="00093875"/>
    <w:rsid w:val="000E3B5B"/>
    <w:rsid w:val="001117E2"/>
    <w:rsid w:val="00144E66"/>
    <w:rsid w:val="00151561"/>
    <w:rsid w:val="00186543"/>
    <w:rsid w:val="0019068D"/>
    <w:rsid w:val="001C748C"/>
    <w:rsid w:val="00206F44"/>
    <w:rsid w:val="00234FBB"/>
    <w:rsid w:val="002B2B44"/>
    <w:rsid w:val="002D35D5"/>
    <w:rsid w:val="002F3872"/>
    <w:rsid w:val="00420420"/>
    <w:rsid w:val="00472AB8"/>
    <w:rsid w:val="004A6B5E"/>
    <w:rsid w:val="004C0AD6"/>
    <w:rsid w:val="004E2534"/>
    <w:rsid w:val="005166EE"/>
    <w:rsid w:val="0058614C"/>
    <w:rsid w:val="005D51C2"/>
    <w:rsid w:val="00616502"/>
    <w:rsid w:val="006A7EDC"/>
    <w:rsid w:val="006D6B31"/>
    <w:rsid w:val="006F6A49"/>
    <w:rsid w:val="00704A17"/>
    <w:rsid w:val="00707815"/>
    <w:rsid w:val="00712033"/>
    <w:rsid w:val="00742BB2"/>
    <w:rsid w:val="007D28B5"/>
    <w:rsid w:val="007E0BB1"/>
    <w:rsid w:val="007F3776"/>
    <w:rsid w:val="00845DF1"/>
    <w:rsid w:val="008E3EEC"/>
    <w:rsid w:val="008F072B"/>
    <w:rsid w:val="008F476D"/>
    <w:rsid w:val="0090308F"/>
    <w:rsid w:val="00922635"/>
    <w:rsid w:val="009353DD"/>
    <w:rsid w:val="009D1675"/>
    <w:rsid w:val="009E4D27"/>
    <w:rsid w:val="009E5C26"/>
    <w:rsid w:val="00A117E6"/>
    <w:rsid w:val="00A145CB"/>
    <w:rsid w:val="00A91AA3"/>
    <w:rsid w:val="00A960F6"/>
    <w:rsid w:val="00A96670"/>
    <w:rsid w:val="00AD08B6"/>
    <w:rsid w:val="00AE787C"/>
    <w:rsid w:val="00B2100A"/>
    <w:rsid w:val="00B34D60"/>
    <w:rsid w:val="00B61926"/>
    <w:rsid w:val="00BB2686"/>
    <w:rsid w:val="00C03FD6"/>
    <w:rsid w:val="00C31ED5"/>
    <w:rsid w:val="00C4049A"/>
    <w:rsid w:val="00C57F63"/>
    <w:rsid w:val="00C636FF"/>
    <w:rsid w:val="00CF5B16"/>
    <w:rsid w:val="00D35703"/>
    <w:rsid w:val="00D40A6F"/>
    <w:rsid w:val="00D4471D"/>
    <w:rsid w:val="00D844A8"/>
    <w:rsid w:val="00DA351B"/>
    <w:rsid w:val="00DC1BAA"/>
    <w:rsid w:val="00DE45B6"/>
    <w:rsid w:val="00E13AEB"/>
    <w:rsid w:val="00E327E6"/>
    <w:rsid w:val="00E72371"/>
    <w:rsid w:val="00E82A24"/>
    <w:rsid w:val="00E916A8"/>
    <w:rsid w:val="00E94198"/>
    <w:rsid w:val="00E9510C"/>
    <w:rsid w:val="00EE093F"/>
    <w:rsid w:val="00F2277C"/>
    <w:rsid w:val="00F634B7"/>
    <w:rsid w:val="00FA5277"/>
    <w:rsid w:val="00FC1E09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basedOn w:val="Normalny"/>
    <w:rsid w:val="00093875"/>
    <w:pPr>
      <w:autoSpaceDE w:val="0"/>
      <w:autoSpaceDN w:val="0"/>
    </w:pPr>
    <w:rPr>
      <w:rFonts w:ascii="Calibri" w:eastAsiaTheme="minorHAnsi" w:hAnsi="Calibri" w:cs="Calibri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2024-04-16T06:50:00Z</cp:lastPrinted>
  <dcterms:created xsi:type="dcterms:W3CDTF">2024-04-16T06:51:00Z</dcterms:created>
  <dcterms:modified xsi:type="dcterms:W3CDTF">2024-04-16T06:51:00Z</dcterms:modified>
</cp:coreProperties>
</file>