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2813AC9C" w:rsidR="00A35B8B" w:rsidRPr="00257F54" w:rsidRDefault="00A35B8B" w:rsidP="005227D6">
                  <w:pPr>
                    <w:pStyle w:val="Nagwek7"/>
                    <w:framePr w:hSpace="141" w:wrap="around" w:vAnchor="text" w:hAnchor="text" w:y="1"/>
                    <w:suppressOverlap/>
                    <w:jc w:val="center"/>
                    <w:rPr>
                      <w:sz w:val="24"/>
                    </w:rPr>
                  </w:pPr>
                  <w:r w:rsidRPr="00257F54">
                    <w:rPr>
                      <w:sz w:val="24"/>
                    </w:rPr>
                    <w:t>płk dr</w:t>
                  </w:r>
                  <w:r w:rsidR="008F5F57">
                    <w:rPr>
                      <w:sz w:val="24"/>
                    </w:rPr>
                    <w:t xml:space="preserve"> hab.</w:t>
                  </w:r>
                  <w:r w:rsidRPr="00257F54">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4491BC3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8F5F57">
        <w:rPr>
          <w:rFonts w:ascii="Arial" w:hAnsi="Arial" w:cs="Arial"/>
          <w:sz w:val="24"/>
          <w:szCs w:val="24"/>
        </w:rPr>
        <w:t>ówień publicznych (Dz. U. z 2021 r. poz. 1</w:t>
      </w:r>
      <w:r w:rsidRPr="00257F54">
        <w:rPr>
          <w:rFonts w:ascii="Arial" w:hAnsi="Arial" w:cs="Arial"/>
          <w:sz w:val="24"/>
          <w:szCs w:val="24"/>
        </w:rPr>
        <w:t>1</w:t>
      </w:r>
      <w:r w:rsidR="008F5F57">
        <w:rPr>
          <w:rFonts w:ascii="Arial" w:hAnsi="Arial" w:cs="Arial"/>
          <w:sz w:val="24"/>
          <w:szCs w:val="24"/>
        </w:rPr>
        <w:t>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2106CB63" w14:textId="77777777" w:rsidR="001A1B35" w:rsidRPr="00257F54" w:rsidRDefault="001A1B35" w:rsidP="00A35B8B">
      <w:pPr>
        <w:jc w:val="center"/>
        <w:rPr>
          <w:rFonts w:ascii="Arial" w:hAnsi="Arial"/>
          <w:b/>
          <w:sz w:val="24"/>
        </w:rPr>
      </w:pPr>
    </w:p>
    <w:p w14:paraId="22BF670D" w14:textId="1CB55901" w:rsidR="001A1B35" w:rsidRPr="00EF7D36" w:rsidRDefault="001A1B35" w:rsidP="001A1B35">
      <w:pPr>
        <w:spacing w:before="120" w:after="120"/>
        <w:jc w:val="center"/>
        <w:rPr>
          <w:rFonts w:ascii="Arial" w:hAnsi="Arial" w:cs="Arial"/>
          <w:b/>
          <w:sz w:val="24"/>
          <w:szCs w:val="24"/>
        </w:rPr>
      </w:pPr>
      <w:r w:rsidRPr="00EF7D36">
        <w:rPr>
          <w:rFonts w:ascii="Arial" w:hAnsi="Arial" w:cs="Arial"/>
          <w:b/>
          <w:sz w:val="24"/>
          <w:szCs w:val="24"/>
        </w:rPr>
        <w:t>ANALIZATOR</w:t>
      </w:r>
      <w:r>
        <w:rPr>
          <w:rFonts w:ascii="Arial" w:hAnsi="Arial" w:cs="Arial"/>
          <w:b/>
          <w:sz w:val="24"/>
          <w:szCs w:val="24"/>
        </w:rPr>
        <w:t>A</w:t>
      </w:r>
      <w:r w:rsidRPr="00EF7D36">
        <w:rPr>
          <w:rFonts w:ascii="Arial" w:hAnsi="Arial" w:cs="Arial"/>
          <w:b/>
          <w:sz w:val="24"/>
          <w:szCs w:val="24"/>
        </w:rPr>
        <w:t xml:space="preserve"> OBJĘTOŚCIOWEGO ROZKŁADU WIELKOŚCI CZĄSTEK</w:t>
      </w:r>
    </w:p>
    <w:p w14:paraId="5E58B8CD" w14:textId="77777777" w:rsidR="00A35B8B" w:rsidRPr="00257F54" w:rsidRDefault="00A35B8B" w:rsidP="00A35B8B">
      <w:pPr>
        <w:jc w:val="center"/>
        <w:rPr>
          <w:rFonts w:ascii="Arial" w:hAnsi="Arial"/>
          <w:b/>
          <w:color w:val="FF0000"/>
          <w:sz w:val="24"/>
        </w:rPr>
      </w:pPr>
    </w:p>
    <w:p w14:paraId="7BD8CA38" w14:textId="77777777" w:rsidR="00257F54" w:rsidRPr="00257F54" w:rsidRDefault="00257F54" w:rsidP="00F70636">
      <w:pPr>
        <w:pStyle w:val="Styl1"/>
      </w:pPr>
    </w:p>
    <w:p w14:paraId="64EFC1E0" w14:textId="32628594" w:rsidR="00A35B8B" w:rsidRPr="00257F54" w:rsidRDefault="00347086" w:rsidP="00F70636">
      <w:pPr>
        <w:pStyle w:val="Styl1"/>
      </w:pPr>
      <w:r>
        <w:t xml:space="preserve">                                                    </w:t>
      </w:r>
      <w:r w:rsidR="00A35B8B" w:rsidRPr="00257F54">
        <w:t xml:space="preserve">kod CPV </w:t>
      </w:r>
      <w:r w:rsidR="001A1B35">
        <w:t>38400000-9</w:t>
      </w:r>
    </w:p>
    <w:p w14:paraId="71C27A31" w14:textId="26B53DF0" w:rsidR="00B44FCC" w:rsidRPr="00257F54" w:rsidRDefault="00B44FCC" w:rsidP="00F70636">
      <w:pPr>
        <w:pStyle w:val="Styl1"/>
      </w:pPr>
      <w:r w:rsidRPr="00257F54">
        <w:t xml:space="preserve">                                                    </w:t>
      </w:r>
    </w:p>
    <w:p w14:paraId="4663986F" w14:textId="3940A299" w:rsidR="004C3D78" w:rsidRPr="00257F54" w:rsidRDefault="004C3D78" w:rsidP="00F70636">
      <w:pPr>
        <w:pStyle w:val="Styl1"/>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A721F0">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3E3D78EC"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F4189D">
        <w:rPr>
          <w:rFonts w:ascii="Arial" w:hAnsi="Arial" w:cs="Arial"/>
          <w:color w:val="auto"/>
          <w:sz w:val="24"/>
          <w:szCs w:val="24"/>
        </w:rPr>
        <w:t xml:space="preserve"> publicznych </w:t>
      </w:r>
      <w:r w:rsidR="00F4189D">
        <w:rPr>
          <w:rFonts w:ascii="Arial" w:hAnsi="Arial" w:cs="Arial"/>
          <w:color w:val="auto"/>
          <w:sz w:val="24"/>
          <w:szCs w:val="24"/>
        </w:rPr>
        <w:br/>
        <w:t xml:space="preserve">    (Dz. U. z 2021</w:t>
      </w:r>
      <w:r w:rsidR="0037405B">
        <w:rPr>
          <w:rFonts w:ascii="Arial" w:hAnsi="Arial" w:cs="Arial"/>
          <w:color w:val="auto"/>
          <w:sz w:val="24"/>
          <w:szCs w:val="24"/>
        </w:rPr>
        <w:t xml:space="preserve"> r. poz. 1</w:t>
      </w:r>
      <w:r w:rsidRPr="0053235B">
        <w:rPr>
          <w:rFonts w:ascii="Arial" w:hAnsi="Arial" w:cs="Arial"/>
          <w:color w:val="auto"/>
          <w:sz w:val="24"/>
          <w:szCs w:val="24"/>
        </w:rPr>
        <w:t>1</w:t>
      </w:r>
      <w:r w:rsidR="0037405B">
        <w:rPr>
          <w:rFonts w:ascii="Arial" w:hAnsi="Arial" w:cs="Arial"/>
          <w:color w:val="auto"/>
          <w:sz w:val="24"/>
          <w:szCs w:val="24"/>
        </w:rPr>
        <w:t>2</w:t>
      </w:r>
      <w:r w:rsidRPr="0053235B">
        <w:rPr>
          <w:rFonts w:ascii="Arial" w:hAnsi="Arial" w:cs="Arial"/>
          <w:color w:val="auto"/>
          <w:sz w:val="24"/>
          <w:szCs w:val="24"/>
        </w:rPr>
        <w:t xml:space="preserve">9 z </w:t>
      </w:r>
      <w:proofErr w:type="spellStart"/>
      <w:r w:rsidRPr="0053235B">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11B5EA7F"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53235B" w:rsidRPr="00466D8D">
        <w:rPr>
          <w:rFonts w:ascii="Arial" w:hAnsi="Arial" w:cs="Arial"/>
          <w:b/>
          <w:color w:val="auto"/>
          <w:sz w:val="24"/>
          <w:szCs w:val="24"/>
        </w:rPr>
        <w:t>ZP/</w:t>
      </w:r>
      <w:r w:rsidR="000E6ACD">
        <w:rPr>
          <w:rFonts w:ascii="Arial" w:hAnsi="Arial" w:cs="Arial"/>
          <w:b/>
          <w:color w:val="auto"/>
          <w:sz w:val="24"/>
          <w:szCs w:val="24"/>
        </w:rPr>
        <w:t>3</w:t>
      </w:r>
      <w:r w:rsidR="000375E5">
        <w:rPr>
          <w:rFonts w:ascii="Arial" w:hAnsi="Arial" w:cs="Arial"/>
          <w:b/>
          <w:color w:val="auto"/>
          <w:sz w:val="24"/>
          <w:szCs w:val="24"/>
        </w:rPr>
        <w:t>/22</w:t>
      </w:r>
      <w:r w:rsidR="000E6ACD">
        <w:rPr>
          <w:rFonts w:ascii="Arial" w:hAnsi="Arial" w:cs="Arial"/>
          <w:b/>
          <w:color w:val="auto"/>
          <w:sz w:val="24"/>
          <w:szCs w:val="24"/>
        </w:rPr>
        <w:t>/D8/B2/16/002/02</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i prowadzone jest w trybie podstawowym bez przeprowadzania negocjacji na podstawie art. 275 pkt 1 ustawy z dnia ustawy z 11 września 2019 r. – Prawo zam</w:t>
      </w:r>
      <w:r w:rsidR="000524C2">
        <w:rPr>
          <w:rFonts w:ascii="Arial" w:hAnsi="Arial" w:cs="Arial"/>
          <w:color w:val="auto"/>
          <w:sz w:val="24"/>
          <w:szCs w:val="24"/>
        </w:rPr>
        <w:t>ówień publicznych (Dz. U. z 2020 r. poz. 1</w:t>
      </w:r>
      <w:r w:rsidR="00A35B8B" w:rsidRPr="00466D8D">
        <w:rPr>
          <w:rFonts w:ascii="Arial" w:hAnsi="Arial" w:cs="Arial"/>
          <w:color w:val="auto"/>
          <w:sz w:val="24"/>
          <w:szCs w:val="24"/>
        </w:rPr>
        <w:t>19</w:t>
      </w:r>
      <w:r w:rsidR="000524C2">
        <w:rPr>
          <w:rFonts w:ascii="Arial" w:hAnsi="Arial" w:cs="Arial"/>
          <w:color w:val="auto"/>
          <w:sz w:val="24"/>
          <w:szCs w:val="24"/>
        </w:rPr>
        <w:t>2</w:t>
      </w:r>
      <w:r w:rsidR="00A35B8B" w:rsidRPr="00466D8D">
        <w:rPr>
          <w:rFonts w:ascii="Arial" w:hAnsi="Arial" w:cs="Arial"/>
          <w:color w:val="auto"/>
          <w:sz w:val="24"/>
          <w:szCs w:val="24"/>
        </w:rPr>
        <w:t xml:space="preserve"> z </w:t>
      </w:r>
      <w:proofErr w:type="spellStart"/>
      <w:r w:rsidR="00A35B8B" w:rsidRPr="00466D8D">
        <w:rPr>
          <w:rFonts w:ascii="Arial" w:hAnsi="Arial" w:cs="Arial"/>
          <w:color w:val="auto"/>
          <w:sz w:val="24"/>
          <w:szCs w:val="24"/>
        </w:rPr>
        <w:t>późn</w:t>
      </w:r>
      <w:proofErr w:type="spellEnd"/>
      <w:r w:rsidR="00A35B8B" w:rsidRPr="00466D8D">
        <w:rPr>
          <w:rFonts w:ascii="Arial" w:hAnsi="Arial" w:cs="Arial"/>
          <w:color w:val="auto"/>
          <w:sz w:val="24"/>
          <w:szCs w:val="24"/>
        </w:rPr>
        <w:t xml:space="preserve">. zm.) oraz zgodnie </w:t>
      </w:r>
      <w:r w:rsidR="000524C2">
        <w:rPr>
          <w:rFonts w:ascii="Arial" w:hAnsi="Arial" w:cs="Arial"/>
          <w:color w:val="auto"/>
          <w:sz w:val="24"/>
          <w:szCs w:val="24"/>
        </w:rPr>
        <w:t xml:space="preserve">   </w:t>
      </w:r>
      <w:r w:rsidR="00A35B8B" w:rsidRPr="00466D8D">
        <w:rPr>
          <w:rFonts w:ascii="Arial" w:hAnsi="Arial" w:cs="Arial"/>
          <w:color w:val="auto"/>
          <w:sz w:val="24"/>
          <w:szCs w:val="24"/>
        </w:rPr>
        <w:t xml:space="preserve">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t>ROZDZIAŁ IV. PRZEDMIOT ZAMÓWIENIA</w:t>
      </w:r>
      <w:r w:rsidRPr="00257F54">
        <w:rPr>
          <w:rFonts w:ascii="Arial" w:hAnsi="Arial" w:cs="Arial"/>
          <w:color w:val="FF0000"/>
          <w:sz w:val="24"/>
          <w:szCs w:val="24"/>
        </w:rPr>
        <w:br/>
      </w:r>
    </w:p>
    <w:p w14:paraId="0C7ECCB9" w14:textId="0419FED8" w:rsidR="00E03411" w:rsidRPr="00F70636" w:rsidRDefault="00A35B8B" w:rsidP="00F70636">
      <w:pPr>
        <w:pStyle w:val="Styl1"/>
      </w:pPr>
      <w:r w:rsidRPr="00F70636">
        <w:rPr>
          <w:b/>
        </w:rPr>
        <w:t>Przedmiot</w:t>
      </w:r>
      <w:r w:rsidR="008D6A2B" w:rsidRPr="00F70636">
        <w:rPr>
          <w:b/>
        </w:rPr>
        <w:t xml:space="preserve">em </w:t>
      </w:r>
      <w:r w:rsidRPr="00F70636">
        <w:rPr>
          <w:b/>
        </w:rPr>
        <w:t xml:space="preserve">zamówienia </w:t>
      </w:r>
      <w:r w:rsidR="008D6A2B" w:rsidRPr="00F70636">
        <w:t>jest</w:t>
      </w:r>
      <w:r w:rsidRPr="00F70636">
        <w:t xml:space="preserve"> dostaw</w:t>
      </w:r>
      <w:r w:rsidR="008D6A2B" w:rsidRPr="00F70636">
        <w:t>a</w:t>
      </w:r>
      <w:r w:rsidRPr="00F70636">
        <w:t xml:space="preserve"> </w:t>
      </w:r>
      <w:r w:rsidR="000E6ACD" w:rsidRPr="00F70636">
        <w:t>analizatora objętościowego rozkładu wielkości cząstek</w:t>
      </w:r>
      <w:r w:rsidR="0026006D" w:rsidRPr="00F70636">
        <w:t xml:space="preserve"> z możliwością do rozbudowy w przyszłości  o dodatkowe moduły.</w:t>
      </w:r>
      <w:r w:rsidRPr="00F70636">
        <w:t>. Szczegółowe wymagania dotyczące przedmiotu zamówienia</w:t>
      </w:r>
      <w:r w:rsidR="00C3323F" w:rsidRPr="00F70636">
        <w:t xml:space="preserve"> </w:t>
      </w:r>
      <w:r w:rsidRPr="00F70636">
        <w:t xml:space="preserve">określono </w:t>
      </w:r>
      <w:r w:rsidR="00E5611A" w:rsidRPr="00F70636">
        <w:t xml:space="preserve">Opisie przedmiotu zamówienia </w:t>
      </w:r>
      <w:r w:rsidR="00053877" w:rsidRPr="00F70636">
        <w:t xml:space="preserve"> - Z</w:t>
      </w:r>
      <w:r w:rsidR="00466D8D" w:rsidRPr="00F70636">
        <w:t>ałącznik</w:t>
      </w:r>
      <w:r w:rsidR="00573074" w:rsidRPr="00F70636">
        <w:t xml:space="preserve"> Nr 1 do SWZ </w:t>
      </w:r>
      <w:r w:rsidR="00E03411" w:rsidRPr="00F70636">
        <w:t>Pozostałe warunki dotyczące realizacji zamówienia zostały określone w projekcie postanowień umowy – 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4AA75D5D"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4868D7E6" w14:textId="4D0058E8" w:rsidR="00010379" w:rsidRPr="00B104DD"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3864EC">
        <w:rPr>
          <w:b/>
          <w:bCs/>
        </w:rPr>
        <w:t>4</w:t>
      </w:r>
      <w:r w:rsidR="000D1A77">
        <w:rPr>
          <w:b/>
          <w:bCs/>
        </w:rPr>
        <w:t>2</w:t>
      </w:r>
      <w:r w:rsidR="000524C2">
        <w:rPr>
          <w:b/>
          <w:bCs/>
        </w:rPr>
        <w:t xml:space="preserve"> dni kalendarzowych</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r w:rsidR="006923E7">
        <w:rPr>
          <w:bCs/>
        </w:rPr>
        <w:t xml:space="preserve"> </w:t>
      </w:r>
      <w:r w:rsidR="00010379">
        <w:rPr>
          <w:bCs/>
        </w:rPr>
        <w:t xml:space="preserve">Miejsce dostawy: </w:t>
      </w:r>
      <w:r w:rsidR="000524C2">
        <w:rPr>
          <w:bCs/>
        </w:rPr>
        <w:t>siedziba  WITU  m.  Zielonka</w:t>
      </w:r>
      <w:r w:rsidR="00010379"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2C08C2AD" w:rsidR="00BF2E70" w:rsidRPr="00257F54" w:rsidRDefault="002B0E8A" w:rsidP="00F73453">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krótszy – w tym okresie, wykonał co najmniej </w:t>
      </w:r>
      <w:r w:rsidR="00CE1987">
        <w:rPr>
          <w:rFonts w:ascii="Arial" w:hAnsi="Arial"/>
          <w:bCs/>
          <w:color w:val="auto"/>
          <w:sz w:val="24"/>
        </w:rPr>
        <w:t>pięć</w:t>
      </w:r>
      <w:r w:rsidRPr="00C86B26">
        <w:rPr>
          <w:rFonts w:ascii="Arial" w:hAnsi="Arial"/>
          <w:bCs/>
          <w:color w:val="auto"/>
          <w:sz w:val="24"/>
        </w:rPr>
        <w:t xml:space="preserve"> dostaw </w:t>
      </w:r>
      <w:r w:rsidR="00CE1987">
        <w:rPr>
          <w:rFonts w:ascii="Arial" w:hAnsi="Arial"/>
          <w:bCs/>
          <w:color w:val="auto"/>
          <w:sz w:val="24"/>
        </w:rPr>
        <w:t>analizatorów</w:t>
      </w:r>
      <w:r w:rsidR="00A15F72">
        <w:rPr>
          <w:rFonts w:ascii="Arial" w:hAnsi="Arial"/>
          <w:bCs/>
          <w:color w:val="auto"/>
          <w:sz w:val="24"/>
        </w:rPr>
        <w:t xml:space="preserve"> odpo</w:t>
      </w:r>
      <w:r w:rsidR="00CE1987">
        <w:rPr>
          <w:rFonts w:ascii="Arial" w:hAnsi="Arial"/>
          <w:bCs/>
          <w:color w:val="auto"/>
          <w:sz w:val="24"/>
        </w:rPr>
        <w:t>wiadających</w:t>
      </w:r>
      <w:r w:rsidR="00C86B26" w:rsidRPr="00C86B26">
        <w:rPr>
          <w:rFonts w:ascii="Arial" w:hAnsi="Arial"/>
          <w:bCs/>
          <w:color w:val="auto"/>
          <w:sz w:val="24"/>
        </w:rPr>
        <w:t xml:space="preserve"> </w:t>
      </w:r>
      <w:r w:rsidR="00B072C2" w:rsidRPr="00C86B26">
        <w:rPr>
          <w:rFonts w:ascii="Arial" w:hAnsi="Arial"/>
          <w:bCs/>
          <w:color w:val="auto"/>
          <w:sz w:val="24"/>
        </w:rPr>
        <w:t xml:space="preserve"> przedmiotowi zamówienia</w:t>
      </w:r>
      <w:r w:rsidRPr="00C86B26">
        <w:rPr>
          <w:rFonts w:ascii="Arial" w:hAnsi="Arial"/>
          <w:bCs/>
          <w:color w:val="auto"/>
          <w:sz w:val="24"/>
        </w:rPr>
        <w:t xml:space="preserve"> </w:t>
      </w:r>
      <w:r w:rsidR="0092780E" w:rsidRPr="00C86B26">
        <w:rPr>
          <w:rFonts w:ascii="Arial" w:hAnsi="Arial"/>
          <w:bCs/>
          <w:color w:val="auto"/>
          <w:sz w:val="24"/>
        </w:rPr>
        <w:br/>
      </w:r>
      <w:r w:rsidR="00BF2E70" w:rsidRPr="00C86B26">
        <w:rPr>
          <w:rFonts w:ascii="Arial" w:hAnsi="Arial"/>
          <w:bCs/>
          <w:color w:val="auto"/>
          <w:sz w:val="24"/>
        </w:rPr>
        <w:t xml:space="preserve">o wartości </w:t>
      </w:r>
      <w:r w:rsidR="00BF2E70" w:rsidRPr="00C86B26">
        <w:rPr>
          <w:rFonts w:ascii="Arial" w:hAnsi="Arial"/>
          <w:bCs/>
          <w:color w:val="auto"/>
          <w:sz w:val="24"/>
          <w:u w:val="single"/>
        </w:rPr>
        <w:t xml:space="preserve">min. </w:t>
      </w:r>
      <w:r w:rsidR="00CE1987">
        <w:rPr>
          <w:rFonts w:ascii="Arial" w:hAnsi="Arial"/>
          <w:bCs/>
          <w:color w:val="auto"/>
          <w:sz w:val="24"/>
          <w:u w:val="single"/>
        </w:rPr>
        <w:t>2</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BF2E70" w:rsidRPr="00C86B26">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7A10AA24" w14:textId="40C8A138"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6BDDBDCE" w14:textId="77777777" w:rsidR="000053AA" w:rsidRPr="00257F54" w:rsidRDefault="000053AA" w:rsidP="000053AA">
      <w:pPr>
        <w:spacing w:line="276" w:lineRule="auto"/>
        <w:ind w:left="1212" w:right="14"/>
        <w:jc w:val="both"/>
        <w:rPr>
          <w:rFonts w:ascii="Arial" w:hAnsi="Arial" w:cs="Arial"/>
          <w:color w:val="FF0000"/>
          <w:sz w:val="24"/>
          <w:szCs w:val="24"/>
        </w:rPr>
      </w:pPr>
    </w:p>
    <w:p w14:paraId="6C5C0EA0" w14:textId="25216A26" w:rsidR="00A35B8B" w:rsidRDefault="00A35B8B" w:rsidP="00600A6E">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0DF1F3B9" w14:textId="0F55105B" w:rsidR="00CA724A" w:rsidRDefault="00CA724A" w:rsidP="00CA724A">
      <w:pPr>
        <w:spacing w:line="276" w:lineRule="auto"/>
        <w:ind w:right="14"/>
        <w:jc w:val="both"/>
        <w:rPr>
          <w:rFonts w:ascii="Arial" w:hAnsi="Arial" w:cs="Arial"/>
          <w:sz w:val="24"/>
          <w:szCs w:val="24"/>
        </w:rPr>
      </w:pPr>
    </w:p>
    <w:p w14:paraId="4D6138F7" w14:textId="77777777" w:rsidR="00790A2C" w:rsidRPr="00CA724A" w:rsidRDefault="00790A2C" w:rsidP="00CA724A">
      <w:pPr>
        <w:spacing w:line="276" w:lineRule="auto"/>
        <w:ind w:right="14"/>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lastRenderedPageBreak/>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6F9C267F" w:rsidR="00A35B8B" w:rsidRPr="00BB064F" w:rsidRDefault="00BB064F" w:rsidP="00BB064F">
      <w:pPr>
        <w:numPr>
          <w:ilvl w:val="0"/>
          <w:numId w:val="18"/>
        </w:numPr>
        <w:spacing w:line="276" w:lineRule="auto"/>
        <w:ind w:left="993" w:right="14" w:hanging="284"/>
        <w:jc w:val="both"/>
        <w:rPr>
          <w:rFonts w:ascii="Arial" w:hAnsi="Arial" w:cs="Arial"/>
          <w:color w:val="000000" w:themeColor="text1"/>
          <w:sz w:val="24"/>
          <w:szCs w:val="24"/>
        </w:rPr>
      </w:pPr>
      <w:r w:rsidRPr="00A91391">
        <w:rPr>
          <w:rFonts w:ascii="Arial" w:hAnsi="Arial" w:cs="Arial"/>
          <w:color w:val="000000" w:themeColor="text1"/>
          <w:sz w:val="24"/>
          <w:szCs w:val="24"/>
        </w:rPr>
        <w:t xml:space="preserve">o którym mowa w art. 228–230a, art. 250a Kodeksu karnego, w art. 46–48 ustawy z dnia 25 czerwca 2010 r. o sporcie (Dz. U. z 2020 r. poz. 1133 oraz z 2021 r. poz. 2054) lub w art. 54 ust. 1–4 ustawy z dnia 12 maja 2011 r. </w:t>
      </w:r>
      <w:r w:rsidR="00756A8C">
        <w:rPr>
          <w:rFonts w:ascii="Arial" w:hAnsi="Arial" w:cs="Arial"/>
          <w:color w:val="000000" w:themeColor="text1"/>
          <w:sz w:val="24"/>
          <w:szCs w:val="24"/>
        </w:rPr>
        <w:t xml:space="preserve">            </w:t>
      </w:r>
      <w:r w:rsidRPr="00A91391">
        <w:rPr>
          <w:rFonts w:ascii="Arial" w:hAnsi="Arial" w:cs="Arial"/>
          <w:color w:val="000000" w:themeColor="text1"/>
          <w:sz w:val="24"/>
          <w:szCs w:val="24"/>
        </w:rPr>
        <w:t>o refundacji leków, środków spożywczych specjalnego przeznaczenia żywieniowego oraz wyrobów medycznych (Dz. U. z 2021 r. poz. 523, 1292, 1559 i 2054),</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w:t>
      </w:r>
      <w:r w:rsidRPr="00CA724A">
        <w:rPr>
          <w:rFonts w:ascii="Arial" w:hAnsi="Arial" w:cs="Arial"/>
          <w:sz w:val="24"/>
          <w:szCs w:val="24"/>
        </w:rPr>
        <w:lastRenderedPageBreak/>
        <w:t>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2C28843" w:rsidR="00A35B8B" w:rsidRPr="00CA724A" w:rsidRDefault="000E48BB"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4853D0F8" w14:textId="24723BC6" w:rsidR="00A35B8B" w:rsidRDefault="00A35B8B" w:rsidP="0037405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D6BDAEB" w14:textId="77777777" w:rsidR="0037405B" w:rsidRPr="0037405B" w:rsidRDefault="0037405B" w:rsidP="0037405B">
      <w:pPr>
        <w:spacing w:line="276" w:lineRule="auto"/>
        <w:ind w:right="14"/>
        <w:jc w:val="both"/>
        <w:rPr>
          <w:rFonts w:ascii="Arial" w:hAnsi="Arial" w:cs="Arial"/>
          <w:b/>
          <w:sz w:val="24"/>
          <w:szCs w:val="24"/>
        </w:rPr>
      </w:pPr>
    </w:p>
    <w:p w14:paraId="5284853F" w14:textId="6DC1EB20" w:rsidR="00A35B8B" w:rsidRPr="00CA724A"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lastRenderedPageBreak/>
        <w:t>W zakresie nieuregulowanym postanowieniami SWZ zastosowanie mają przepisy</w:t>
      </w:r>
      <w:r w:rsidRPr="00CA724A">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203C0952"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 xml:space="preserve">Formularz Ofertowy Załącznik Nr 2 do SWZ </w:t>
      </w:r>
      <w:r w:rsidR="00C14D16" w:rsidRPr="00CA724A">
        <w:rPr>
          <w:rFonts w:ascii="Arial" w:hAnsi="Arial" w:cs="Arial"/>
          <w:sz w:val="24"/>
          <w:szCs w:val="24"/>
        </w:rPr>
        <w:t xml:space="preserve">oraz Formularz cenowy – Załącznik </w:t>
      </w:r>
      <w:r w:rsidRPr="00CA724A">
        <w:rPr>
          <w:rFonts w:ascii="Arial" w:hAnsi="Arial" w:cs="Arial"/>
          <w:sz w:val="24"/>
          <w:szCs w:val="24"/>
        </w:rPr>
        <w:br/>
      </w:r>
      <w:r w:rsidR="00C14D16" w:rsidRPr="00CA724A">
        <w:rPr>
          <w:rFonts w:ascii="Arial" w:hAnsi="Arial" w:cs="Arial"/>
          <w:sz w:val="24"/>
          <w:szCs w:val="24"/>
        </w:rPr>
        <w:t>2A</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6B06BB84" w:rsidR="00BE2C2F" w:rsidRPr="0037405B" w:rsidRDefault="007A572A" w:rsidP="0037405B">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lastRenderedPageBreak/>
        <w:t xml:space="preserve">W przypadku, gdy Wykonawca w celu wykazania spełnienia warunków udziału w postępowaniu korzysta z zasobów innego podmiotu, do składanych przez siebie oświadczeń z art. 125 ust. 1 ustawy </w:t>
      </w:r>
      <w:proofErr w:type="spellStart"/>
      <w:r w:rsidRPr="00CA724A">
        <w:rPr>
          <w:rFonts w:ascii="Arial" w:hAnsi="Arial" w:cs="Arial"/>
          <w:sz w:val="24"/>
          <w:szCs w:val="24"/>
        </w:rPr>
        <w:t>Pzp</w:t>
      </w:r>
      <w:proofErr w:type="spellEnd"/>
      <w:r w:rsidRPr="00CA724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179A3D0C" w14:textId="23E26A15" w:rsidR="009E1A56" w:rsidRPr="0037405B"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37D9E564" w14:textId="2B62EEDF" w:rsidR="003561CA" w:rsidRPr="00CA724A" w:rsidRDefault="00A35B8B" w:rsidP="00E73E7C">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7914723" w14:textId="77777777" w:rsidR="00E73E7C" w:rsidRPr="007A572A" w:rsidRDefault="00E73E7C" w:rsidP="00E73E7C">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 xml:space="preserve">odpisu lub informacji z Krajowego Rejestru Sądowego lub z Centralnej Ewidencji i Informacji o Działalności Gospodarczej, w zakresie art. 109 ust. </w:t>
      </w:r>
      <w:r w:rsidRPr="00CA724A">
        <w:rPr>
          <w:rFonts w:ascii="Arial" w:hAnsi="Arial" w:cs="Arial"/>
          <w:sz w:val="24"/>
          <w:szCs w:val="24"/>
        </w:rPr>
        <w:lastRenderedPageBreak/>
        <w:t>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4E1C2BED" w:rsidR="00A35B8B" w:rsidRPr="0037405B" w:rsidRDefault="001D36EB" w:rsidP="0037405B">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76AD6D4F" w14:textId="18D89BCE" w:rsidR="00264F38" w:rsidRPr="000514BF" w:rsidRDefault="00264F38" w:rsidP="000514BF">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w:t>
      </w:r>
      <w:r w:rsidRPr="00CA724A">
        <w:rPr>
          <w:rFonts w:ascii="Arial" w:hAnsi="Arial" w:cs="Arial"/>
          <w:sz w:val="24"/>
          <w:szCs w:val="24"/>
        </w:rPr>
        <w:lastRenderedPageBreak/>
        <w:t xml:space="preserve">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42FE71A8"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CA724A" w:rsidRPr="00CA724A">
        <w:rPr>
          <w:rFonts w:ascii="Arial" w:hAnsi="Arial" w:cs="Arial"/>
          <w:b/>
          <w:sz w:val="24"/>
          <w:szCs w:val="24"/>
        </w:rPr>
        <w:t>ZP/</w:t>
      </w:r>
      <w:r w:rsidR="00FD5B37">
        <w:rPr>
          <w:rFonts w:ascii="Arial" w:hAnsi="Arial" w:cs="Arial"/>
          <w:b/>
          <w:sz w:val="24"/>
          <w:szCs w:val="24"/>
        </w:rPr>
        <w:t>3</w:t>
      </w:r>
      <w:r w:rsidR="00C3582A">
        <w:rPr>
          <w:rFonts w:ascii="Arial" w:hAnsi="Arial" w:cs="Arial"/>
          <w:b/>
          <w:sz w:val="24"/>
          <w:szCs w:val="24"/>
        </w:rPr>
        <w:t>/22</w:t>
      </w:r>
      <w:r w:rsidR="00FD5B37">
        <w:rPr>
          <w:rFonts w:ascii="Arial" w:hAnsi="Arial" w:cs="Arial"/>
          <w:b/>
          <w:sz w:val="24"/>
          <w:szCs w:val="24"/>
        </w:rPr>
        <w:t>/D8/B2/16/002/02</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w:t>
      </w:r>
      <w:r w:rsidRPr="00CA724A">
        <w:rPr>
          <w:rFonts w:ascii="Arial" w:hAnsi="Arial" w:cs="Arial"/>
          <w:sz w:val="24"/>
          <w:szCs w:val="24"/>
        </w:rPr>
        <w:lastRenderedPageBreak/>
        <w:t xml:space="preserve">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6911FF6B" w14:textId="6451470F" w:rsidR="00C22A30" w:rsidRPr="000514BF" w:rsidRDefault="008379E9" w:rsidP="000514BF">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DA3FF0">
        <w:rPr>
          <w:rFonts w:ascii="Arial" w:hAnsi="Arial" w:cs="Arial"/>
          <w:sz w:val="24"/>
          <w:szCs w:val="24"/>
        </w:rPr>
        <w:t xml:space="preserve">        Pani Aleksandra Blicharz</w:t>
      </w:r>
      <w:r w:rsidRPr="008379E9">
        <w:rPr>
          <w:rFonts w:ascii="Arial" w:hAnsi="Arial" w:cs="Arial"/>
          <w:sz w:val="24"/>
          <w:szCs w:val="24"/>
        </w:rPr>
        <w:t xml:space="preserve"> – tel. 22</w:t>
      </w:r>
      <w:r w:rsidR="00957719">
        <w:rPr>
          <w:rFonts w:ascii="Arial" w:hAnsi="Arial" w:cs="Arial"/>
          <w:sz w:val="24"/>
          <w:szCs w:val="24"/>
        </w:rPr>
        <w:t> </w:t>
      </w:r>
      <w:r w:rsidRPr="008379E9">
        <w:rPr>
          <w:rFonts w:ascii="Arial" w:hAnsi="Arial" w:cs="Arial"/>
          <w:sz w:val="24"/>
          <w:szCs w:val="24"/>
        </w:rPr>
        <w:t>7</w:t>
      </w:r>
      <w:r w:rsidR="00DA3FF0">
        <w:rPr>
          <w:rFonts w:ascii="Arial" w:hAnsi="Arial" w:cs="Arial"/>
          <w:sz w:val="24"/>
          <w:szCs w:val="24"/>
        </w:rPr>
        <w:t>61 46 84</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2FECA47C"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F1759B">
        <w:rPr>
          <w:rFonts w:ascii="Arial" w:hAnsi="Arial" w:cs="Arial"/>
          <w:bCs/>
          <w:sz w:val="24"/>
          <w:szCs w:val="24"/>
        </w:rPr>
        <w:t>3</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F1759B">
        <w:rPr>
          <w:rFonts w:ascii="Arial" w:hAnsi="Arial" w:cs="Arial"/>
          <w:bCs/>
          <w:sz w:val="24"/>
          <w:szCs w:val="24"/>
        </w:rPr>
        <w:t>trzy</w:t>
      </w:r>
      <w:r w:rsidR="00C22A30" w:rsidRPr="00C22A30">
        <w:rPr>
          <w:rFonts w:ascii="Arial" w:hAnsi="Arial" w:cs="Arial"/>
          <w:bCs/>
          <w:sz w:val="24"/>
          <w:szCs w:val="24"/>
        </w:rPr>
        <w:t xml:space="preserve"> tysiąc</w:t>
      </w:r>
      <w:r w:rsidR="00957719">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51BB850E"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C22A30" w:rsidRPr="00C22A30">
        <w:rPr>
          <w:rFonts w:ascii="Arial" w:hAnsi="Arial" w:cs="Arial"/>
          <w:b/>
          <w:color w:val="auto"/>
          <w:sz w:val="24"/>
          <w:szCs w:val="24"/>
        </w:rPr>
        <w:t>ZP/</w:t>
      </w:r>
      <w:r w:rsidR="00F1759B">
        <w:rPr>
          <w:rFonts w:ascii="Arial" w:hAnsi="Arial" w:cs="Arial"/>
          <w:b/>
          <w:color w:val="auto"/>
          <w:sz w:val="24"/>
          <w:szCs w:val="24"/>
        </w:rPr>
        <w:t>3</w:t>
      </w:r>
      <w:r w:rsidR="00C3582A">
        <w:rPr>
          <w:rFonts w:ascii="Arial" w:hAnsi="Arial" w:cs="Arial"/>
          <w:b/>
          <w:color w:val="auto"/>
          <w:sz w:val="24"/>
          <w:szCs w:val="24"/>
        </w:rPr>
        <w:t>/22</w:t>
      </w:r>
      <w:r w:rsidR="00F1759B">
        <w:rPr>
          <w:rFonts w:ascii="Arial" w:hAnsi="Arial" w:cs="Arial"/>
          <w:b/>
          <w:color w:val="auto"/>
          <w:sz w:val="24"/>
          <w:szCs w:val="24"/>
        </w:rPr>
        <w:t>/D8/B2/16/002/02</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lastRenderedPageBreak/>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3245D8FE" w14:textId="2F01B2C3" w:rsidR="00454D66" w:rsidRPr="000514BF" w:rsidRDefault="009D0007" w:rsidP="00D16AF4">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73EA1D2F" w:rsidR="00A35B8B" w:rsidRPr="006D72F4"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dnia </w:t>
      </w:r>
      <w:r w:rsidR="002F3FE4">
        <w:rPr>
          <w:rFonts w:ascii="Arial" w:hAnsi="Arial" w:cs="Arial"/>
          <w:sz w:val="24"/>
          <w:szCs w:val="24"/>
        </w:rPr>
        <w:t>26</w:t>
      </w:r>
      <w:r w:rsidR="000A1B92" w:rsidRPr="006D72F4">
        <w:rPr>
          <w:rFonts w:ascii="Arial" w:hAnsi="Arial" w:cs="Arial"/>
          <w:sz w:val="24"/>
          <w:szCs w:val="24"/>
        </w:rPr>
        <w:t>.0</w:t>
      </w:r>
      <w:r w:rsidR="00C3582A">
        <w:rPr>
          <w:rFonts w:ascii="Arial" w:hAnsi="Arial" w:cs="Arial"/>
          <w:sz w:val="24"/>
          <w:szCs w:val="24"/>
        </w:rPr>
        <w:t>3</w:t>
      </w:r>
      <w:r w:rsidR="000A1B92" w:rsidRPr="006D72F4">
        <w:rPr>
          <w:rFonts w:ascii="Arial" w:hAnsi="Arial" w:cs="Arial"/>
          <w:sz w:val="24"/>
          <w:szCs w:val="24"/>
        </w:rPr>
        <w:t>.</w:t>
      </w:r>
      <w:r w:rsidR="006D72F4" w:rsidRPr="006D72F4">
        <w:rPr>
          <w:rFonts w:ascii="Arial" w:hAnsi="Arial" w:cs="Arial"/>
          <w:sz w:val="24"/>
          <w:szCs w:val="24"/>
        </w:rPr>
        <w:t>2022</w:t>
      </w:r>
      <w:r w:rsidRPr="006D72F4">
        <w:rPr>
          <w:rFonts w:ascii="Arial" w:hAnsi="Arial" w:cs="Arial"/>
          <w:sz w:val="24"/>
          <w:szCs w:val="24"/>
        </w:rPr>
        <w:t xml:space="preserve">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6887E782" w14:textId="77777777" w:rsidR="000514BF" w:rsidRDefault="00A35B8B" w:rsidP="000514BF">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40C95220" w:rsidR="00A35B8B" w:rsidRPr="000514BF" w:rsidRDefault="00A35B8B" w:rsidP="000514BF">
      <w:pPr>
        <w:numPr>
          <w:ilvl w:val="0"/>
          <w:numId w:val="47"/>
        </w:numPr>
        <w:spacing w:line="260" w:lineRule="auto"/>
        <w:ind w:left="426" w:right="14" w:hanging="426"/>
        <w:jc w:val="both"/>
        <w:rPr>
          <w:rFonts w:ascii="Arial" w:hAnsi="Arial" w:cs="Arial"/>
          <w:sz w:val="24"/>
          <w:szCs w:val="24"/>
        </w:rPr>
      </w:pPr>
      <w:r w:rsidRPr="000514BF">
        <w:rPr>
          <w:rFonts w:ascii="Arial" w:hAnsi="Arial" w:cs="Arial"/>
          <w:b/>
          <w:sz w:val="24"/>
          <w:szCs w:val="24"/>
        </w:rPr>
        <w:t>ROZDZIAŁ XI. OPIS SPOSOBU PRZYGOTOWYWANIA OFERT.</w:t>
      </w:r>
    </w:p>
    <w:p w14:paraId="61D32A55" w14:textId="76BE976E"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53743F" w:rsidRPr="004E41E2">
        <w:rPr>
          <w:rFonts w:ascii="Arial" w:hAnsi="Arial" w:cs="Arial"/>
          <w:b/>
          <w:sz w:val="24"/>
          <w:szCs w:val="24"/>
        </w:rPr>
        <w:t xml:space="preserve"> oraz Załącznika Nr 2A do SWZ</w:t>
      </w:r>
      <w:r w:rsidR="0053743F" w:rsidRPr="004E41E2">
        <w:rPr>
          <w:rFonts w:ascii="Arial" w:hAnsi="Arial" w:cs="Arial"/>
          <w:sz w:val="24"/>
          <w:szCs w:val="24"/>
        </w:rPr>
        <w:t xml:space="preserve"> 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857B7" w:rsidRPr="004E41E2">
        <w:rPr>
          <w:rFonts w:ascii="Arial" w:hAnsi="Arial" w:cs="Arial"/>
          <w:sz w:val="24"/>
          <w:szCs w:val="24"/>
        </w:rPr>
        <w:t>.</w:t>
      </w:r>
      <w:r w:rsidR="00EF2505" w:rsidRPr="004E41E2">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w:t>
      </w:r>
      <w:r w:rsidRPr="008379E9">
        <w:rPr>
          <w:rFonts w:ascii="Arial" w:hAnsi="Arial" w:cs="Arial"/>
          <w:sz w:val="24"/>
          <w:szCs w:val="24"/>
        </w:rPr>
        <w:lastRenderedPageBreak/>
        <w:t>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77777777"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w:t>
      </w:r>
      <w:r w:rsidRPr="008379E9">
        <w:rPr>
          <w:rFonts w:ascii="Arial" w:hAnsi="Arial" w:cs="Arial"/>
          <w:sz w:val="24"/>
          <w:szCs w:val="24"/>
        </w:rPr>
        <w:lastRenderedPageBreak/>
        <w:t>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4535F6DE" w:rsidR="000053AA" w:rsidRPr="00472651"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w:t>
      </w:r>
      <w:r w:rsidRPr="008379E9">
        <w:rPr>
          <w:rFonts w:ascii="Arial" w:hAnsi="Arial" w:cs="Arial"/>
          <w:sz w:val="24"/>
          <w:szCs w:val="24"/>
        </w:rPr>
        <w:lastRenderedPageBreak/>
        <w:t>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100AFD13"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576B5D">
        <w:rPr>
          <w:rFonts w:ascii="Arial" w:hAnsi="Arial" w:cs="Arial"/>
          <w:b/>
          <w:sz w:val="24"/>
          <w:szCs w:val="24"/>
        </w:rPr>
        <w:t>25</w:t>
      </w:r>
      <w:r w:rsidR="00461F4A">
        <w:rPr>
          <w:rFonts w:ascii="Arial" w:hAnsi="Arial" w:cs="Arial"/>
          <w:b/>
          <w:sz w:val="24"/>
          <w:szCs w:val="24"/>
        </w:rPr>
        <w:t>.0</w:t>
      </w:r>
      <w:r w:rsidR="006D72F4">
        <w:rPr>
          <w:rFonts w:ascii="Arial" w:hAnsi="Arial" w:cs="Arial"/>
          <w:b/>
          <w:sz w:val="24"/>
          <w:szCs w:val="24"/>
        </w:rPr>
        <w:t>2</w:t>
      </w:r>
      <w:r w:rsidR="00FE7AB5" w:rsidRPr="00734CDF">
        <w:rPr>
          <w:rFonts w:ascii="Arial" w:hAnsi="Arial" w:cs="Arial"/>
          <w:b/>
          <w:sz w:val="24"/>
          <w:szCs w:val="24"/>
        </w:rPr>
        <w:t>.</w:t>
      </w:r>
      <w:r w:rsidR="00461F4A">
        <w:rPr>
          <w:rFonts w:ascii="Arial" w:hAnsi="Arial" w:cs="Arial"/>
          <w:b/>
          <w:sz w:val="24"/>
          <w:szCs w:val="24"/>
        </w:rPr>
        <w:t>2022</w:t>
      </w:r>
      <w:r w:rsidRPr="00734CDF">
        <w:rPr>
          <w:rFonts w:ascii="Arial" w:hAnsi="Arial" w:cs="Arial"/>
          <w:b/>
          <w:sz w:val="24"/>
          <w:szCs w:val="24"/>
        </w:rPr>
        <w:t xml:space="preserve"> r. o godzinie 10:00</w:t>
      </w:r>
      <w:r w:rsidRPr="00734CDF">
        <w:rPr>
          <w:rFonts w:ascii="Arial" w:hAnsi="Arial" w:cs="Arial"/>
          <w:sz w:val="24"/>
          <w:szCs w:val="24"/>
        </w:rPr>
        <w:t>.</w:t>
      </w:r>
    </w:p>
    <w:p w14:paraId="042121AD" w14:textId="5E9895CB"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t>
      </w:r>
      <w:r w:rsidR="00576B5D">
        <w:rPr>
          <w:rFonts w:ascii="Arial" w:hAnsi="Arial" w:cs="Arial"/>
          <w:sz w:val="24"/>
          <w:szCs w:val="24"/>
        </w:rPr>
        <w:t xml:space="preserve">          </w:t>
      </w:r>
      <w:r w:rsidRPr="00734CDF">
        <w:rPr>
          <w:rFonts w:ascii="Arial" w:hAnsi="Arial" w:cs="Arial"/>
          <w:sz w:val="24"/>
          <w:szCs w:val="24"/>
        </w:rPr>
        <w:t xml:space="preserve">w dniu </w:t>
      </w:r>
      <w:r w:rsidR="00576B5D">
        <w:rPr>
          <w:rFonts w:ascii="Arial" w:hAnsi="Arial" w:cs="Arial"/>
          <w:sz w:val="24"/>
          <w:szCs w:val="24"/>
        </w:rPr>
        <w:t>25</w:t>
      </w:r>
      <w:r w:rsidR="00461F4A">
        <w:rPr>
          <w:rFonts w:ascii="Arial" w:hAnsi="Arial" w:cs="Arial"/>
          <w:sz w:val="24"/>
          <w:szCs w:val="24"/>
        </w:rPr>
        <w:t>.0</w:t>
      </w:r>
      <w:r w:rsidR="006D72F4">
        <w:rPr>
          <w:rFonts w:ascii="Arial" w:hAnsi="Arial" w:cs="Arial"/>
          <w:sz w:val="24"/>
          <w:szCs w:val="24"/>
        </w:rPr>
        <w:t>2</w:t>
      </w:r>
      <w:r w:rsidR="00FE7AB5" w:rsidRPr="00734CDF">
        <w:rPr>
          <w:rFonts w:ascii="Arial" w:hAnsi="Arial" w:cs="Arial"/>
          <w:sz w:val="24"/>
          <w:szCs w:val="24"/>
        </w:rPr>
        <w:t>.</w:t>
      </w:r>
      <w:r w:rsidR="00461F4A">
        <w:rPr>
          <w:rFonts w:ascii="Arial" w:hAnsi="Arial" w:cs="Arial"/>
          <w:sz w:val="24"/>
          <w:szCs w:val="24"/>
        </w:rPr>
        <w:t>2022</w:t>
      </w:r>
      <w:r w:rsidR="006D72F4">
        <w:rPr>
          <w:rFonts w:ascii="Arial" w:hAnsi="Arial" w:cs="Arial"/>
          <w:sz w:val="24"/>
          <w:szCs w:val="24"/>
        </w:rPr>
        <w:t xml:space="preserve"> r. o godzinie 10:15</w:t>
      </w:r>
      <w:r w:rsidRPr="00734CDF">
        <w:rPr>
          <w:rFonts w:ascii="Arial" w:hAnsi="Arial" w:cs="Arial"/>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lastRenderedPageBreak/>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61406EC8"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 „Formularzu </w:t>
      </w:r>
      <w:r w:rsidR="00F60561" w:rsidRPr="00734CDF">
        <w:rPr>
          <w:rFonts w:ascii="Arial" w:hAnsi="Arial" w:cs="Arial"/>
          <w:b/>
          <w:bCs/>
          <w:sz w:val="24"/>
          <w:szCs w:val="24"/>
        </w:rPr>
        <w:t>cenowym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w:t>
      </w:r>
      <w:r w:rsidR="00E46C02" w:rsidRPr="00734CDF">
        <w:rPr>
          <w:rFonts w:ascii="Arial" w:hAnsi="Arial" w:cs="Arial"/>
          <w:b/>
          <w:bCs/>
          <w:sz w:val="24"/>
          <w:szCs w:val="24"/>
        </w:rPr>
        <w:t>A</w:t>
      </w:r>
      <w:r w:rsidRPr="00734CDF">
        <w:rPr>
          <w:rFonts w:ascii="Arial" w:hAnsi="Arial" w:cs="Arial"/>
          <w:b/>
          <w:bCs/>
          <w:sz w:val="24"/>
          <w:szCs w:val="24"/>
        </w:rPr>
        <w:t xml:space="preserve"> do SWZ.</w:t>
      </w:r>
      <w:r w:rsidR="0055770A" w:rsidRPr="00734CDF">
        <w:rPr>
          <w:rFonts w:ascii="Arial" w:hAnsi="Arial" w:cs="Arial"/>
          <w:b/>
          <w:bCs/>
          <w:sz w:val="24"/>
          <w:szCs w:val="24"/>
        </w:rPr>
        <w:t xml:space="preserve"> Tak obliczoną cenę przenieść formularza ofertowego – Załącznik Nr 2 do SWZ.</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xml:space="preserve">. Dz. U. z 2020 r. poz. 106, ze zm.), dla celów zastosowania kryterium ceny lub kosztu zamawiający dolicza do </w:t>
      </w:r>
      <w:r w:rsidRPr="00734CDF">
        <w:rPr>
          <w:rFonts w:ascii="Arial" w:hAnsi="Arial" w:cs="Arial"/>
          <w:sz w:val="24"/>
          <w:szCs w:val="24"/>
        </w:rPr>
        <w:lastRenderedPageBreak/>
        <w:t>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25E45CFE"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514E36">
        <w:rPr>
          <w:rFonts w:ascii="Arial" w:hAnsi="Arial" w:cs="Arial"/>
          <w:i/>
          <w:sz w:val="24"/>
        </w:rPr>
        <w:t>dni kalendarzowych</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EF9BD21"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AB637A">
        <w:rPr>
          <w:rFonts w:ascii="Arial" w:hAnsi="Arial" w:cs="Arial"/>
          <w:i/>
          <w:sz w:val="24"/>
        </w:rPr>
        <w:t>dni kalenda</w:t>
      </w:r>
      <w:r w:rsidR="00514E36">
        <w:rPr>
          <w:rFonts w:ascii="Arial" w:hAnsi="Arial" w:cs="Arial"/>
          <w:i/>
          <w:sz w:val="24"/>
        </w:rPr>
        <w:t>rzowych</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7307A436"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147091">
        <w:rPr>
          <w:rFonts w:ascii="Arial" w:hAnsi="Arial" w:cs="Arial"/>
          <w:b/>
          <w:bCs/>
          <w:i/>
          <w:sz w:val="24"/>
          <w:szCs w:val="24"/>
        </w:rPr>
        <w:t>4</w:t>
      </w:r>
      <w:r w:rsidR="00EF06DE">
        <w:rPr>
          <w:rFonts w:ascii="Arial" w:hAnsi="Arial" w:cs="Arial"/>
          <w:b/>
          <w:bCs/>
          <w:i/>
          <w:sz w:val="24"/>
          <w:szCs w:val="24"/>
        </w:rPr>
        <w:t>2</w:t>
      </w:r>
      <w:r w:rsidR="00514E36">
        <w:rPr>
          <w:rFonts w:ascii="Arial" w:hAnsi="Arial" w:cs="Arial"/>
          <w:b/>
          <w:bCs/>
          <w:i/>
          <w:sz w:val="24"/>
          <w:szCs w:val="24"/>
        </w:rPr>
        <w:t xml:space="preserve"> dni kalendarzowych</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w:t>
      </w:r>
      <w:r w:rsidRPr="00A32097">
        <w:rPr>
          <w:rFonts w:ascii="Arial" w:hAnsi="Arial" w:cs="Arial"/>
          <w:i/>
          <w:sz w:val="24"/>
          <w:szCs w:val="24"/>
        </w:rPr>
        <w:lastRenderedPageBreak/>
        <w:t xml:space="preserve">realizacji przez Wykonawcę, Zamawiający przyjmuje maksymalny termin realizacji wyznaczony w przetargu tj. </w:t>
      </w:r>
      <w:r w:rsidR="00147091">
        <w:rPr>
          <w:rFonts w:ascii="Arial" w:hAnsi="Arial" w:cs="Arial"/>
          <w:i/>
          <w:sz w:val="24"/>
          <w:szCs w:val="24"/>
        </w:rPr>
        <w:t>4</w:t>
      </w:r>
      <w:r w:rsidR="006B118C">
        <w:rPr>
          <w:rFonts w:ascii="Arial" w:hAnsi="Arial" w:cs="Arial"/>
          <w:i/>
          <w:sz w:val="24"/>
          <w:szCs w:val="24"/>
        </w:rPr>
        <w:t>2</w:t>
      </w:r>
      <w:r w:rsidR="007749B4">
        <w:rPr>
          <w:rFonts w:ascii="Arial" w:hAnsi="Arial" w:cs="Arial"/>
          <w:i/>
          <w:sz w:val="24"/>
          <w:szCs w:val="24"/>
        </w:rPr>
        <w:t xml:space="preserve"> dni kalendarzowych</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lastRenderedPageBreak/>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2D8C16A4"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DD2FBA" w:rsidRPr="00DD2FBA">
        <w:rPr>
          <w:rFonts w:ascii="Arial" w:hAnsi="Arial" w:cs="Arial"/>
          <w:b/>
          <w:sz w:val="24"/>
          <w:szCs w:val="24"/>
        </w:rPr>
        <w:t>ZP/</w:t>
      </w:r>
      <w:r w:rsidR="00473CE7">
        <w:rPr>
          <w:rFonts w:ascii="Arial" w:hAnsi="Arial" w:cs="Arial"/>
          <w:b/>
          <w:sz w:val="24"/>
          <w:szCs w:val="24"/>
        </w:rPr>
        <w:t>3/22/D8/B2/16/002/02</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lastRenderedPageBreak/>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w:t>
      </w:r>
      <w:r w:rsidRPr="00DD2FBA">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lastRenderedPageBreak/>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5D127369" w:rsidR="00A35B8B" w:rsidRPr="00C011EB" w:rsidRDefault="00174EC6"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Opis przedmiotu zamówienia</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2B13D770" w14:textId="7B260AA6" w:rsidR="00D525AE" w:rsidRPr="00C011EB"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cenowy  – </w:t>
      </w:r>
      <w:r w:rsidRPr="00C011EB">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0F1F4427" w14:textId="77777777" w:rsidR="00174EC6" w:rsidRDefault="00174EC6" w:rsidP="00A35B8B">
      <w:pPr>
        <w:pStyle w:val="stopka0"/>
        <w:rPr>
          <w:rFonts w:ascii="Arial" w:hAnsi="Arial" w:cs="Arial"/>
          <w:color w:val="auto"/>
          <w:sz w:val="20"/>
        </w:rPr>
      </w:pPr>
    </w:p>
    <w:p w14:paraId="3D863B39" w14:textId="77777777" w:rsidR="00174EC6" w:rsidRDefault="00174EC6" w:rsidP="00A35B8B">
      <w:pPr>
        <w:pStyle w:val="stopka0"/>
        <w:rPr>
          <w:rFonts w:ascii="Arial" w:hAnsi="Arial" w:cs="Arial"/>
          <w:color w:val="auto"/>
          <w:sz w:val="20"/>
        </w:rPr>
      </w:pPr>
    </w:p>
    <w:p w14:paraId="619AD63E" w14:textId="77777777" w:rsidR="00174EC6" w:rsidRDefault="00174EC6" w:rsidP="00A35B8B">
      <w:pPr>
        <w:pStyle w:val="stopka0"/>
        <w:rPr>
          <w:rFonts w:ascii="Arial" w:hAnsi="Arial" w:cs="Arial"/>
          <w:color w:val="auto"/>
          <w:sz w:val="20"/>
        </w:rPr>
      </w:pPr>
    </w:p>
    <w:p w14:paraId="0C19EEE1" w14:textId="77777777" w:rsidR="00174EC6" w:rsidRDefault="00174EC6" w:rsidP="00A35B8B">
      <w:pPr>
        <w:pStyle w:val="stopka0"/>
        <w:rPr>
          <w:rFonts w:ascii="Arial" w:hAnsi="Arial" w:cs="Arial"/>
          <w:color w:val="auto"/>
          <w:sz w:val="20"/>
        </w:rPr>
      </w:pPr>
    </w:p>
    <w:p w14:paraId="59EDE5DC" w14:textId="77777777" w:rsidR="00174EC6" w:rsidRDefault="00174EC6" w:rsidP="00A35B8B">
      <w:pPr>
        <w:pStyle w:val="stopka0"/>
        <w:rPr>
          <w:rFonts w:ascii="Arial" w:hAnsi="Arial" w:cs="Arial"/>
          <w:color w:val="auto"/>
          <w:sz w:val="20"/>
        </w:rPr>
      </w:pPr>
    </w:p>
    <w:p w14:paraId="169804A3" w14:textId="77777777" w:rsidR="00174EC6" w:rsidRDefault="00174EC6" w:rsidP="00A35B8B">
      <w:pPr>
        <w:pStyle w:val="stopka0"/>
        <w:rPr>
          <w:rFonts w:ascii="Arial" w:hAnsi="Arial" w:cs="Arial"/>
          <w:color w:val="auto"/>
          <w:sz w:val="20"/>
        </w:rPr>
      </w:pPr>
    </w:p>
    <w:p w14:paraId="60F6A147" w14:textId="77777777" w:rsidR="00174EC6" w:rsidRDefault="00174EC6" w:rsidP="00A35B8B">
      <w:pPr>
        <w:pStyle w:val="stopka0"/>
        <w:rPr>
          <w:rFonts w:ascii="Arial" w:hAnsi="Arial" w:cs="Arial"/>
          <w:color w:val="auto"/>
          <w:sz w:val="20"/>
        </w:rPr>
      </w:pPr>
    </w:p>
    <w:p w14:paraId="7096063E" w14:textId="77777777" w:rsidR="00174EC6" w:rsidRDefault="00174EC6" w:rsidP="00A35B8B">
      <w:pPr>
        <w:pStyle w:val="stopka0"/>
        <w:rPr>
          <w:rFonts w:ascii="Arial" w:hAnsi="Arial" w:cs="Arial"/>
          <w:color w:val="auto"/>
          <w:sz w:val="20"/>
        </w:rPr>
      </w:pPr>
    </w:p>
    <w:p w14:paraId="467A767A" w14:textId="77777777" w:rsidR="00174EC6" w:rsidRDefault="00174EC6" w:rsidP="00A35B8B">
      <w:pPr>
        <w:pStyle w:val="stopka0"/>
        <w:rPr>
          <w:rFonts w:ascii="Arial" w:hAnsi="Arial" w:cs="Arial"/>
          <w:color w:val="auto"/>
          <w:sz w:val="20"/>
        </w:rPr>
      </w:pPr>
    </w:p>
    <w:p w14:paraId="63200D32" w14:textId="77777777" w:rsidR="00174EC6" w:rsidRDefault="00174EC6" w:rsidP="00A35B8B">
      <w:pPr>
        <w:pStyle w:val="stopka0"/>
        <w:rPr>
          <w:rFonts w:ascii="Arial" w:hAnsi="Arial" w:cs="Arial"/>
          <w:color w:val="auto"/>
          <w:sz w:val="20"/>
        </w:rPr>
      </w:pPr>
    </w:p>
    <w:p w14:paraId="5FA72010" w14:textId="77777777" w:rsidR="00174EC6" w:rsidRDefault="00174EC6" w:rsidP="00A35B8B">
      <w:pPr>
        <w:pStyle w:val="stopka0"/>
        <w:rPr>
          <w:rFonts w:ascii="Arial" w:hAnsi="Arial" w:cs="Arial"/>
          <w:color w:val="auto"/>
          <w:sz w:val="20"/>
        </w:rPr>
      </w:pPr>
    </w:p>
    <w:p w14:paraId="2985EB0B" w14:textId="77777777" w:rsidR="00174EC6" w:rsidRDefault="00174EC6" w:rsidP="00A35B8B">
      <w:pPr>
        <w:pStyle w:val="stopka0"/>
        <w:rPr>
          <w:rFonts w:ascii="Arial" w:hAnsi="Arial" w:cs="Arial"/>
          <w:color w:val="auto"/>
          <w:sz w:val="20"/>
        </w:rPr>
      </w:pPr>
    </w:p>
    <w:p w14:paraId="7128C5B8" w14:textId="77777777" w:rsidR="00174EC6" w:rsidRDefault="00174EC6"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77777777" w:rsidR="009D4E75" w:rsidRDefault="009D4E75" w:rsidP="00A35B8B">
      <w:pPr>
        <w:pStyle w:val="stopka0"/>
        <w:rPr>
          <w:rFonts w:ascii="Arial" w:hAnsi="Arial" w:cs="Arial"/>
          <w:color w:val="auto"/>
          <w:sz w:val="20"/>
        </w:rPr>
      </w:pPr>
    </w:p>
    <w:p w14:paraId="05F9B8DD" w14:textId="00B1AC9E"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174EC6">
        <w:rPr>
          <w:rFonts w:ascii="Arial" w:hAnsi="Arial" w:cs="Arial"/>
          <w:color w:val="auto"/>
          <w:sz w:val="20"/>
        </w:rPr>
        <w:t>M</w:t>
      </w:r>
      <w:r w:rsidR="00D525AE" w:rsidRPr="009A287D">
        <w:rPr>
          <w:rFonts w:ascii="Arial" w:hAnsi="Arial" w:cs="Arial"/>
          <w:color w:val="auto"/>
          <w:sz w:val="20"/>
        </w:rPr>
        <w:t>.</w:t>
      </w:r>
      <w:r w:rsidR="00174EC6">
        <w:rPr>
          <w:rFonts w:ascii="Arial" w:hAnsi="Arial" w:cs="Arial"/>
          <w:color w:val="auto"/>
          <w:sz w:val="20"/>
        </w:rPr>
        <w:t>S</w:t>
      </w:r>
      <w:r w:rsidR="00D525AE" w:rsidRPr="009A287D">
        <w:rPr>
          <w:rFonts w:ascii="Arial" w:hAnsi="Arial" w:cs="Arial"/>
          <w:color w:val="auto"/>
          <w:sz w:val="20"/>
        </w:rPr>
        <w:t>.</w:t>
      </w:r>
    </w:p>
    <w:p w14:paraId="6763E2D9" w14:textId="76B3D975" w:rsidR="00480AD1" w:rsidRPr="009A287D" w:rsidRDefault="0032770C">
      <w:pPr>
        <w:rPr>
          <w:rFonts w:ascii="Arial" w:hAnsi="Arial" w:cs="Arial"/>
        </w:rPr>
      </w:pPr>
      <w:r>
        <w:rPr>
          <w:rFonts w:ascii="Arial" w:hAnsi="Arial" w:cs="Arial"/>
        </w:rPr>
        <w:t>16</w:t>
      </w:r>
      <w:bookmarkStart w:id="6" w:name="_GoBack"/>
      <w:bookmarkEnd w:id="6"/>
      <w:r w:rsidR="007C341E">
        <w:rPr>
          <w:rFonts w:ascii="Arial" w:hAnsi="Arial" w:cs="Arial"/>
        </w:rPr>
        <w:t>.0</w:t>
      </w:r>
      <w:r w:rsidR="00174EC6">
        <w:rPr>
          <w:rFonts w:ascii="Arial" w:hAnsi="Arial" w:cs="Arial"/>
        </w:rPr>
        <w:t>2</w:t>
      </w:r>
      <w:r w:rsidR="007C341E">
        <w:rPr>
          <w:rFonts w:ascii="Arial" w:hAnsi="Arial" w:cs="Arial"/>
        </w:rPr>
        <w:t>.2022</w:t>
      </w:r>
      <w:r w:rsidR="00D525AE" w:rsidRPr="009A287D">
        <w:rPr>
          <w:rFonts w:ascii="Arial" w:hAnsi="Arial" w:cs="Arial"/>
        </w:rPr>
        <w:t xml:space="preserve">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05C6B" w14:textId="77777777" w:rsidR="00F4298B" w:rsidRDefault="00F4298B" w:rsidP="00ED1F90">
      <w:r>
        <w:separator/>
      </w:r>
    </w:p>
  </w:endnote>
  <w:endnote w:type="continuationSeparator" w:id="0">
    <w:p w14:paraId="46BE1F1F" w14:textId="77777777" w:rsidR="00F4298B" w:rsidRDefault="00F4298B"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0E8B931" w:rsidR="004E41E2" w:rsidRDefault="004E41E2">
        <w:pPr>
          <w:pStyle w:val="Stopka"/>
          <w:jc w:val="right"/>
        </w:pPr>
        <w:r>
          <w:fldChar w:fldCharType="begin"/>
        </w:r>
        <w:r>
          <w:instrText>PAGE   \* MERGEFORMAT</w:instrText>
        </w:r>
        <w:r>
          <w:fldChar w:fldCharType="separate"/>
        </w:r>
        <w:r w:rsidR="0032770C">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BC79" w14:textId="77777777" w:rsidR="00F4298B" w:rsidRDefault="00F4298B" w:rsidP="00ED1F90">
      <w:r>
        <w:separator/>
      </w:r>
    </w:p>
  </w:footnote>
  <w:footnote w:type="continuationSeparator" w:id="0">
    <w:p w14:paraId="15D2E1F1" w14:textId="77777777" w:rsidR="00F4298B" w:rsidRDefault="00F4298B"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5D59D639" w:rsidR="004E41E2" w:rsidRPr="00257F54" w:rsidRDefault="004E41E2" w:rsidP="00A61E37">
    <w:pPr>
      <w:ind w:left="426" w:right="-108"/>
      <w:jc w:val="right"/>
      <w:rPr>
        <w:rFonts w:ascii="Arial" w:hAnsi="Arial" w:cs="Arial"/>
        <w:sz w:val="24"/>
        <w:szCs w:val="24"/>
      </w:rPr>
    </w:pPr>
    <w:r w:rsidRPr="00257F54">
      <w:rPr>
        <w:rFonts w:ascii="Arial" w:hAnsi="Arial" w:cs="Arial"/>
        <w:b/>
        <w:sz w:val="24"/>
        <w:szCs w:val="24"/>
      </w:rPr>
      <w:t>ZP/</w:t>
    </w:r>
    <w:r w:rsidR="001A1B35">
      <w:rPr>
        <w:rFonts w:ascii="Arial" w:hAnsi="Arial" w:cs="Arial"/>
        <w:b/>
        <w:sz w:val="24"/>
        <w:szCs w:val="24"/>
      </w:rPr>
      <w:t>3</w:t>
    </w:r>
    <w:r w:rsidR="000375E5">
      <w:rPr>
        <w:rFonts w:ascii="Arial" w:hAnsi="Arial" w:cs="Arial"/>
        <w:b/>
        <w:sz w:val="24"/>
        <w:szCs w:val="24"/>
      </w:rPr>
      <w:t>/22</w:t>
    </w:r>
    <w:r w:rsidR="001A1B35">
      <w:rPr>
        <w:rFonts w:ascii="Arial" w:hAnsi="Arial" w:cs="Arial"/>
        <w:b/>
        <w:sz w:val="24"/>
        <w:szCs w:val="24"/>
      </w:rPr>
      <w:t>/D8/B2/16/002/02</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0032"/>
    <w:rsid w:val="00025C77"/>
    <w:rsid w:val="000375E5"/>
    <w:rsid w:val="00046B6C"/>
    <w:rsid w:val="000514BF"/>
    <w:rsid w:val="000524C2"/>
    <w:rsid w:val="00053877"/>
    <w:rsid w:val="000625BE"/>
    <w:rsid w:val="00084051"/>
    <w:rsid w:val="000857B7"/>
    <w:rsid w:val="00085C89"/>
    <w:rsid w:val="00085F94"/>
    <w:rsid w:val="00097F34"/>
    <w:rsid w:val="000A1B92"/>
    <w:rsid w:val="000C3F94"/>
    <w:rsid w:val="000C6721"/>
    <w:rsid w:val="000D0CCB"/>
    <w:rsid w:val="000D1A77"/>
    <w:rsid w:val="000E3962"/>
    <w:rsid w:val="000E48BB"/>
    <w:rsid w:val="000E6ACD"/>
    <w:rsid w:val="00100142"/>
    <w:rsid w:val="00107364"/>
    <w:rsid w:val="00107D46"/>
    <w:rsid w:val="00113CB0"/>
    <w:rsid w:val="00121CF2"/>
    <w:rsid w:val="001233F3"/>
    <w:rsid w:val="0012352C"/>
    <w:rsid w:val="00126D32"/>
    <w:rsid w:val="001273A7"/>
    <w:rsid w:val="00133BB6"/>
    <w:rsid w:val="00142B88"/>
    <w:rsid w:val="00142B9A"/>
    <w:rsid w:val="00147091"/>
    <w:rsid w:val="001539C7"/>
    <w:rsid w:val="0016346B"/>
    <w:rsid w:val="00167242"/>
    <w:rsid w:val="00174EC6"/>
    <w:rsid w:val="001940FA"/>
    <w:rsid w:val="001A1B35"/>
    <w:rsid w:val="001A1FCE"/>
    <w:rsid w:val="001A46C0"/>
    <w:rsid w:val="001B7080"/>
    <w:rsid w:val="001C42E9"/>
    <w:rsid w:val="001C4EEA"/>
    <w:rsid w:val="001D36EB"/>
    <w:rsid w:val="001E10D6"/>
    <w:rsid w:val="001E2C3F"/>
    <w:rsid w:val="001E464B"/>
    <w:rsid w:val="001F41C7"/>
    <w:rsid w:val="00200731"/>
    <w:rsid w:val="0020639F"/>
    <w:rsid w:val="002112DE"/>
    <w:rsid w:val="00211DF7"/>
    <w:rsid w:val="002156DA"/>
    <w:rsid w:val="002157A6"/>
    <w:rsid w:val="002326E3"/>
    <w:rsid w:val="0023656B"/>
    <w:rsid w:val="002456B1"/>
    <w:rsid w:val="00250DF7"/>
    <w:rsid w:val="002577A7"/>
    <w:rsid w:val="00257F54"/>
    <w:rsid w:val="0026006D"/>
    <w:rsid w:val="00264C8B"/>
    <w:rsid w:val="00264F38"/>
    <w:rsid w:val="0027003C"/>
    <w:rsid w:val="002802D7"/>
    <w:rsid w:val="002A1B3D"/>
    <w:rsid w:val="002B0E8A"/>
    <w:rsid w:val="002C144D"/>
    <w:rsid w:val="002C24D2"/>
    <w:rsid w:val="002C4015"/>
    <w:rsid w:val="002D2BBF"/>
    <w:rsid w:val="002D4C09"/>
    <w:rsid w:val="002E29FF"/>
    <w:rsid w:val="002F0BF0"/>
    <w:rsid w:val="002F3E28"/>
    <w:rsid w:val="002F3FE4"/>
    <w:rsid w:val="002F7B32"/>
    <w:rsid w:val="003111D6"/>
    <w:rsid w:val="0032171B"/>
    <w:rsid w:val="00325FFF"/>
    <w:rsid w:val="0032770C"/>
    <w:rsid w:val="00330C78"/>
    <w:rsid w:val="0033666F"/>
    <w:rsid w:val="00344BCE"/>
    <w:rsid w:val="00347086"/>
    <w:rsid w:val="00351376"/>
    <w:rsid w:val="003561CA"/>
    <w:rsid w:val="003562B0"/>
    <w:rsid w:val="0036549D"/>
    <w:rsid w:val="00365914"/>
    <w:rsid w:val="00371208"/>
    <w:rsid w:val="0037405B"/>
    <w:rsid w:val="00374B61"/>
    <w:rsid w:val="00384E7C"/>
    <w:rsid w:val="003864EC"/>
    <w:rsid w:val="00396606"/>
    <w:rsid w:val="003C26C8"/>
    <w:rsid w:val="003D2D73"/>
    <w:rsid w:val="003D54A9"/>
    <w:rsid w:val="003D715F"/>
    <w:rsid w:val="003E09AB"/>
    <w:rsid w:val="003E3E6C"/>
    <w:rsid w:val="003F29C5"/>
    <w:rsid w:val="003F40FD"/>
    <w:rsid w:val="0041276F"/>
    <w:rsid w:val="00416214"/>
    <w:rsid w:val="004234D0"/>
    <w:rsid w:val="0042549E"/>
    <w:rsid w:val="00440981"/>
    <w:rsid w:val="00444A8F"/>
    <w:rsid w:val="00452CF8"/>
    <w:rsid w:val="00454D66"/>
    <w:rsid w:val="00461F4A"/>
    <w:rsid w:val="0046463A"/>
    <w:rsid w:val="00466D8D"/>
    <w:rsid w:val="00470F96"/>
    <w:rsid w:val="00472651"/>
    <w:rsid w:val="00473C2F"/>
    <w:rsid w:val="00473CAE"/>
    <w:rsid w:val="00473CE7"/>
    <w:rsid w:val="00480AD1"/>
    <w:rsid w:val="0048585F"/>
    <w:rsid w:val="0049022E"/>
    <w:rsid w:val="004A5736"/>
    <w:rsid w:val="004B0E4F"/>
    <w:rsid w:val="004C3D78"/>
    <w:rsid w:val="004E2BA3"/>
    <w:rsid w:val="004E41E2"/>
    <w:rsid w:val="0050265A"/>
    <w:rsid w:val="0050760C"/>
    <w:rsid w:val="00513837"/>
    <w:rsid w:val="00514E36"/>
    <w:rsid w:val="00515A21"/>
    <w:rsid w:val="00517960"/>
    <w:rsid w:val="00521236"/>
    <w:rsid w:val="005227D6"/>
    <w:rsid w:val="005230C0"/>
    <w:rsid w:val="00527985"/>
    <w:rsid w:val="0053235B"/>
    <w:rsid w:val="0053743F"/>
    <w:rsid w:val="0055770A"/>
    <w:rsid w:val="00563E7A"/>
    <w:rsid w:val="0056688A"/>
    <w:rsid w:val="005702E2"/>
    <w:rsid w:val="00573074"/>
    <w:rsid w:val="00573F8B"/>
    <w:rsid w:val="00576B5D"/>
    <w:rsid w:val="005912D3"/>
    <w:rsid w:val="00591884"/>
    <w:rsid w:val="005A073B"/>
    <w:rsid w:val="005A2CCE"/>
    <w:rsid w:val="005A2D47"/>
    <w:rsid w:val="005B578D"/>
    <w:rsid w:val="005C5287"/>
    <w:rsid w:val="005D6243"/>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23E7"/>
    <w:rsid w:val="00693683"/>
    <w:rsid w:val="00694E23"/>
    <w:rsid w:val="006B118C"/>
    <w:rsid w:val="006C2190"/>
    <w:rsid w:val="006D5DC6"/>
    <w:rsid w:val="006D72F4"/>
    <w:rsid w:val="006E3BA6"/>
    <w:rsid w:val="006E548B"/>
    <w:rsid w:val="006F306F"/>
    <w:rsid w:val="00716D84"/>
    <w:rsid w:val="00716EEE"/>
    <w:rsid w:val="00717753"/>
    <w:rsid w:val="00734CDF"/>
    <w:rsid w:val="007456D1"/>
    <w:rsid w:val="00754291"/>
    <w:rsid w:val="0075593B"/>
    <w:rsid w:val="00756A8C"/>
    <w:rsid w:val="007667A5"/>
    <w:rsid w:val="00766F22"/>
    <w:rsid w:val="00772A2F"/>
    <w:rsid w:val="007749B4"/>
    <w:rsid w:val="0078691D"/>
    <w:rsid w:val="00790A2C"/>
    <w:rsid w:val="00792047"/>
    <w:rsid w:val="00792B08"/>
    <w:rsid w:val="007931F5"/>
    <w:rsid w:val="007A572A"/>
    <w:rsid w:val="007B37C9"/>
    <w:rsid w:val="007C341E"/>
    <w:rsid w:val="007C56B4"/>
    <w:rsid w:val="007C64E3"/>
    <w:rsid w:val="007D519B"/>
    <w:rsid w:val="007E0B4B"/>
    <w:rsid w:val="007E7A5C"/>
    <w:rsid w:val="00800999"/>
    <w:rsid w:val="008073C8"/>
    <w:rsid w:val="008140F8"/>
    <w:rsid w:val="008379E9"/>
    <w:rsid w:val="00841D89"/>
    <w:rsid w:val="0084298A"/>
    <w:rsid w:val="0084346B"/>
    <w:rsid w:val="008447E3"/>
    <w:rsid w:val="008544A0"/>
    <w:rsid w:val="0086612D"/>
    <w:rsid w:val="00883256"/>
    <w:rsid w:val="00886DC5"/>
    <w:rsid w:val="00887040"/>
    <w:rsid w:val="00891519"/>
    <w:rsid w:val="008955DA"/>
    <w:rsid w:val="0089734F"/>
    <w:rsid w:val="00897E77"/>
    <w:rsid w:val="008A3246"/>
    <w:rsid w:val="008A5DB7"/>
    <w:rsid w:val="008A6475"/>
    <w:rsid w:val="008B041A"/>
    <w:rsid w:val="008B36E5"/>
    <w:rsid w:val="008B427F"/>
    <w:rsid w:val="008C26A1"/>
    <w:rsid w:val="008C3FF6"/>
    <w:rsid w:val="008D6A2B"/>
    <w:rsid w:val="008F12CC"/>
    <w:rsid w:val="008F53EE"/>
    <w:rsid w:val="008F5F57"/>
    <w:rsid w:val="008F7C14"/>
    <w:rsid w:val="00911C77"/>
    <w:rsid w:val="00916A7D"/>
    <w:rsid w:val="0092022B"/>
    <w:rsid w:val="00922B8D"/>
    <w:rsid w:val="00924AFA"/>
    <w:rsid w:val="0092780E"/>
    <w:rsid w:val="00931E1D"/>
    <w:rsid w:val="0093283E"/>
    <w:rsid w:val="0093787F"/>
    <w:rsid w:val="00946948"/>
    <w:rsid w:val="00953E05"/>
    <w:rsid w:val="00955859"/>
    <w:rsid w:val="0095771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E1A56"/>
    <w:rsid w:val="009E67FB"/>
    <w:rsid w:val="009F2098"/>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75"/>
    <w:rsid w:val="00AA3C85"/>
    <w:rsid w:val="00AA4359"/>
    <w:rsid w:val="00AB084C"/>
    <w:rsid w:val="00AB637A"/>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611B"/>
    <w:rsid w:val="00B548E6"/>
    <w:rsid w:val="00B55756"/>
    <w:rsid w:val="00B719CA"/>
    <w:rsid w:val="00B71DD1"/>
    <w:rsid w:val="00B80C12"/>
    <w:rsid w:val="00B81686"/>
    <w:rsid w:val="00B81AE0"/>
    <w:rsid w:val="00B82FF4"/>
    <w:rsid w:val="00BB064F"/>
    <w:rsid w:val="00BB61DE"/>
    <w:rsid w:val="00BD3C0E"/>
    <w:rsid w:val="00BD5099"/>
    <w:rsid w:val="00BD5828"/>
    <w:rsid w:val="00BE2C2F"/>
    <w:rsid w:val="00BF2E70"/>
    <w:rsid w:val="00BF44E8"/>
    <w:rsid w:val="00BF4E6D"/>
    <w:rsid w:val="00C011EB"/>
    <w:rsid w:val="00C01B20"/>
    <w:rsid w:val="00C03A84"/>
    <w:rsid w:val="00C07A19"/>
    <w:rsid w:val="00C14D16"/>
    <w:rsid w:val="00C22A30"/>
    <w:rsid w:val="00C2796C"/>
    <w:rsid w:val="00C3323F"/>
    <w:rsid w:val="00C3582A"/>
    <w:rsid w:val="00C378FE"/>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6461"/>
    <w:rsid w:val="00CE1987"/>
    <w:rsid w:val="00CE4302"/>
    <w:rsid w:val="00D01F6E"/>
    <w:rsid w:val="00D07376"/>
    <w:rsid w:val="00D16AF4"/>
    <w:rsid w:val="00D525AE"/>
    <w:rsid w:val="00D53B64"/>
    <w:rsid w:val="00D56FD2"/>
    <w:rsid w:val="00D63EB0"/>
    <w:rsid w:val="00D645B1"/>
    <w:rsid w:val="00D6534F"/>
    <w:rsid w:val="00D72CA8"/>
    <w:rsid w:val="00D764F1"/>
    <w:rsid w:val="00D81282"/>
    <w:rsid w:val="00D82FF8"/>
    <w:rsid w:val="00D934A3"/>
    <w:rsid w:val="00D93E18"/>
    <w:rsid w:val="00D977DE"/>
    <w:rsid w:val="00DA3FF0"/>
    <w:rsid w:val="00DC2291"/>
    <w:rsid w:val="00DC711B"/>
    <w:rsid w:val="00DD2269"/>
    <w:rsid w:val="00DD2FBA"/>
    <w:rsid w:val="00DE20C2"/>
    <w:rsid w:val="00DF3130"/>
    <w:rsid w:val="00E03411"/>
    <w:rsid w:val="00E115BE"/>
    <w:rsid w:val="00E429F6"/>
    <w:rsid w:val="00E46C02"/>
    <w:rsid w:val="00E4771C"/>
    <w:rsid w:val="00E5611A"/>
    <w:rsid w:val="00E66D43"/>
    <w:rsid w:val="00E67971"/>
    <w:rsid w:val="00E72BF9"/>
    <w:rsid w:val="00E73E7C"/>
    <w:rsid w:val="00E8069C"/>
    <w:rsid w:val="00E90FB5"/>
    <w:rsid w:val="00EB276D"/>
    <w:rsid w:val="00EB36A0"/>
    <w:rsid w:val="00EC499A"/>
    <w:rsid w:val="00EC5856"/>
    <w:rsid w:val="00ED1F90"/>
    <w:rsid w:val="00ED28C3"/>
    <w:rsid w:val="00EE66A0"/>
    <w:rsid w:val="00EF06DE"/>
    <w:rsid w:val="00EF2505"/>
    <w:rsid w:val="00EF471E"/>
    <w:rsid w:val="00EF63EA"/>
    <w:rsid w:val="00F1668E"/>
    <w:rsid w:val="00F1759B"/>
    <w:rsid w:val="00F23888"/>
    <w:rsid w:val="00F3502B"/>
    <w:rsid w:val="00F4189D"/>
    <w:rsid w:val="00F42403"/>
    <w:rsid w:val="00F4298B"/>
    <w:rsid w:val="00F46A1C"/>
    <w:rsid w:val="00F52A81"/>
    <w:rsid w:val="00F57C5A"/>
    <w:rsid w:val="00F60561"/>
    <w:rsid w:val="00F6409E"/>
    <w:rsid w:val="00F651AA"/>
    <w:rsid w:val="00F67D75"/>
    <w:rsid w:val="00F70636"/>
    <w:rsid w:val="00F70644"/>
    <w:rsid w:val="00F72AE3"/>
    <w:rsid w:val="00F73453"/>
    <w:rsid w:val="00F74247"/>
    <w:rsid w:val="00F800C1"/>
    <w:rsid w:val="00FA23EE"/>
    <w:rsid w:val="00FC120E"/>
    <w:rsid w:val="00FD3C96"/>
    <w:rsid w:val="00FD5B37"/>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70636"/>
    <w:pPr>
      <w:ind w:right="-220"/>
      <w:jc w:val="both"/>
    </w:pPr>
    <w:rPr>
      <w:rFonts w:ascii="Arial" w:hAnsi="Arial" w:cs="Arial"/>
      <w:bCs/>
      <w:sz w:val="24"/>
      <w:szCs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70636"/>
    <w:pPr>
      <w:ind w:right="-220"/>
      <w:jc w:val="both"/>
    </w:pPr>
    <w:rPr>
      <w:rFonts w:ascii="Arial" w:hAnsi="Arial" w:cs="Arial"/>
      <w:bCs/>
      <w:sz w:val="24"/>
      <w:szCs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CE9A-1DB3-4263-9ABB-B3A246E6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24</Pages>
  <Words>9149</Words>
  <Characters>54897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593</cp:revision>
  <cp:lastPrinted>2020-07-02T06:18:00Z</cp:lastPrinted>
  <dcterms:created xsi:type="dcterms:W3CDTF">2020-06-23T09:06:00Z</dcterms:created>
  <dcterms:modified xsi:type="dcterms:W3CDTF">2022-02-15T13:09:00Z</dcterms:modified>
</cp:coreProperties>
</file>