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>
      <w:pPr>
        <w:spacing w:line="360" w:lineRule="auto"/>
        <w:jc w:val="right"/>
      </w:pPr>
      <w:bookmarkStart w:id="1" w:name="_GoBack"/>
      <w:bookmarkEnd w:id="1"/>
      <w:r>
        <w:t xml:space="preserve">Wolbrom, dnia </w:t>
      </w:r>
      <w:r>
        <w:rPr>
          <w:rFonts w:hint="default"/>
          <w:lang w:val="pl-PL"/>
        </w:rPr>
        <w:t>31</w:t>
      </w:r>
      <w:r>
        <w:t>.</w:t>
      </w:r>
      <w:r>
        <w:rPr>
          <w:rFonts w:hint="default"/>
          <w:lang w:val="pl-PL"/>
        </w:rPr>
        <w:t>07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12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„</w:t>
      </w:r>
      <w:bookmarkStart w:id="0" w:name="_Hlk84321004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 xml:space="preserve">Udzielenie długoterminowego kredytu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  <w:lang w:val="pl-PL"/>
        </w:rPr>
        <w:t>dla potrzeb Gminy Wolbrom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”</w:t>
      </w:r>
      <w:bookmarkEnd w:id="0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2"/>
          <w:szCs w:val="22"/>
          <w:highlight w:val="none"/>
        </w:rPr>
        <w:t>.</w:t>
      </w:r>
    </w:p>
    <w:p>
      <w:pPr>
        <w:pStyle w:val="5"/>
        <w:numPr>
          <w:ilvl w:val="0"/>
          <w:numId w:val="0"/>
        </w:numPr>
        <w:suppressAutoHyphens/>
        <w:spacing w:line="200" w:lineRule="atLeast"/>
        <w:jc w:val="both"/>
        <w:rPr>
          <w:sz w:val="22"/>
          <w:szCs w:val="22"/>
          <w:u w:val="single"/>
        </w:rPr>
      </w:pPr>
    </w:p>
    <w:p>
      <w:pPr>
        <w:pStyle w:val="5"/>
        <w:numPr>
          <w:ilvl w:val="0"/>
          <w:numId w:val="0"/>
        </w:numPr>
        <w:suppressAutoHyphens/>
        <w:spacing w:line="200" w:lineRule="atLeast"/>
        <w:jc w:val="both"/>
        <w:rPr>
          <w:sz w:val="22"/>
          <w:szCs w:val="22"/>
          <w:u w:val="single"/>
        </w:rPr>
      </w:pPr>
    </w:p>
    <w:p>
      <w:pPr>
        <w:spacing w:line="360" w:lineRule="auto"/>
        <w:ind w:left="1276" w:right="28" w:hanging="850"/>
        <w:jc w:val="both"/>
        <w:rPr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Część 1: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Udzielenie długoterminowego kredytu do kwoty 4.882.000,00 zł z przeznaczeniem na pokrycie wkładu własnego projektów dofinansowanych w ramach MRPO oraz PROW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pl-PL"/>
        </w:rPr>
        <w:t>.</w:t>
      </w:r>
    </w:p>
    <w:tbl>
      <w:tblPr>
        <w:tblStyle w:val="3"/>
        <w:tblW w:w="9913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4"/>
        <w:gridCol w:w="38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Bank Gospodarstwa Krajowego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 xml:space="preserve">Al. Jerozolimskie 7 </w:t>
            </w:r>
          </w:p>
          <w:p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szCs w:val="22"/>
              </w:rPr>
              <w:t>Warszawa 00-955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sz w:val="22"/>
                <w:szCs w:val="22"/>
              </w:rPr>
              <w:t>3.201.903,83</w:t>
            </w:r>
            <w:r>
              <w:rPr>
                <w:rFonts w:hint="default"/>
                <w:b/>
                <w:sz w:val="22"/>
                <w:szCs w:val="22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Powszechna Kasa Oszczędności Bank Polski SA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ul. Puławska 15 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02-515 Warszawa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adres do korespondencji: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Regionalne Centrum Korporacyjne w Krakowie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Al. Pokoju 5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31-548 Kraków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3.375.241,99 zł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BANK SPÓŁDZIELCZY W WOLBROMIU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ul. Krakowska 26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32-340 Wolbrom</w:t>
            </w:r>
          </w:p>
        </w:tc>
        <w:tc>
          <w:tcPr>
            <w:tcW w:w="38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7.881.285,35 zł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</w:p>
    <w:p>
      <w:pPr>
        <w:spacing w:line="360" w:lineRule="auto"/>
        <w:ind w:left="1276" w:right="28" w:hanging="850"/>
        <w:jc w:val="both"/>
        <w:rPr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highlight w:val="none"/>
        </w:rPr>
        <w:t>Część 2: Udzielenie długoterminowego kredytu do kwoty 8.600.000,00 z przeznaczeniem na pokrycie planowanego deficytu budżetu.</w:t>
      </w: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4"/>
        <w:gridCol w:w="38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Bank Gospodarstwa Krajowego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 xml:space="preserve">Al. Jerozolimskie 7 </w:t>
            </w:r>
          </w:p>
          <w:p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</w:rPr>
              <w:t>Warszawa 00-955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both"/>
              <w:rPr>
                <w:rFonts w:hint="default"/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4.862.470,63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Powszechna Kasa Oszczędności Bank Polski SA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 xml:space="preserve">ul. Puławska 15 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02-515 Warszawa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bCs w:val="0"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bCs w:val="0"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adres do korespondencji: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Regionalne Centrum Korporacyjne w Krakowie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Al. Pokoju 5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31-548 Kraków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5.125.913,68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  <w:t>BANK SPÓŁDZIELCZY W WOLBROMIU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ul. Krakowska 26</w:t>
            </w:r>
          </w:p>
          <w:p>
            <w:pPr>
              <w:autoSpaceDN w:val="0"/>
              <w:snapToGrid w:val="0"/>
              <w:spacing w:line="276" w:lineRule="auto"/>
              <w:textAlignment w:val="baseline"/>
              <w:rPr>
                <w:b/>
                <w:color w:val="000000"/>
                <w:kern w:val="3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default"/>
                <w:b/>
                <w:color w:val="000000"/>
                <w:kern w:val="3"/>
                <w:sz w:val="22"/>
                <w:szCs w:val="22"/>
                <w:shd w:val="clear" w:color="auto" w:fill="FFFFFF"/>
                <w:lang w:val="pl-PL" w:eastAsia="zh-CN"/>
              </w:rPr>
              <w:t>32-340 Wolbrom</w:t>
            </w:r>
          </w:p>
        </w:tc>
        <w:tc>
          <w:tcPr>
            <w:tcW w:w="38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</w:rPr>
              <w:t>13.154.716,53 zł</w:t>
            </w:r>
          </w:p>
        </w:tc>
      </w:tr>
    </w:tbl>
    <w:p/>
    <w:p/>
    <w:p>
      <w:pPr>
        <w:wordWrap w:val="0"/>
        <w:spacing w:line="360" w:lineRule="auto"/>
        <w:jc w:val="right"/>
        <w:rPr>
          <w:rFonts w:hint="default"/>
          <w:i/>
          <w:iCs/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rFonts w:hint="default"/>
          <w:b/>
          <w:bCs/>
          <w:i/>
          <w:iCs/>
          <w:lang w:val="pl-PL"/>
        </w:rPr>
        <w:t xml:space="preserve">  Edyta Giza</w:t>
      </w:r>
      <w:r>
        <w:rPr>
          <w:i/>
          <w:iCs/>
        </w:rPr>
        <w:br w:type="textWrapping"/>
      </w:r>
      <w:r>
        <w:rPr>
          <w:rFonts w:hint="default"/>
          <w:i/>
          <w:iCs/>
          <w:lang w:val="pl-PL"/>
        </w:rPr>
        <w:t>Kierownik Referatu Rachunkowości</w:t>
      </w:r>
    </w:p>
    <w:p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3B4CEF"/>
    <w:rsid w:val="004676B7"/>
    <w:rsid w:val="004865CC"/>
    <w:rsid w:val="00521E82"/>
    <w:rsid w:val="005863C7"/>
    <w:rsid w:val="00695EC3"/>
    <w:rsid w:val="007659F8"/>
    <w:rsid w:val="007A586C"/>
    <w:rsid w:val="007A5F4F"/>
    <w:rsid w:val="007E52F3"/>
    <w:rsid w:val="00911F8A"/>
    <w:rsid w:val="00935919"/>
    <w:rsid w:val="00940F13"/>
    <w:rsid w:val="00AC0DE4"/>
    <w:rsid w:val="00B63B0B"/>
    <w:rsid w:val="00B92C8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EE3E36"/>
    <w:rsid w:val="00F21C2B"/>
    <w:rsid w:val="00F45800"/>
    <w:rsid w:val="00F54F09"/>
    <w:rsid w:val="00F9636B"/>
    <w:rsid w:val="00FC5419"/>
    <w:rsid w:val="1A2F671C"/>
    <w:rsid w:val="1A664091"/>
    <w:rsid w:val="21902632"/>
    <w:rsid w:val="321C17C3"/>
    <w:rsid w:val="3774579F"/>
    <w:rsid w:val="42C65C9A"/>
    <w:rsid w:val="6E9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630</Characters>
  <Lines>5</Lines>
  <Paragraphs>1</Paragraphs>
  <TotalTime>4</TotalTime>
  <ScaleCrop>false</ScaleCrop>
  <LinksUpToDate>false</LinksUpToDate>
  <CharactersWithSpaces>733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2022-12-08T08:46:00Z</cp:lastPrinted>
  <dcterms:modified xsi:type="dcterms:W3CDTF">2023-07-31T08:44:55Z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0AC631C7A25E4C29B8F122DDDD18EAD0</vt:lpwstr>
  </property>
</Properties>
</file>