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6530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6530B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6530B">
        <w:rPr>
          <w:rFonts w:ascii="Arial" w:hAnsi="Arial" w:cs="Arial"/>
          <w:color w:val="000000"/>
          <w:sz w:val="22"/>
          <w:szCs w:val="22"/>
        </w:rPr>
        <w:t xml:space="preserve">. </w:t>
      </w:r>
      <w:r w:rsidR="00D91A7B">
        <w:rPr>
          <w:rFonts w:ascii="Arial" w:hAnsi="Arial" w:cs="Arial"/>
          <w:color w:val="000000"/>
          <w:sz w:val="22"/>
          <w:szCs w:val="22"/>
        </w:rPr>
        <w:t>0</w:t>
      </w:r>
      <w:r w:rsidR="00336BE2">
        <w:rPr>
          <w:rFonts w:ascii="Arial" w:hAnsi="Arial" w:cs="Arial"/>
          <w:color w:val="000000"/>
          <w:sz w:val="22"/>
          <w:szCs w:val="22"/>
        </w:rPr>
        <w:t>4</w:t>
      </w:r>
      <w:r w:rsidRPr="008C7110">
        <w:rPr>
          <w:rFonts w:ascii="Arial" w:hAnsi="Arial" w:cs="Arial"/>
          <w:color w:val="000000"/>
          <w:sz w:val="22"/>
          <w:szCs w:val="22"/>
        </w:rPr>
        <w:t>.</w:t>
      </w:r>
      <w:r w:rsidR="00D91A7B">
        <w:rPr>
          <w:rFonts w:ascii="Arial" w:hAnsi="Arial" w:cs="Arial"/>
          <w:color w:val="000000"/>
          <w:sz w:val="22"/>
          <w:szCs w:val="22"/>
        </w:rPr>
        <w:t>05</w:t>
      </w:r>
      <w:r w:rsidRPr="0016530B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6530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6530B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 xml:space="preserve">Nr sprawy </w:t>
      </w:r>
      <w:r w:rsidR="00D91A7B" w:rsidRPr="00D91A7B">
        <w:rPr>
          <w:rFonts w:ascii="Arial" w:hAnsi="Arial" w:cs="Arial"/>
          <w:i/>
          <w:iCs/>
          <w:sz w:val="22"/>
          <w:szCs w:val="22"/>
        </w:rPr>
        <w:t>DZP.240.12.2023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B40213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6530B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6575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6530B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2E62BA" w:rsidRPr="002E62BA">
        <w:rPr>
          <w:rFonts w:ascii="Arial" w:hAnsi="Arial" w:cs="Arial"/>
          <w:i/>
          <w:color w:val="000000"/>
          <w:sz w:val="20"/>
          <w:szCs w:val="20"/>
        </w:rPr>
        <w:t>DZP.240.12.2023 – Usługa w zakresie odbioru, wywozu i utylizacji odpadów medycznych</w:t>
      </w:r>
    </w:p>
    <w:p w:rsidR="003210E3" w:rsidRPr="009A7375" w:rsidRDefault="003210E3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A51A22" w:rsidRDefault="00A51A22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1. Zamawiający zobowiązany jest do wyboru oferty, zgodnie z przepisami ustawy o odpadach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- art.</w:t>
      </w:r>
      <w:r w:rsidR="00EE3364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20 -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„zasada bliskości”, dlatego powinien wymagać złożenia przez Wykonawców wraz z ofertą oświadczenia o miejscu unieszkodliwiania odpadów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- dokładny adres instalacji, oraz informację                    o wolnych mocach przerobowych wskazanej  instalacji.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 xml:space="preserve">Wobec powyższego wnosimy o zmianę zapisów rozdziału X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1 SWZ poprzez nadanie im brzmienia o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„1. Do oferty Wykonawca zobowiązany jest dołączyć aktualne na dzień składania ofert oświadczenie o spełnianiu warunków udziału w postępowaniu oraz o braku podstaw do wykluczenia z postępowania – zgodnie z Załącznikiem nr 3/3a do SWZ oraz oświadczenie, że spełnia warunki określone w ustawie z dnia 14 grudnia 2012</w:t>
      </w:r>
      <w:r w:rsidR="006A0895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r. o odpadach (Dz. U. z 2020</w:t>
      </w:r>
      <w:r w:rsidR="00525E23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r. poz. 797), w szczególności zapisy w art. 20 ustawy (zasada bliskości)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- zawiera</w:t>
      </w:r>
      <w:r>
        <w:rPr>
          <w:rFonts w:ascii="Arial" w:hAnsi="Arial" w:cs="Arial"/>
          <w:sz w:val="22"/>
          <w:szCs w:val="22"/>
        </w:rPr>
        <w:t xml:space="preserve">jące dokładny adres instalacji, </w:t>
      </w:r>
      <w:r w:rsidRPr="002E62BA">
        <w:rPr>
          <w:rFonts w:ascii="Arial" w:hAnsi="Arial" w:cs="Arial"/>
          <w:sz w:val="22"/>
          <w:szCs w:val="22"/>
        </w:rPr>
        <w:t>w której Wykonawca zamierza unieszkodliwiać odpady Zamawiającego wraz                                   z informacją o wolnych mocach przerobowych instalacji”.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1 </w:t>
      </w:r>
      <w:r w:rsidR="008955B2" w:rsidRPr="008955B2">
        <w:rPr>
          <w:rFonts w:ascii="Arial" w:hAnsi="Arial" w:cs="Arial"/>
          <w:b/>
          <w:sz w:val="22"/>
          <w:szCs w:val="22"/>
        </w:rPr>
        <w:t>Za zagospodarowanie odpadów zgodnie z przepisami prawa odpowiada wyłącznie Wykonawca</w:t>
      </w:r>
      <w:r w:rsidR="008955B2">
        <w:rPr>
          <w:rFonts w:ascii="Arial" w:hAnsi="Arial" w:cs="Arial"/>
          <w:b/>
          <w:sz w:val="22"/>
          <w:szCs w:val="22"/>
        </w:rPr>
        <w:t>, j</w:t>
      </w:r>
      <w:r w:rsidR="008955B2" w:rsidRPr="008955B2">
        <w:rPr>
          <w:rFonts w:ascii="Arial" w:hAnsi="Arial" w:cs="Arial"/>
          <w:b/>
          <w:sz w:val="22"/>
          <w:szCs w:val="22"/>
        </w:rPr>
        <w:t>ednakże przyjęcie oświadczenia przez Zamawiającego nie zwalnia Wykonawcy z odpowiedzialności za prowadzenie działalności niezgodnie z przepisami prawa lub posiadanym zezwoleniem.</w:t>
      </w:r>
      <w:r w:rsidR="008955B2">
        <w:rPr>
          <w:rFonts w:ascii="Arial" w:hAnsi="Arial" w:cs="Arial"/>
          <w:b/>
          <w:sz w:val="22"/>
          <w:szCs w:val="22"/>
        </w:rPr>
        <w:t xml:space="preserve"> Zamawiający informuje, że oświadczenie dot.</w:t>
      </w:r>
      <w:r w:rsidR="008955B2" w:rsidRPr="008955B2">
        <w:rPr>
          <w:rFonts w:ascii="Arial" w:hAnsi="Arial" w:cs="Arial"/>
          <w:b/>
          <w:sz w:val="22"/>
          <w:szCs w:val="22"/>
        </w:rPr>
        <w:t xml:space="preserve"> spełnia warunk</w:t>
      </w:r>
      <w:r w:rsidR="008955B2">
        <w:rPr>
          <w:rFonts w:ascii="Arial" w:hAnsi="Arial" w:cs="Arial"/>
          <w:b/>
          <w:sz w:val="22"/>
          <w:szCs w:val="22"/>
        </w:rPr>
        <w:t>ów</w:t>
      </w:r>
      <w:r w:rsidR="008955B2" w:rsidRPr="008955B2">
        <w:rPr>
          <w:rFonts w:ascii="Arial" w:hAnsi="Arial" w:cs="Arial"/>
          <w:b/>
          <w:sz w:val="22"/>
          <w:szCs w:val="22"/>
        </w:rPr>
        <w:t xml:space="preserve"> określon</w:t>
      </w:r>
      <w:r w:rsidR="008955B2">
        <w:rPr>
          <w:rFonts w:ascii="Arial" w:hAnsi="Arial" w:cs="Arial"/>
          <w:b/>
          <w:sz w:val="22"/>
          <w:szCs w:val="22"/>
        </w:rPr>
        <w:t>ych</w:t>
      </w:r>
      <w:r w:rsidR="008955B2" w:rsidRPr="008955B2">
        <w:rPr>
          <w:rFonts w:ascii="Arial" w:hAnsi="Arial" w:cs="Arial"/>
          <w:b/>
          <w:sz w:val="22"/>
          <w:szCs w:val="22"/>
        </w:rPr>
        <w:t xml:space="preserve"> w ustawie z dnia 14 grudnia 2012</w:t>
      </w:r>
      <w:r w:rsidR="008955B2">
        <w:rPr>
          <w:rFonts w:ascii="Arial" w:hAnsi="Arial" w:cs="Arial"/>
          <w:b/>
          <w:sz w:val="22"/>
          <w:szCs w:val="22"/>
        </w:rPr>
        <w:t xml:space="preserve"> </w:t>
      </w:r>
      <w:r w:rsidR="008955B2" w:rsidRPr="008955B2">
        <w:rPr>
          <w:rFonts w:ascii="Arial" w:hAnsi="Arial" w:cs="Arial"/>
          <w:b/>
          <w:sz w:val="22"/>
          <w:szCs w:val="22"/>
        </w:rPr>
        <w:t>r. o odpadach (Dz. U. z 2020</w:t>
      </w:r>
      <w:r w:rsidR="008955B2">
        <w:rPr>
          <w:rFonts w:ascii="Arial" w:hAnsi="Arial" w:cs="Arial"/>
          <w:b/>
          <w:sz w:val="22"/>
          <w:szCs w:val="22"/>
        </w:rPr>
        <w:t xml:space="preserve"> </w:t>
      </w:r>
      <w:r w:rsidR="008955B2" w:rsidRPr="008955B2">
        <w:rPr>
          <w:rFonts w:ascii="Arial" w:hAnsi="Arial" w:cs="Arial"/>
          <w:b/>
          <w:sz w:val="22"/>
          <w:szCs w:val="22"/>
        </w:rPr>
        <w:t xml:space="preserve">r. poz. 797), </w:t>
      </w:r>
      <w:r w:rsidR="008955B2">
        <w:rPr>
          <w:rFonts w:ascii="Arial" w:hAnsi="Arial" w:cs="Arial"/>
          <w:b/>
          <w:sz w:val="22"/>
          <w:szCs w:val="22"/>
        </w:rPr>
        <w:br/>
      </w:r>
      <w:r w:rsidR="008955B2" w:rsidRPr="008955B2">
        <w:rPr>
          <w:rFonts w:ascii="Arial" w:hAnsi="Arial" w:cs="Arial"/>
          <w:b/>
          <w:sz w:val="22"/>
          <w:szCs w:val="22"/>
        </w:rPr>
        <w:t xml:space="preserve">w szczególności zapisy w art. 20 ustawy (zasada bliskości) - zawierające dokładny adres </w:t>
      </w:r>
      <w:r w:rsidR="008955B2" w:rsidRPr="008955B2">
        <w:rPr>
          <w:rFonts w:ascii="Arial" w:hAnsi="Arial" w:cs="Arial"/>
          <w:b/>
          <w:sz w:val="22"/>
          <w:szCs w:val="22"/>
        </w:rPr>
        <w:lastRenderedPageBreak/>
        <w:t xml:space="preserve">instalacji, w której Wykonawca zamierza unieszkodliwiać odpady Zamawiającego wraz </w:t>
      </w:r>
      <w:r w:rsidR="008955B2">
        <w:rPr>
          <w:rFonts w:ascii="Arial" w:hAnsi="Arial" w:cs="Arial"/>
          <w:b/>
          <w:sz w:val="22"/>
          <w:szCs w:val="22"/>
        </w:rPr>
        <w:br/>
      </w:r>
      <w:r w:rsidR="008955B2" w:rsidRPr="008955B2">
        <w:rPr>
          <w:rFonts w:ascii="Arial" w:hAnsi="Arial" w:cs="Arial"/>
          <w:b/>
          <w:sz w:val="22"/>
          <w:szCs w:val="22"/>
        </w:rPr>
        <w:t>z informacją o wolnych mocach przerobowych instalacji</w:t>
      </w:r>
      <w:r w:rsidR="008955B2">
        <w:rPr>
          <w:rFonts w:ascii="Arial" w:hAnsi="Arial" w:cs="Arial"/>
          <w:b/>
          <w:sz w:val="22"/>
          <w:szCs w:val="22"/>
        </w:rPr>
        <w:t xml:space="preserve"> zostaje wprowadzone do Formularza ofertowego. Wzór poprawionego Formularza ofertowego stanowi załącznik do niniejszych wyjaśnień.</w:t>
      </w:r>
    </w:p>
    <w:p w:rsidR="008955B2" w:rsidRDefault="008955B2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2.  W zawiązaniu do pyt. nr 1. wnosimy o doprecyzowanie zapisów dotyczących przywołanej „zasady bliskości”- rozdział IV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5 SWZ, poprzez nadanie im brzmienia o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„5. Oferta wykonawcy musi spełniać przepisy ustawy z dnia 14 grudnia 2012 r.  o odpadach </w:t>
      </w:r>
      <w:r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 xml:space="preserve">(tj. Dz. U. 2022 poz. 699 ze zm.) - art. 20 ust. 3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 i ust. 4-6 – </w:t>
      </w:r>
      <w:r w:rsidR="006A0895">
        <w:rPr>
          <w:rFonts w:ascii="Arial" w:hAnsi="Arial" w:cs="Arial"/>
          <w:sz w:val="22"/>
          <w:szCs w:val="22"/>
        </w:rPr>
        <w:t>„</w:t>
      </w:r>
      <w:r w:rsidRPr="002E62BA">
        <w:rPr>
          <w:rFonts w:ascii="Arial" w:hAnsi="Arial" w:cs="Arial"/>
          <w:sz w:val="22"/>
          <w:szCs w:val="22"/>
        </w:rPr>
        <w:t>zasadę bliskości”, zgodnie z którą zakazane/zabronione jest unieszkodliwianie zakaźnych odpadów medycznych poza obszarem województwa,  w który zostały wytworzone. Jednocześnie zasada ta podlega pod wyjątek, na mocy którego dopuszczone zostaje unieszkodliwianie zakaźnych odpadów medycznych na obszarze innego województwa niż to, w którym  odpady zostały wytworzone, w przypadku łącznego spełnienia następującego warunku (art. 20 ust.</w:t>
      </w:r>
      <w:r w:rsidR="00525E23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6 ustawy):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- brak instalacji na obszarze województwa, w którym zostały odpady wytworzone lub gdy istniejące instalacje nie mają mocy przerobowych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oraz 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- poddanie zakaźnych odpadów medycznych unieszkodliwieniu w najbliższej instalacji.</w:t>
      </w:r>
    </w:p>
    <w:p w:rsid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Wykonawca zamierzający powoływać się na ww. wyjątek od zasady bliskości zobowiązany jest do wykazania przesłanek wskazanych w art. 20 ust.</w:t>
      </w:r>
      <w:r w:rsidR="00525E23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6 ustawy o odpadach.”</w:t>
      </w:r>
    </w:p>
    <w:p w:rsidR="008955B2" w:rsidRPr="008955B2" w:rsidRDefault="002E62BA" w:rsidP="008955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62BA">
        <w:rPr>
          <w:rFonts w:ascii="Arial" w:hAnsi="Arial" w:cs="Arial"/>
          <w:b/>
          <w:sz w:val="22"/>
          <w:szCs w:val="22"/>
        </w:rPr>
        <w:t xml:space="preserve">Ad. 2 </w:t>
      </w:r>
      <w:r w:rsidR="008955B2">
        <w:rPr>
          <w:rFonts w:ascii="Arial" w:hAnsi="Arial" w:cs="Arial"/>
          <w:b/>
          <w:sz w:val="22"/>
          <w:szCs w:val="22"/>
        </w:rPr>
        <w:t xml:space="preserve">Zamawiający zgadza się na </w:t>
      </w:r>
      <w:r w:rsidR="008955B2" w:rsidRPr="008955B2">
        <w:rPr>
          <w:rFonts w:ascii="Arial" w:hAnsi="Arial" w:cs="Arial"/>
          <w:b/>
          <w:sz w:val="22"/>
          <w:szCs w:val="22"/>
        </w:rPr>
        <w:t>zmianę treści</w:t>
      </w:r>
      <w:r w:rsidR="008955B2">
        <w:rPr>
          <w:rFonts w:ascii="Arial" w:hAnsi="Arial" w:cs="Arial"/>
          <w:b/>
          <w:sz w:val="22"/>
          <w:szCs w:val="22"/>
        </w:rPr>
        <w:t xml:space="preserve"> SWZ </w:t>
      </w:r>
      <w:r w:rsidR="008955B2">
        <w:rPr>
          <w:rFonts w:ascii="Arial" w:hAnsi="Arial" w:cs="Arial"/>
          <w:b/>
          <w:bCs/>
          <w:sz w:val="22"/>
          <w:szCs w:val="22"/>
        </w:rPr>
        <w:t>R</w:t>
      </w:r>
      <w:r w:rsidR="008955B2" w:rsidRPr="008955B2">
        <w:rPr>
          <w:rFonts w:ascii="Arial" w:hAnsi="Arial" w:cs="Arial"/>
          <w:b/>
          <w:bCs/>
          <w:sz w:val="22"/>
          <w:szCs w:val="22"/>
        </w:rPr>
        <w:t xml:space="preserve">ozdział IV </w:t>
      </w:r>
      <w:proofErr w:type="spellStart"/>
      <w:r w:rsidR="008955B2" w:rsidRPr="008955B2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8955B2" w:rsidRPr="008955B2">
        <w:rPr>
          <w:rFonts w:ascii="Arial" w:hAnsi="Arial" w:cs="Arial"/>
          <w:b/>
          <w:bCs/>
          <w:sz w:val="22"/>
          <w:szCs w:val="22"/>
        </w:rPr>
        <w:t xml:space="preserve"> 5</w:t>
      </w:r>
      <w:r w:rsidR="008955B2" w:rsidRPr="008955B2">
        <w:rPr>
          <w:rFonts w:ascii="Arial" w:hAnsi="Arial" w:cs="Arial"/>
          <w:b/>
          <w:sz w:val="22"/>
          <w:szCs w:val="22"/>
        </w:rPr>
        <w:t>:</w:t>
      </w:r>
    </w:p>
    <w:p w:rsidR="008955B2" w:rsidRPr="008955B2" w:rsidRDefault="008955B2" w:rsidP="008955B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t xml:space="preserve">„5. Oferta wykonawcy musi spełniać przepisy ustawy z dnia 14 grudnia 2012 r.  o odpadach </w:t>
      </w:r>
    </w:p>
    <w:p w:rsidR="008955B2" w:rsidRPr="008955B2" w:rsidRDefault="008955B2" w:rsidP="008955B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t xml:space="preserve">(tj. Dz. U. 2022 poz. 699 ze zm.) - art. 20 ust. 3 </w:t>
      </w:r>
      <w:proofErr w:type="spellStart"/>
      <w:r w:rsidRPr="008955B2">
        <w:rPr>
          <w:rFonts w:ascii="Arial" w:hAnsi="Arial" w:cs="Arial"/>
          <w:b/>
          <w:i/>
          <w:iCs/>
          <w:sz w:val="22"/>
          <w:szCs w:val="22"/>
        </w:rPr>
        <w:t>pkt</w:t>
      </w:r>
      <w:proofErr w:type="spellEnd"/>
      <w:r w:rsidRPr="008955B2">
        <w:rPr>
          <w:rFonts w:ascii="Arial" w:hAnsi="Arial" w:cs="Arial"/>
          <w:b/>
          <w:i/>
          <w:iCs/>
          <w:sz w:val="22"/>
          <w:szCs w:val="22"/>
        </w:rPr>
        <w:t xml:space="preserve"> 2 i ust. 4-6 – „zasadę bliskości”, zgodnie </w:t>
      </w:r>
      <w:r w:rsidR="006A0895">
        <w:rPr>
          <w:rFonts w:ascii="Arial" w:hAnsi="Arial" w:cs="Arial"/>
          <w:b/>
          <w:i/>
          <w:iCs/>
          <w:sz w:val="22"/>
          <w:szCs w:val="22"/>
        </w:rPr>
        <w:br/>
      </w:r>
      <w:r w:rsidRPr="008955B2">
        <w:rPr>
          <w:rFonts w:ascii="Arial" w:hAnsi="Arial" w:cs="Arial"/>
          <w:b/>
          <w:i/>
          <w:iCs/>
          <w:sz w:val="22"/>
          <w:szCs w:val="22"/>
        </w:rPr>
        <w:t>z którą zakazane/zabronione jest unieszkodliwianie zakaźnych odpadów medycznych poza obszarem województwa,  w który zostały wytworzone. Jednocześnie zasada ta podlega pod wyjątek, na mocy którego dopuszczone zostaje unieszkodliwianie zakaźnych odpadów medycznych na obszarze innego województwa niż to, w którym  odpady zostały wytworzone, w przypadku łącznego spełnienia następującego warunku (art. 20 ust.</w:t>
      </w:r>
      <w:r w:rsidR="006A089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955B2">
        <w:rPr>
          <w:rFonts w:ascii="Arial" w:hAnsi="Arial" w:cs="Arial"/>
          <w:b/>
          <w:i/>
          <w:iCs/>
          <w:sz w:val="22"/>
          <w:szCs w:val="22"/>
        </w:rPr>
        <w:t>6 ustawy):</w:t>
      </w:r>
    </w:p>
    <w:p w:rsidR="008955B2" w:rsidRPr="008955B2" w:rsidRDefault="008955B2" w:rsidP="008955B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t xml:space="preserve">- brak instalacji na obszarze województwa, w którym zostały odpady wytworzone lub gdy istniejące instalacje nie mają mocy przerobowych </w:t>
      </w:r>
    </w:p>
    <w:p w:rsidR="008955B2" w:rsidRPr="008955B2" w:rsidRDefault="008955B2" w:rsidP="008955B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t xml:space="preserve">oraz  </w:t>
      </w:r>
    </w:p>
    <w:p w:rsidR="008955B2" w:rsidRPr="008955B2" w:rsidRDefault="008955B2" w:rsidP="008955B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t>- poddanie zakaźnych odpadów medycznych unieszkodliwieniu w najbliższej instalacji.</w:t>
      </w:r>
    </w:p>
    <w:p w:rsidR="002E62BA" w:rsidRPr="002E62BA" w:rsidRDefault="008955B2" w:rsidP="008955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55B2">
        <w:rPr>
          <w:rFonts w:ascii="Arial" w:hAnsi="Arial" w:cs="Arial"/>
          <w:b/>
          <w:i/>
          <w:iCs/>
          <w:sz w:val="22"/>
          <w:szCs w:val="22"/>
        </w:rPr>
        <w:lastRenderedPageBreak/>
        <w:t>Wykonawca zamierzający powoływać się na ww. wyjątek od zasady bliskości zobowiązany jest do wykazania przesłanek wskazanych w art. 20 ust. 6 ustawy o odpadach.”</w:t>
      </w:r>
    </w:p>
    <w:p w:rsidR="008955B2" w:rsidRDefault="008955B2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3. Ujednolicenie zapisów rozdziału V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 SWZ oraz § 9 ust.3 wzoru umowy w zakresie osobistego wykonania kluczowych części zamówienia, w obecnym brzmieniu ww. zapisy są sprzeczne.</w:t>
      </w:r>
    </w:p>
    <w:p w:rsidR="002E62BA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62BA">
        <w:rPr>
          <w:rFonts w:ascii="Arial" w:hAnsi="Arial" w:cs="Arial"/>
          <w:b/>
          <w:sz w:val="22"/>
          <w:szCs w:val="22"/>
        </w:rPr>
        <w:t xml:space="preserve">Ad. 3 </w:t>
      </w:r>
      <w:r w:rsidR="004C0E7B">
        <w:rPr>
          <w:rFonts w:ascii="Arial" w:hAnsi="Arial" w:cs="Arial"/>
          <w:b/>
          <w:sz w:val="22"/>
          <w:szCs w:val="22"/>
        </w:rPr>
        <w:t xml:space="preserve">Zamawiający ujednolica zapis Rozdział V </w:t>
      </w:r>
      <w:proofErr w:type="spellStart"/>
      <w:r w:rsidR="004C0E7B">
        <w:rPr>
          <w:rFonts w:ascii="Arial" w:hAnsi="Arial" w:cs="Arial"/>
          <w:b/>
          <w:sz w:val="22"/>
          <w:szCs w:val="22"/>
        </w:rPr>
        <w:t>pkt</w:t>
      </w:r>
      <w:proofErr w:type="spellEnd"/>
      <w:r w:rsidR="004C0E7B">
        <w:rPr>
          <w:rFonts w:ascii="Arial" w:hAnsi="Arial" w:cs="Arial"/>
          <w:b/>
          <w:sz w:val="22"/>
          <w:szCs w:val="22"/>
        </w:rPr>
        <w:t xml:space="preserve"> 2 SWZ, który otrzymuje brzmienie:</w:t>
      </w:r>
    </w:p>
    <w:p w:rsidR="004C0E7B" w:rsidRPr="004C0E7B" w:rsidRDefault="004C0E7B" w:rsidP="002E62BA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C0E7B">
        <w:rPr>
          <w:rFonts w:ascii="Arial" w:hAnsi="Arial" w:cs="Arial"/>
          <w:b/>
          <w:i/>
          <w:iCs/>
          <w:sz w:val="22"/>
          <w:szCs w:val="22"/>
        </w:rPr>
        <w:t xml:space="preserve">„Zgodnie z art. 60 </w:t>
      </w:r>
      <w:proofErr w:type="spellStart"/>
      <w:r w:rsidRPr="004C0E7B">
        <w:rPr>
          <w:rFonts w:ascii="Arial" w:hAnsi="Arial" w:cs="Arial"/>
          <w:b/>
          <w:i/>
          <w:iCs/>
          <w:sz w:val="22"/>
          <w:szCs w:val="22"/>
        </w:rPr>
        <w:t>pkt</w:t>
      </w:r>
      <w:proofErr w:type="spellEnd"/>
      <w:r w:rsidRPr="004C0E7B">
        <w:rPr>
          <w:rFonts w:ascii="Arial" w:hAnsi="Arial" w:cs="Arial"/>
          <w:b/>
          <w:i/>
          <w:iCs/>
          <w:sz w:val="22"/>
          <w:szCs w:val="22"/>
        </w:rPr>
        <w:t xml:space="preserve"> 1 ustawy </w:t>
      </w:r>
      <w:proofErr w:type="spellStart"/>
      <w:r w:rsidRPr="004C0E7B">
        <w:rPr>
          <w:rFonts w:ascii="Arial" w:hAnsi="Arial" w:cs="Arial"/>
          <w:b/>
          <w:i/>
          <w:iCs/>
          <w:sz w:val="22"/>
          <w:szCs w:val="22"/>
        </w:rPr>
        <w:t>Pzp</w:t>
      </w:r>
      <w:proofErr w:type="spellEnd"/>
      <w:r w:rsidRPr="004C0E7B">
        <w:rPr>
          <w:rFonts w:ascii="Arial" w:hAnsi="Arial" w:cs="Arial"/>
          <w:b/>
          <w:i/>
          <w:iCs/>
          <w:sz w:val="22"/>
          <w:szCs w:val="22"/>
        </w:rPr>
        <w:t xml:space="preserve"> Zamawiający zastrzega obowiązek osobistego wykonania usługi utylizacji odpadów medycznych przez Wykonawcę mając na uwadze konieczność posiadania przez Wykonawcę zezwolenia na prowadzenie działalności objętej zamówieniem”.</w:t>
      </w:r>
    </w:p>
    <w:p w:rsidR="008955B2" w:rsidRDefault="008955B2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4. Po 24 stycznia 2018 roku zniesiono obowiązek uzyskania pisemnego zezwolenia na transport odpadów na rzecz wpisu do Rejestru podmiotów wprowadzających produkty, produkty </w:t>
      </w:r>
      <w:r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w opakowaniach oraz gospodarujących odpadami (BDO).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Zgodnie z art. 50 ust.1 pkt.5 lit. b  ustawy z dn. 14 grudnia 2012 r. o odpadach (tekst jedn. Dz. U. z 2022 r. poz. 699 ze zm.) – Marszałek województwa dokonuje wpisu do rejestru BDO na wniosek, transportujących odpady</w:t>
      </w:r>
      <w:r>
        <w:rPr>
          <w:rFonts w:ascii="Arial" w:hAnsi="Arial" w:cs="Arial"/>
          <w:sz w:val="22"/>
          <w:szCs w:val="22"/>
        </w:rPr>
        <w:t xml:space="preserve">. </w:t>
      </w:r>
      <w:r w:rsidRPr="002E62BA">
        <w:rPr>
          <w:rFonts w:ascii="Arial" w:hAnsi="Arial" w:cs="Arial"/>
          <w:sz w:val="22"/>
          <w:szCs w:val="22"/>
        </w:rPr>
        <w:t xml:space="preserve">Mając powyższe na uwadze wnosimy o wykreślenie przywołanej w rozdziale VII SWZ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</w:t>
      </w:r>
      <w:r w:rsidR="00A434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2BA">
        <w:rPr>
          <w:rFonts w:ascii="Arial" w:hAnsi="Arial" w:cs="Arial"/>
          <w:sz w:val="22"/>
          <w:szCs w:val="22"/>
        </w:rPr>
        <w:t>ppkt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 decyzji /zezwolenia w zakresie transportu odpadów, jakiej Zamawiający wymaga od Wykonawcy. </w:t>
      </w:r>
      <w:r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W zakresie uprawnień do transportu przedmiotowych odpadów Wykonawca powinien posiadać wpis do rejestru BDO w zakresie działu VII</w:t>
      </w:r>
      <w:r w:rsidR="00A82D27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 xml:space="preserve">-Transportujący odpady, zgodnie z wymogiem VII SWZ </w:t>
      </w:r>
      <w:proofErr w:type="spellStart"/>
      <w:r w:rsidRPr="002E62BA">
        <w:rPr>
          <w:rFonts w:ascii="Arial" w:hAnsi="Arial" w:cs="Arial"/>
          <w:sz w:val="22"/>
          <w:szCs w:val="22"/>
        </w:rPr>
        <w:t>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</w:t>
      </w:r>
      <w:r w:rsidR="00A434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2BA">
        <w:rPr>
          <w:rFonts w:ascii="Arial" w:hAnsi="Arial" w:cs="Arial"/>
          <w:sz w:val="22"/>
          <w:szCs w:val="22"/>
        </w:rPr>
        <w:t>ppkt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2 lit. c).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62BA">
        <w:rPr>
          <w:rFonts w:ascii="Arial" w:hAnsi="Arial" w:cs="Arial"/>
          <w:b/>
          <w:sz w:val="22"/>
          <w:szCs w:val="22"/>
        </w:rPr>
        <w:t xml:space="preserve">Ad. 4 </w:t>
      </w:r>
      <w:r w:rsidR="00A43407">
        <w:rPr>
          <w:rFonts w:ascii="Arial" w:hAnsi="Arial" w:cs="Arial"/>
          <w:b/>
          <w:sz w:val="22"/>
          <w:szCs w:val="22"/>
        </w:rPr>
        <w:t>Zamawiający zgadza się na wykreślenie powyższego zapisu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5. Wnosimy o wykreślenie lub zmianę zapisów § 1 ust. 6 wzoru umowy. Wykonawca kalkuluje wartość oferty w oparciu o określone w SWZ  warunki realizacji usługi. Lokalizacja oraz ilość przewidzianych z niej odpadów do odbioru stanowią istotne czynniki cenotwórcze. Zmiana lokalizacji lub wprowadzenie dodatkowych miejsc odbioru odpadów w trakcie realizacji zamówienia skutkują zmianą warunków umowy. Dlatego Zamawiający nie może dowolnie, bez ograniczeń  zwiększać zakresu obowiązującej umowy. Wobec powyższego wnosimy o określenie na etapie prowadzonego postępowania wszystkich przewidzianych zamówieniem lokalizacji miejsc odbioru odpadów wraz z ilością odpadów do odbioru lub dopuszczenie możliwości określenia  przez strony umow</w:t>
      </w:r>
      <w:r>
        <w:rPr>
          <w:rFonts w:ascii="Arial" w:hAnsi="Arial" w:cs="Arial"/>
          <w:sz w:val="22"/>
          <w:szCs w:val="22"/>
        </w:rPr>
        <w:t xml:space="preserve">y warunków realizacji usługi, w tym cenowych, </w:t>
      </w:r>
      <w:r w:rsidRPr="002E62BA">
        <w:rPr>
          <w:rFonts w:ascii="Arial" w:hAnsi="Arial" w:cs="Arial"/>
          <w:sz w:val="22"/>
          <w:szCs w:val="22"/>
        </w:rPr>
        <w:t xml:space="preserve">dla nowych  miejsc odbioru odpadów, dodawanych do umowy w trakcie trwania jej realizacji.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62BA">
        <w:rPr>
          <w:rFonts w:ascii="Arial" w:hAnsi="Arial" w:cs="Arial"/>
          <w:b/>
          <w:sz w:val="22"/>
          <w:szCs w:val="22"/>
        </w:rPr>
        <w:lastRenderedPageBreak/>
        <w:t xml:space="preserve">Ad. 5 </w:t>
      </w:r>
      <w:r w:rsidR="007F1FDF" w:rsidRPr="007F1FDF">
        <w:rPr>
          <w:rFonts w:ascii="Arial" w:hAnsi="Arial" w:cs="Arial"/>
          <w:b/>
          <w:sz w:val="22"/>
          <w:szCs w:val="22"/>
        </w:rPr>
        <w:t xml:space="preserve">Zamawiający informuje, że ewentualna zmiana lokalizacji dot. będzie </w:t>
      </w:r>
      <w:r w:rsidR="007F1FDF">
        <w:rPr>
          <w:rFonts w:ascii="Arial" w:hAnsi="Arial" w:cs="Arial"/>
          <w:b/>
          <w:sz w:val="22"/>
          <w:szCs w:val="22"/>
        </w:rPr>
        <w:t xml:space="preserve">jedynie </w:t>
      </w:r>
      <w:r w:rsidR="007F1FDF" w:rsidRPr="007F1FDF">
        <w:rPr>
          <w:rFonts w:ascii="Arial" w:hAnsi="Arial" w:cs="Arial"/>
          <w:b/>
          <w:sz w:val="22"/>
          <w:szCs w:val="22"/>
        </w:rPr>
        <w:t>Pogotowia Ratunkowego</w:t>
      </w:r>
      <w:r w:rsidR="007F1FDF">
        <w:rPr>
          <w:rFonts w:ascii="Arial" w:hAnsi="Arial" w:cs="Arial"/>
          <w:b/>
          <w:sz w:val="22"/>
          <w:szCs w:val="22"/>
        </w:rPr>
        <w:t xml:space="preserve"> przy ul. </w:t>
      </w:r>
      <w:r w:rsidR="007F1FDF" w:rsidRPr="007F1FDF">
        <w:rPr>
          <w:rFonts w:ascii="Arial" w:hAnsi="Arial" w:cs="Arial"/>
          <w:b/>
          <w:bCs/>
          <w:sz w:val="22"/>
          <w:szCs w:val="22"/>
        </w:rPr>
        <w:t xml:space="preserve">Sobieskiego 20 </w:t>
      </w:r>
      <w:r w:rsidR="007F1FDF">
        <w:rPr>
          <w:rFonts w:ascii="Arial" w:hAnsi="Arial" w:cs="Arial"/>
          <w:b/>
          <w:bCs/>
          <w:sz w:val="22"/>
          <w:szCs w:val="22"/>
        </w:rPr>
        <w:t xml:space="preserve">i </w:t>
      </w:r>
      <w:r w:rsidR="007F1FDF" w:rsidRPr="007F1FDF">
        <w:rPr>
          <w:rFonts w:ascii="Arial" w:hAnsi="Arial" w:cs="Arial"/>
          <w:b/>
          <w:bCs/>
          <w:sz w:val="22"/>
          <w:szCs w:val="22"/>
        </w:rPr>
        <w:t>przeniesieni</w:t>
      </w:r>
      <w:r w:rsidR="007F1FDF">
        <w:rPr>
          <w:rFonts w:ascii="Arial" w:hAnsi="Arial" w:cs="Arial"/>
          <w:b/>
          <w:bCs/>
          <w:sz w:val="22"/>
          <w:szCs w:val="22"/>
        </w:rPr>
        <w:t>a</w:t>
      </w:r>
      <w:r w:rsidR="007F1FDF" w:rsidRPr="007F1FDF">
        <w:rPr>
          <w:rFonts w:ascii="Arial" w:hAnsi="Arial" w:cs="Arial"/>
          <w:b/>
          <w:bCs/>
          <w:sz w:val="22"/>
          <w:szCs w:val="22"/>
        </w:rPr>
        <w:t xml:space="preserve"> do siedziby Szpitala przy ul. Św. Jana 9.</w:t>
      </w:r>
      <w:r w:rsidR="007F1FDF">
        <w:rPr>
          <w:rFonts w:ascii="Arial" w:hAnsi="Arial" w:cs="Arial"/>
          <w:b/>
          <w:bCs/>
          <w:sz w:val="22"/>
          <w:szCs w:val="22"/>
        </w:rPr>
        <w:t xml:space="preserve"> Na obecną chwile </w:t>
      </w:r>
      <w:r w:rsidR="00716D1B">
        <w:rPr>
          <w:rFonts w:ascii="Arial" w:hAnsi="Arial" w:cs="Arial"/>
          <w:b/>
          <w:bCs/>
          <w:sz w:val="22"/>
          <w:szCs w:val="22"/>
        </w:rPr>
        <w:t>brak</w:t>
      </w:r>
      <w:r w:rsidR="007F1FDF">
        <w:rPr>
          <w:rFonts w:ascii="Arial" w:hAnsi="Arial" w:cs="Arial"/>
          <w:b/>
          <w:bCs/>
          <w:sz w:val="22"/>
          <w:szCs w:val="22"/>
        </w:rPr>
        <w:t xml:space="preserve"> ostatecznej decyzji w powyższym zakresie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6. BDO nakłada obowiązek sporządzania Karty przekazania odpadu (KPO) na Przekazującego odpad, z uwzględnieniem między innymi kodu odpadu, masy odpadu i nr rej. pojazdu. Wystawienie i zatwierdzenie KPO w systemie wymaga zważenia odpadów przez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Wobec powyższego wnosimy o zmianę zapisów § 3 ust. 1 wzoru umowy poprzez nadanie im brzmienia:</w:t>
      </w:r>
      <w:r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 xml:space="preserve">„Odbiór odpadów dokonywany będzie przez pracowników Wykonawcy w dniach, o których mowa </w:t>
      </w:r>
      <w:r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w § 1 ust. 5 w obecności upoważnionego pracownika  Zamawiającego  w godz. 7.00-13.00.”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62BA">
        <w:rPr>
          <w:rFonts w:ascii="Arial" w:hAnsi="Arial" w:cs="Arial"/>
          <w:b/>
          <w:sz w:val="22"/>
          <w:szCs w:val="22"/>
        </w:rPr>
        <w:t xml:space="preserve">Ad. 6 </w:t>
      </w:r>
      <w:r w:rsidR="005A3936">
        <w:rPr>
          <w:rFonts w:ascii="Arial" w:hAnsi="Arial" w:cs="Arial"/>
          <w:b/>
          <w:sz w:val="22"/>
          <w:szCs w:val="22"/>
        </w:rPr>
        <w:t>Powyższy zapis zawarty jest we wzorze umowy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7. Zgodnie z zapisami Formularza Oferty Wykonawcy (str. 2) termin płatności faktury wynosi 60 dni od daty doręczenia faktury  Zamawiającemu.</w:t>
      </w:r>
      <w:r w:rsidR="00937E5B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Wykonawca ponosi wszystkie koszty realizacji usługi na bieżąco, rozliczenie usługi następuje na koniec miesiąca co powoduje, iż okres płatności wydłuża się z 60 do przynajmniej 75 dni. Tak długi okres finansowania usługi, której koszty ponoszone są na bieżąco może negatywnie wpłynąć na płynność  finansową Wykonawcy. Dlatego wnosimy o skrócenie terminu płatności do 30-40 dni.</w:t>
      </w:r>
    </w:p>
    <w:p w:rsidR="00937E5B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7 </w:t>
      </w:r>
      <w:bookmarkStart w:id="0" w:name="_Hlk133914253"/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  <w:bookmarkEnd w:id="0"/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8. Zgodnie z zapisami § 3 ust 7 wzoru umowy Zamawiający wymaga, aby Wykonawca  w trakcie realizacji zamówienia, na każde wezwanie Zamawiającego przedstawił określone dokumenty potwierdzające spełnienie wymogu zatrudnienia osób na podstawie umowy o pracę.</w:t>
      </w:r>
      <w:r w:rsidR="00937E5B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 xml:space="preserve">W naszym przekonaniu wystarczającym dowodem zatrudnienia pracowników na umowę o pracę jest oświadczenie pracodawcy oraz zaświadczenie z właściwego oddziału ZUS o niezaleganiu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z opłacaniem składek na ubezpieczenia społeczne i zdrowotne.</w:t>
      </w:r>
      <w:r w:rsidR="00937E5B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 xml:space="preserve">Dlatego wnosimy o zmianę ww. przepisów i wprowadzenia wymogu dostarczenia oświadczenia pracodawcy (Wykonawcy/podwykonawcy) oraz zaświadczenie z właściwego oddziału ZUS o niezaleganiu 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z opłacaniem składek na ubezpieczenia społeczne i zdrowotne.</w:t>
      </w:r>
    </w:p>
    <w:p w:rsidR="002E62BA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8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9. Mając na względzie zasadę równego i obiektywnego traktowania uczestników postępowania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 xml:space="preserve">o udzielenie zamówienia publicznego; uwzględniając charakter umowy, której wzór udostępnił </w:t>
      </w:r>
      <w:r w:rsidRPr="002E62BA">
        <w:rPr>
          <w:rFonts w:ascii="Arial" w:hAnsi="Arial" w:cs="Arial"/>
          <w:sz w:val="22"/>
          <w:szCs w:val="22"/>
        </w:rPr>
        <w:lastRenderedPageBreak/>
        <w:t xml:space="preserve">Zamawiający, będącej umową wzajemną, istotne jest zachowanie ekwiwalentności świadczeń stron i zapewnienie ochrony zarówno interesu publicznego, jak i praw Wykonawcy. Dlatego wnosimy 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o dodanie w § 4 wzoru umowy ust. 11 następującej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„11. W przypadku zaniechania zapłaty za wykonane przez Wykonawcę usługi na rzecz Zamawiającego, Wykonawca może wstrzymać realizację odbioru odpadów od Zamawiającego po bezskutecznym upływie terminu wskazanego wezwaniem do zapłaty, w powołaniu na  art. 488 § 2 Kodeksu cywilnego”.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Obie strony winny dążyć do realizacji umowy, a ich odpowiedzialność za jej niewykonanie lub niewłaściwie wykonanie winna być równa. Wprowadzenie wyżej wskazanych postanowień ma na celu urealnienie tych zasad.</w:t>
      </w:r>
    </w:p>
    <w:p w:rsidR="002E62BA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9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10. Przewidziane zapisami  § 6 ust 2 kary umowne są bardzo rygorystyczne dla Wykonawcy, wnosimy o ich zmianę poprzez zapisom § 6 ust 2 brzmienia o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„2. Zamawiający ma prawo do naliczania i egzekwowania kar umownych w następujących wypadkach i wysokościach: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a. w przypadku, zawinionego, nieterminowego odbioru odpadów, o czym Wykonawca nie poinformował Zamawiającego i nie ustalił innego terminu odbioru, Zamawiający może nałożyć na Wykonawcę  karę  umowną w wysokości 200,00 zł za każdy dzień opóźnienia;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b. za odstąpienie lub wypowiedzenie umowy z przyczyn, za które Wykonawca ponosi odpowiedzialność Zamawiający może nałożyć na Wykonawcę  karę  umowną w wysokości 10% wynagrodzenia brutto niezrealizowanej wartości umowy;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c. w przypadku niedostarczenia Zamawiającemu oświadczeń lub dokumentów potwierdzających spełnienie warunku, o którym mowa w § 3 ust. 7-9 Zamawiający może nałożyć na Wykonawcę  karę  umowną w wysokości 500,00 zł”.</w:t>
      </w:r>
    </w:p>
    <w:p w:rsidR="002E62BA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Ad.10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937E5B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E62BA" w:rsidRPr="002E62BA">
        <w:rPr>
          <w:rFonts w:ascii="Arial" w:hAnsi="Arial" w:cs="Arial"/>
          <w:sz w:val="22"/>
          <w:szCs w:val="22"/>
        </w:rPr>
        <w:t>Wykonawca może ponosić odpowiedzialność za zawinione przez siebie naruszenie postanowień zapisów umowy. Dlatego wnosimy o zmianę zapisów § 6 ust 5 wzoru umowy poprzez nadanie im brzmienia o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„W przypadku zawinionego opóźnienia w świadczeniu usługi, o czym Wykonawca nie powiadomił Zamawiającego i nie ustalił z nim nowego terminu odbioru, po bezskutecznym pisemnym wezwaniu </w:t>
      </w:r>
      <w:r w:rsidRPr="002E62BA">
        <w:rPr>
          <w:rFonts w:ascii="Arial" w:hAnsi="Arial" w:cs="Arial"/>
          <w:sz w:val="22"/>
          <w:szCs w:val="22"/>
        </w:rPr>
        <w:lastRenderedPageBreak/>
        <w:t>Wykonawcy do świadczenia usługi, Zamawiający zastrzega sobie prawo zlecenia wykonania usługi innemu Wykonawcy (tzw. wykonanie zastępcze) i obciążenia Wykonawcy jej kosztami”.</w:t>
      </w:r>
    </w:p>
    <w:p w:rsidR="002E62BA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11 </w:t>
      </w:r>
      <w:r w:rsidR="00A82D27">
        <w:rPr>
          <w:rFonts w:ascii="Arial" w:hAnsi="Arial" w:cs="Arial"/>
          <w:b/>
          <w:sz w:val="22"/>
          <w:szCs w:val="22"/>
        </w:rPr>
        <w:t>Brak zgody, kwestię tę reguluje § 6 ust. 6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12. Wnosimy o wykreślenie zapisów § 6 ust 8 wzoru umowy. Przewidziane zapisami wzoru umowy kary umowne, których nakładanie na Wykonawcę jest uprawnieniem Zamawiającego mają za zadanie dyscyplinowanie Wykonawcy do prawidłowego świadczenia usługi. Dlatego wnosimy jak na wstępie.</w:t>
      </w:r>
    </w:p>
    <w:p w:rsidR="002E62BA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12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A82D27" w:rsidRDefault="00A82D27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13.  Wnosimy o zmianę zapisów § 7 ust 1 lit. a)  wzoru umowy poprzez nadanie im brzmienia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>o treści: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„1. Strony ustalają, że Zamawiającemu przysługuje prawo wypowiedzenia umowy ze skutkiem natychmiastowym w przypadku wykonywania umowy z naruszeniem jej postanowień, </w:t>
      </w:r>
      <w:r w:rsidR="00937E5B">
        <w:rPr>
          <w:rFonts w:ascii="Arial" w:hAnsi="Arial" w:cs="Arial"/>
          <w:sz w:val="22"/>
          <w:szCs w:val="22"/>
        </w:rPr>
        <w:br/>
      </w:r>
      <w:r w:rsidRPr="002E62BA">
        <w:rPr>
          <w:rFonts w:ascii="Arial" w:hAnsi="Arial" w:cs="Arial"/>
          <w:sz w:val="22"/>
          <w:szCs w:val="22"/>
        </w:rPr>
        <w:t xml:space="preserve">a w szczególności: 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a.  3</w:t>
      </w:r>
      <w:r w:rsidR="00EB6A0B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- krotnego, nieterminowego odbioru odpadów określonego w § 3 ust. 1 lub inne istotne naruszenia umowy, po bezskutecznym pisemnym wezwaniu Wykonawcy do świadczenia usługi zgodnie z jej postanowieniami”.</w:t>
      </w:r>
    </w:p>
    <w:p w:rsidR="002E62BA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13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A82D27" w:rsidRDefault="00A82D27" w:rsidP="00937E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2BA" w:rsidRPr="002E62BA" w:rsidRDefault="002E62BA" w:rsidP="00937E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14. Wnosimy o zmianę zapisów § 7 ust 3  wzoru umowy poprzez nadanie im brzmienia o treści:</w:t>
      </w:r>
    </w:p>
    <w:p w:rsidR="002E62BA" w:rsidRPr="002E62BA" w:rsidRDefault="002E62BA" w:rsidP="00937E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 xml:space="preserve">„Zamawiający wezwie Wykonawcę e-mailem ………………………….. lub </w:t>
      </w:r>
      <w:proofErr w:type="spellStart"/>
      <w:r w:rsidRPr="002E62BA">
        <w:rPr>
          <w:rFonts w:ascii="Arial" w:hAnsi="Arial" w:cs="Arial"/>
          <w:sz w:val="22"/>
          <w:szCs w:val="22"/>
        </w:rPr>
        <w:t>faxem</w:t>
      </w:r>
      <w:proofErr w:type="spellEnd"/>
      <w:r w:rsidRPr="002E62BA">
        <w:rPr>
          <w:rFonts w:ascii="Arial" w:hAnsi="Arial" w:cs="Arial"/>
          <w:sz w:val="22"/>
          <w:szCs w:val="22"/>
        </w:rPr>
        <w:t xml:space="preserve"> na nr………………………. do wykonywania umowy. W przypadku nie świadczenia usług  na rzecz Zamawiającego, Zamawiający w terminie 48 godzin od wezwania, Zamawiającemu przysług</w:t>
      </w:r>
      <w:r w:rsidR="00937E5B">
        <w:rPr>
          <w:rFonts w:ascii="Arial" w:hAnsi="Arial" w:cs="Arial"/>
          <w:sz w:val="22"/>
          <w:szCs w:val="22"/>
        </w:rPr>
        <w:t>uje prawo wypowiedzenia umowy”.</w:t>
      </w:r>
    </w:p>
    <w:p w:rsidR="00A82D27" w:rsidRDefault="00937E5B" w:rsidP="00A82D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14 </w:t>
      </w:r>
      <w:r w:rsidR="00A82D27">
        <w:rPr>
          <w:rFonts w:ascii="Arial" w:hAnsi="Arial" w:cs="Arial"/>
          <w:b/>
          <w:sz w:val="22"/>
          <w:szCs w:val="22"/>
        </w:rPr>
        <w:t xml:space="preserve">Zamawiający wyraża zgodę na zmianę przepisu </w:t>
      </w:r>
      <w:r w:rsidR="00A82D27" w:rsidRPr="00A82D27">
        <w:rPr>
          <w:rFonts w:ascii="Arial" w:hAnsi="Arial" w:cs="Arial"/>
          <w:b/>
          <w:bCs/>
          <w:sz w:val="22"/>
          <w:szCs w:val="22"/>
        </w:rPr>
        <w:t>§ 7 ust 3</w:t>
      </w:r>
      <w:r w:rsidR="00A82D27">
        <w:rPr>
          <w:rFonts w:ascii="Arial" w:hAnsi="Arial" w:cs="Arial"/>
          <w:b/>
          <w:sz w:val="22"/>
          <w:szCs w:val="22"/>
        </w:rPr>
        <w:t>:</w:t>
      </w:r>
    </w:p>
    <w:p w:rsidR="00A82D27" w:rsidRPr="0093462F" w:rsidRDefault="00A82D27" w:rsidP="00A82D2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93462F">
        <w:rPr>
          <w:rFonts w:ascii="Arial" w:hAnsi="Arial" w:cs="Arial"/>
          <w:b/>
          <w:i/>
          <w:sz w:val="22"/>
          <w:szCs w:val="22"/>
        </w:rPr>
        <w:t xml:space="preserve">Zamawiający wezwie Wykonawcę e-mailem ………………………….. lub </w:t>
      </w:r>
      <w:proofErr w:type="spellStart"/>
      <w:r w:rsidRPr="0093462F">
        <w:rPr>
          <w:rFonts w:ascii="Arial" w:hAnsi="Arial" w:cs="Arial"/>
          <w:b/>
          <w:i/>
          <w:sz w:val="22"/>
          <w:szCs w:val="22"/>
        </w:rPr>
        <w:t>faxem</w:t>
      </w:r>
      <w:proofErr w:type="spellEnd"/>
      <w:r w:rsidRPr="0093462F">
        <w:rPr>
          <w:rFonts w:ascii="Arial" w:hAnsi="Arial" w:cs="Arial"/>
          <w:b/>
          <w:i/>
          <w:sz w:val="22"/>
          <w:szCs w:val="22"/>
        </w:rPr>
        <w:t xml:space="preserve"> na nr</w:t>
      </w:r>
      <w:r w:rsidR="005137FD">
        <w:rPr>
          <w:rFonts w:ascii="Arial" w:hAnsi="Arial" w:cs="Arial"/>
          <w:b/>
          <w:i/>
          <w:sz w:val="22"/>
          <w:szCs w:val="22"/>
        </w:rPr>
        <w:t xml:space="preserve"> </w:t>
      </w:r>
      <w:r w:rsidRPr="0093462F">
        <w:rPr>
          <w:rFonts w:ascii="Arial" w:hAnsi="Arial" w:cs="Arial"/>
          <w:b/>
          <w:i/>
          <w:sz w:val="22"/>
          <w:szCs w:val="22"/>
        </w:rPr>
        <w:t>………………………. do</w:t>
      </w:r>
      <w:r>
        <w:rPr>
          <w:rFonts w:ascii="Arial" w:hAnsi="Arial" w:cs="Arial"/>
          <w:b/>
          <w:i/>
          <w:sz w:val="22"/>
          <w:szCs w:val="22"/>
        </w:rPr>
        <w:t xml:space="preserve"> należytego</w:t>
      </w:r>
      <w:r w:rsidRPr="0093462F">
        <w:rPr>
          <w:rFonts w:ascii="Arial" w:hAnsi="Arial" w:cs="Arial"/>
          <w:b/>
          <w:i/>
          <w:sz w:val="22"/>
          <w:szCs w:val="22"/>
        </w:rPr>
        <w:t xml:space="preserve"> wyk</w:t>
      </w:r>
      <w:r>
        <w:rPr>
          <w:rFonts w:ascii="Arial" w:hAnsi="Arial" w:cs="Arial"/>
          <w:b/>
          <w:i/>
          <w:sz w:val="22"/>
          <w:szCs w:val="22"/>
        </w:rPr>
        <w:t>onywania umowy. W przypadku niezastosowania się do wezwania</w:t>
      </w:r>
      <w:r w:rsidRPr="0093462F">
        <w:rPr>
          <w:rFonts w:ascii="Arial" w:hAnsi="Arial" w:cs="Arial"/>
          <w:b/>
          <w:i/>
          <w:sz w:val="22"/>
          <w:szCs w:val="22"/>
        </w:rPr>
        <w:t>, Zamawiający w terminie 48 godzin od wezwania, Zamawiającemu przysługuje prawo wypowiedzenia umowy</w:t>
      </w:r>
      <w:r>
        <w:rPr>
          <w:rFonts w:ascii="Arial" w:hAnsi="Arial" w:cs="Arial"/>
          <w:b/>
          <w:i/>
          <w:sz w:val="22"/>
          <w:szCs w:val="22"/>
        </w:rPr>
        <w:t>”.</w:t>
      </w:r>
    </w:p>
    <w:p w:rsidR="002E62BA" w:rsidRPr="00937E5B" w:rsidRDefault="002E62BA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15.</w:t>
      </w:r>
      <w:r w:rsidR="00937E5B">
        <w:rPr>
          <w:rFonts w:ascii="Arial" w:hAnsi="Arial" w:cs="Arial"/>
          <w:sz w:val="22"/>
          <w:szCs w:val="22"/>
        </w:rPr>
        <w:t xml:space="preserve"> </w:t>
      </w:r>
      <w:r w:rsidRPr="002E62BA">
        <w:rPr>
          <w:rFonts w:ascii="Arial" w:hAnsi="Arial" w:cs="Arial"/>
          <w:sz w:val="22"/>
          <w:szCs w:val="22"/>
        </w:rPr>
        <w:t>Wnosimy o wykreślenie zapisu  § 9 ust. 2 lit. b wzoru umowy.</w:t>
      </w:r>
    </w:p>
    <w:p w:rsidR="002E62BA" w:rsidRP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lastRenderedPageBreak/>
        <w:t>Przedmiotowa usługa jest wysoce specyficzna, w przypadku braku zapłaty podwykonawcy np. za usługę transportu odpadów, podwykonawca zaprzestanie odbioru odpadów od Zamawiającego, co skutkuje karami umownymi dla Wykonawcy. W interesie Wykonawcy jest bieżące regulowanie płatności podwykonawcy. Przedkładanie Zamawiającemu co miesiąc oświadczenia od podwykonawcy o uregulowaniu płatności na jego rzecz przez Wykonawcę, jest zbyt daleko idącą ostrożnością ze strony Zamawiającego, bardzo utrudniającą obieg dokumentów rozliczeniowych.</w:t>
      </w:r>
    </w:p>
    <w:p w:rsidR="002E62BA" w:rsidRDefault="002E62BA" w:rsidP="002E6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2BA">
        <w:rPr>
          <w:rFonts w:ascii="Arial" w:hAnsi="Arial" w:cs="Arial"/>
          <w:sz w:val="22"/>
          <w:szCs w:val="22"/>
        </w:rPr>
        <w:t>Mając powyższe na uwadze wnosimy jak na wstępie.</w:t>
      </w:r>
    </w:p>
    <w:p w:rsidR="00937E5B" w:rsidRPr="00937E5B" w:rsidRDefault="00937E5B" w:rsidP="002E62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E5B">
        <w:rPr>
          <w:rFonts w:ascii="Arial" w:hAnsi="Arial" w:cs="Arial"/>
          <w:b/>
          <w:sz w:val="22"/>
          <w:szCs w:val="22"/>
        </w:rPr>
        <w:t xml:space="preserve">Ad. 15 </w:t>
      </w:r>
      <w:r w:rsidR="00A82D27">
        <w:rPr>
          <w:rFonts w:ascii="Arial" w:hAnsi="Arial" w:cs="Arial"/>
          <w:b/>
          <w:sz w:val="22"/>
          <w:szCs w:val="22"/>
        </w:rPr>
        <w:t>Brak zgody, zapisy pozostają bez zmian</w:t>
      </w:r>
    </w:p>
    <w:p w:rsidR="002E62BA" w:rsidRPr="002E62BA" w:rsidRDefault="002E62BA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2CB6" w:rsidRDefault="00302CB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zamawiający informuje, że termin składania i otwarcia ofert zostaje przesunięty </w:t>
      </w:r>
      <w:r>
        <w:rPr>
          <w:rFonts w:ascii="Arial" w:hAnsi="Arial" w:cs="Arial"/>
          <w:sz w:val="22"/>
          <w:szCs w:val="22"/>
        </w:rPr>
        <w:br/>
        <w:t xml:space="preserve">z 10.05.2023 r. </w:t>
      </w:r>
      <w:r w:rsidRPr="00302CB6">
        <w:rPr>
          <w:rFonts w:ascii="Arial" w:hAnsi="Arial" w:cs="Arial"/>
          <w:b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02CB6">
        <w:rPr>
          <w:rFonts w:ascii="Arial" w:hAnsi="Arial" w:cs="Arial"/>
          <w:b/>
          <w:bCs/>
          <w:sz w:val="22"/>
          <w:szCs w:val="22"/>
        </w:rPr>
        <w:t>12.05.2023 r.</w:t>
      </w:r>
      <w:r>
        <w:rPr>
          <w:rFonts w:ascii="Arial" w:hAnsi="Arial" w:cs="Arial"/>
          <w:sz w:val="22"/>
          <w:szCs w:val="22"/>
        </w:rPr>
        <w:t>, godziny pozostają bez zmian.</w:t>
      </w:r>
    </w:p>
    <w:p w:rsidR="00302CB6" w:rsidRDefault="00302CB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6530B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13D8E" w:rsidRPr="0016530B" w:rsidRDefault="00513D8E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C3D06" w:rsidRPr="000C3D06" w:rsidRDefault="000C3D06" w:rsidP="000C3D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3D06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0C3D06" w:rsidRPr="000C3D06" w:rsidRDefault="000C3D06" w:rsidP="000C3D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3D06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0C3D06" w:rsidRPr="000C3D06" w:rsidRDefault="000C3D06" w:rsidP="000C3D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3D06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0C3D06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8C7110" w:rsidRDefault="000C3D06" w:rsidP="000C3D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3D06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6A0895" w:rsidRDefault="006A0895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0895" w:rsidRDefault="006A0895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3DE4" w:rsidRPr="006A0895" w:rsidRDefault="005137FD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895">
        <w:rPr>
          <w:rFonts w:ascii="Arial" w:hAnsi="Arial" w:cs="Arial"/>
          <w:sz w:val="20"/>
          <w:szCs w:val="20"/>
        </w:rPr>
        <w:t>Załączniki:</w:t>
      </w:r>
    </w:p>
    <w:p w:rsidR="005137FD" w:rsidRPr="006A0895" w:rsidRDefault="005137FD" w:rsidP="005137F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895">
        <w:rPr>
          <w:rFonts w:ascii="Arial" w:hAnsi="Arial" w:cs="Arial"/>
          <w:sz w:val="20"/>
          <w:szCs w:val="20"/>
        </w:rPr>
        <w:t>Formularz ofertowy - poprawiony</w:t>
      </w:r>
    </w:p>
    <w:p w:rsidR="006A0895" w:rsidRDefault="006A0895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895" w:rsidRDefault="006A0895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16530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Do wiadomości:</w:t>
      </w:r>
    </w:p>
    <w:p w:rsidR="00921F1D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wszyscy uczestnicy</w:t>
      </w:r>
    </w:p>
    <w:p w:rsidR="00A86F47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a/a</w:t>
      </w:r>
    </w:p>
    <w:sectPr w:rsidR="00A86F47" w:rsidRPr="0016530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BA" w:rsidRDefault="002E62BA" w:rsidP="00DB56F5">
      <w:r>
        <w:separator/>
      </w:r>
    </w:p>
  </w:endnote>
  <w:endnote w:type="continuationSeparator" w:id="0">
    <w:p w:rsidR="002E62BA" w:rsidRDefault="002E62B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BA" w:rsidRDefault="002E62BA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60783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60783">
      <w:rPr>
        <w:rFonts w:asciiTheme="majorHAnsi" w:hAnsiTheme="majorHAnsi" w:cstheme="majorHAnsi"/>
        <w:b/>
        <w:bCs/>
        <w:sz w:val="18"/>
      </w:rPr>
      <w:fldChar w:fldCharType="separate"/>
    </w:r>
    <w:r w:rsidR="000C3D06">
      <w:rPr>
        <w:rFonts w:asciiTheme="majorHAnsi" w:hAnsiTheme="majorHAnsi" w:cstheme="majorHAnsi"/>
        <w:b/>
        <w:bCs/>
        <w:noProof/>
        <w:sz w:val="18"/>
      </w:rPr>
      <w:t>7</w:t>
    </w:r>
    <w:r w:rsidR="00C60783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C3D06">
        <w:rPr>
          <w:noProof/>
        </w:rPr>
        <w:t>7</w:t>
      </w:r>
    </w:fldSimple>
  </w:p>
  <w:p w:rsidR="002E62BA" w:rsidRDefault="002E62BA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E62BA" w:rsidRDefault="002E62BA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E62BA" w:rsidRDefault="002E62BA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E62BA" w:rsidRDefault="002E62BA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E62BA" w:rsidRDefault="002E62BA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E62BA" w:rsidRPr="00CD03A6" w:rsidRDefault="002E62BA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BA" w:rsidRDefault="002E62BA" w:rsidP="00DB56F5">
      <w:r>
        <w:separator/>
      </w:r>
    </w:p>
  </w:footnote>
  <w:footnote w:type="continuationSeparator" w:id="0">
    <w:p w:rsidR="002E62BA" w:rsidRDefault="002E62B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BA" w:rsidRPr="00703686" w:rsidRDefault="002E62BA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723D"/>
    <w:multiLevelType w:val="hybridMultilevel"/>
    <w:tmpl w:val="62B6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6"/>
  </w:num>
  <w:num w:numId="5">
    <w:abstractNumId w:val="19"/>
  </w:num>
  <w:num w:numId="6">
    <w:abstractNumId w:val="4"/>
  </w:num>
  <w:num w:numId="7">
    <w:abstractNumId w:val="28"/>
  </w:num>
  <w:num w:numId="8">
    <w:abstractNumId w:val="32"/>
  </w:num>
  <w:num w:numId="9">
    <w:abstractNumId w:val="7"/>
  </w:num>
  <w:num w:numId="10">
    <w:abstractNumId w:val="30"/>
  </w:num>
  <w:num w:numId="11">
    <w:abstractNumId w:val="10"/>
  </w:num>
  <w:num w:numId="12">
    <w:abstractNumId w:val="0"/>
  </w:num>
  <w:num w:numId="13">
    <w:abstractNumId w:val="15"/>
  </w:num>
  <w:num w:numId="14">
    <w:abstractNumId w:val="29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5"/>
  </w:num>
  <w:num w:numId="30">
    <w:abstractNumId w:val="5"/>
  </w:num>
  <w:num w:numId="31">
    <w:abstractNumId w:val="27"/>
  </w:num>
  <w:num w:numId="32">
    <w:abstractNumId w:val="2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3969"/>
    <w:rsid w:val="000C3D06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E32"/>
    <w:rsid w:val="00200F97"/>
    <w:rsid w:val="002021A1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62BA"/>
    <w:rsid w:val="002F2F5D"/>
    <w:rsid w:val="002F76A7"/>
    <w:rsid w:val="003003EF"/>
    <w:rsid w:val="00302CB6"/>
    <w:rsid w:val="003061F6"/>
    <w:rsid w:val="0031096B"/>
    <w:rsid w:val="003111B4"/>
    <w:rsid w:val="00320092"/>
    <w:rsid w:val="003210E3"/>
    <w:rsid w:val="00321937"/>
    <w:rsid w:val="00336BE2"/>
    <w:rsid w:val="00340A9B"/>
    <w:rsid w:val="00340F98"/>
    <w:rsid w:val="003425BC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0E7B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2856"/>
    <w:rsid w:val="00505A7C"/>
    <w:rsid w:val="00511662"/>
    <w:rsid w:val="005137FD"/>
    <w:rsid w:val="00513D8E"/>
    <w:rsid w:val="00514695"/>
    <w:rsid w:val="0051560F"/>
    <w:rsid w:val="00517AE1"/>
    <w:rsid w:val="005214DD"/>
    <w:rsid w:val="00525E23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3936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0895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16D1B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1FDF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6FCF"/>
    <w:rsid w:val="008900AF"/>
    <w:rsid w:val="00892752"/>
    <w:rsid w:val="008955B2"/>
    <w:rsid w:val="008956B4"/>
    <w:rsid w:val="008962AB"/>
    <w:rsid w:val="00896A67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32D2D"/>
    <w:rsid w:val="00933A26"/>
    <w:rsid w:val="009344F3"/>
    <w:rsid w:val="0093564C"/>
    <w:rsid w:val="00937E5B"/>
    <w:rsid w:val="00943432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7C6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43407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2D27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0783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47BC"/>
    <w:rsid w:val="00D840D4"/>
    <w:rsid w:val="00D84180"/>
    <w:rsid w:val="00D858F1"/>
    <w:rsid w:val="00D8659F"/>
    <w:rsid w:val="00D86B99"/>
    <w:rsid w:val="00D86FF8"/>
    <w:rsid w:val="00D91A7B"/>
    <w:rsid w:val="00D95DE9"/>
    <w:rsid w:val="00D968B2"/>
    <w:rsid w:val="00D97679"/>
    <w:rsid w:val="00DA3479"/>
    <w:rsid w:val="00DA3B32"/>
    <w:rsid w:val="00DA55DA"/>
    <w:rsid w:val="00DA7F2A"/>
    <w:rsid w:val="00DB43FF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6A0B"/>
    <w:rsid w:val="00EB7D26"/>
    <w:rsid w:val="00EC139B"/>
    <w:rsid w:val="00EC16DD"/>
    <w:rsid w:val="00EC2639"/>
    <w:rsid w:val="00EC3EDA"/>
    <w:rsid w:val="00EC4BB2"/>
    <w:rsid w:val="00EC5456"/>
    <w:rsid w:val="00EC69D8"/>
    <w:rsid w:val="00ED2DD7"/>
    <w:rsid w:val="00ED2E16"/>
    <w:rsid w:val="00ED66E1"/>
    <w:rsid w:val="00ED7485"/>
    <w:rsid w:val="00ED7DC7"/>
    <w:rsid w:val="00EE3364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597E"/>
    <w:rsid w:val="00FB77FA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CBC2-4546-462A-9FDD-0195F49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</cp:revision>
  <cp:lastPrinted>2023-04-25T11:19:00Z</cp:lastPrinted>
  <dcterms:created xsi:type="dcterms:W3CDTF">2022-12-15T08:17:00Z</dcterms:created>
  <dcterms:modified xsi:type="dcterms:W3CDTF">2023-05-04T06:38:00Z</dcterms:modified>
</cp:coreProperties>
</file>