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- 5 dni od chwili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podpisania umowy.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Podstawą realizacji zamówienia jest zawarcie umowy.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.Miejsce dostawy: Magazyn mundurowy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13.Kryterium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