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dni od chwili ptrzymania zamówienia.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Komenda Wojewódzka Policji w Poznaniu ul. Taborowa 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