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2"/>
        <w:gridCol w:w="1176"/>
        <w:gridCol w:w="5814"/>
        <w:gridCol w:w="707"/>
        <w:gridCol w:w="703"/>
      </w:tblGrid>
      <w:tr>
        <w:trPr>
          <w:trHeight w:val="425" w:hRule="atLeast"/>
        </w:trPr>
        <w:tc>
          <w:tcPr>
            <w:tcW w:w="662" w:type="dxa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L. p.</w:t>
            </w:r>
          </w:p>
        </w:tc>
        <w:tc>
          <w:tcPr>
            <w:tcW w:w="1176" w:type="dxa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Symbol</w:t>
            </w:r>
          </w:p>
        </w:tc>
        <w:tc>
          <w:tcPr>
            <w:tcW w:w="5814" w:type="dxa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Opis urządzenia</w:t>
            </w:r>
          </w:p>
        </w:tc>
        <w:tc>
          <w:tcPr>
            <w:tcW w:w="707" w:type="dxa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Ilość</w:t>
            </w:r>
          </w:p>
        </w:tc>
        <w:tc>
          <w:tcPr>
            <w:tcW w:w="703" w:type="dxa"/>
            <w:tcBorders/>
            <w:shd w:color="auto" w:fill="D5DCE4" w:themeFill="text2" w:themeFillTint="33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Jedn.</w:t>
            </w:r>
          </w:p>
        </w:tc>
      </w:tr>
      <w:tr>
        <w:trPr>
          <w:trHeight w:val="854" w:hRule="atLeast"/>
        </w:trPr>
        <w:tc>
          <w:tcPr>
            <w:tcW w:w="9062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240" w:after="160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1.                               System nagłośnienia widowni</w:t>
            </w:r>
          </w:p>
        </w:tc>
      </w:tr>
      <w:tr>
        <w:trPr>
          <w:trHeight w:val="6070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ZG 1 –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ZG 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Szerokopasmowy, aktywny zestaw głośnikowy.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Pasmo przenoszenia nie gorsze niż 53 Hz - 20 kHz (- 10dB).                                                                                                              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nie mniejsze niż 131 dB (peak).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Kierunkowość zestawu gło</w:t>
            </w:r>
            <w:ins w:id="0" w:author="nieznany" w:date="2019-07-23T19:58:23Z">
              <w:r>
                <w:rPr/>
                <w:t>ś</w:t>
              </w:r>
            </w:ins>
            <w:r>
              <w:rPr/>
              <w:t>nikowego nie gorsza niż 100° H i 15° (-6 dB ± 5°).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Nie mniej niż jeden przetwornik niskotonowy o średnicy nie mniejsz</w:t>
            </w:r>
            <w:ins w:id="1" w:author="Przemysław Momot" w:date="2019-07-09T16:07:00Z">
              <w:r>
                <w:rPr/>
                <w:t>ej</w:t>
              </w:r>
            </w:ins>
            <w:del w:id="2" w:author="Przemysław Momot" w:date="2019-07-09T16:07:00Z">
              <w:r>
                <w:rPr/>
                <w:delText>y</w:delText>
              </w:r>
            </w:del>
            <w:r>
              <w:rPr/>
              <w:t xml:space="preserve"> niż 12" (316 mm).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Nie mniej niż dwa ciśnieniowe przetworniki wysokotonowe o średnicy nie mniejszej niż 1” (25.4 mm).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Niezależny limiter dla sekcji niskotonowej i wysokotonowej – peak i RMS.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 xml:space="preserve">Wbudowany wzmacniacz klasy </w:t>
            </w:r>
            <w:r>
              <w:rPr/>
              <w:t>d</w:t>
            </w:r>
            <w:r>
              <w:rPr/>
              <w:t>o maksymalnej mocy wyjściowej nie mniejszej niż 2500 W.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Wzmacniacz powinien być wyposażony w zabezpieczenia termiczne i przeciwzwarciowe.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Przetwarzanie DSP o parametrach nie gorszych niż 24 bit, 44.1 kHz/48 kHz.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Możliwość zapisania nie mniej niż 19 definiowanych przez użytkownika „presetów”.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Wyświetlacz LCD o rozdzielczości nie gorszej niż 128 x 32 pikseli.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Opóźnienie nie gorsze niż w przedziale 0 – 300 ms.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Filtry EQ nie mniej niż dwa filtry półkowe: LF shelving i HF shelving, oraz przynajmniej dwa filtry parametryczne.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Zasilanie systemu poprzez złacze PowerCon – nie dopuszcza się rozwiązań opartych na złączu IEC.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Obudowa ze sklejki bałtyckiej 18mm.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Waga nie większa niż 23 kg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ZGSUB 1 –ZGSUB 4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Zestaw głośnikowy niskotonowy.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31 Hz – 300 Hz (-10 dB).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nie mniejsze niż 133 dB (Peak).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Nie mniej niż jeden przetwornik niskotonowy o średnicy nie mniejszej niż 18” (460 mm).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Limiter Peak, RMS.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Wbudowany wzmacniacz klasy D o maksymalnej mocy wyjściowej nie mniejszej niż 3000 W.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Wzmacniacz powinien być wyposażony w zabezpieczenia termiczne i przeciwzwarciowe.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Przetwarzanie DSP o parametrach nie gorszych niż 24 Bit, 44.1 kHz/48 kHz.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Możliwość zapisania nie mniej niż 19 definiowanych przez użytkownika „presetów”.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Wyświetlacz LCD o rozdzielczości nie gorszej niż 128 x 32 pikseli.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Opóźnienie nie gorsze niż w przedziale 0 – 300 ms.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Filtry EQ nie mniej niż dwa filtry półkowe: LF shelving i HF shelving, oraz przynajmniej dwa filtry parametryczne.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Zasilanie systemu poprzez złacze PowerCon – nie dopuszcza się rozwiązań opartych na złączu IEC.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Obudowa ze sklejki bałtyckiej 18mm.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Waga nie większa niż 39 kg.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1372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FR 1 –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FR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Rama montażowa do zestawów głośnikowych szerokopasmowych ZG 1 – ZG 6 oraz ZGSUB 1 – ZGSUB 4. Wszystkie elementy muszą pochodzić od jednego producenta. System należy dostarczyć z kompletnym okablowaniem prądowym i sygnałowym.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867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System cyfrowej konsolety fonicznej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6378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KN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Cyfrowa konsoleta foniczna.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Cyfrowa konsoleta foniczna o ilości kanałów wejściowych nie mniejszej niż 40 – w tym nie mniej niż 32 wejścia wyposażone w wysokiej klasy przedwzmacniacze mikrofonowe o parametrach przetwarzania nie gorszych niż 24 Bit/192 kHz, 114 dB dynamiki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Maksymalna latencja od wejście/wyjście nie większa niż 0,8 ms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 xml:space="preserve">Maksymalna latencja toru: stage box wejście </w:t>
            </w:r>
            <w:r>
              <w:rPr>
                <w:rFonts w:eastAsia="Symbol" w:cs="Symbol" w:ascii="Symbol" w:hAnsi="Symbol"/>
              </w:rPr>
              <w:t></w:t>
            </w:r>
            <w:r>
              <w:rPr/>
              <w:t xml:space="preserve"> konsoleta </w:t>
            </w:r>
            <w:r>
              <w:rPr>
                <w:rFonts w:eastAsia="Symbol" w:cs="Symbol" w:ascii="Symbol" w:hAnsi="Symbol"/>
              </w:rPr>
              <w:t></w:t>
            </w:r>
            <w:r>
              <w:rPr/>
              <w:t xml:space="preserve"> stage box wyjście, nie większa niż 1,1 ms.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Możliwość konfiguracji z systemem odsłuchu osobistego działającego w oparciu o kompatybilne miksery odsłuchowe dedykowane do indywidualnego użycia przez muzyków.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Nie mniej niż 25 szyn miksujących: nie mniej niż 16 x AUX, nie mniej niż 6 x MATRIX, nie mniej niż 3 x MASTER.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Nie mniej niż 8 grup DCA.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 xml:space="preserve">Nie mniej niż </w:t>
            </w:r>
            <w:ins w:id="3" w:author="Przemysław Momot" w:date="2019-07-09T16:09:00Z">
              <w:r>
                <w:rPr/>
                <w:t xml:space="preserve">4 </w:t>
              </w:r>
            </w:ins>
            <w:r>
              <w:rPr/>
              <w:t>grup</w:t>
            </w:r>
            <w:ins w:id="4" w:author="Przemysław Momot" w:date="2019-07-09T16:09:00Z">
              <w:r>
                <w:rPr/>
                <w:t>y</w:t>
              </w:r>
            </w:ins>
            <w:del w:id="5" w:author="Przemysław Momot" w:date="2019-07-09T16:09:00Z">
              <w:r>
                <w:rPr/>
                <w:delText>e</w:delText>
              </w:r>
            </w:del>
            <w:r>
              <w:rPr/>
              <w:t xml:space="preserve"> MUTE.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Nie mniej niż 25 zmotoryzowanych tłumików.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Każdy kanał musi być wyposażony we wskaźnik działania barmki szumów oraz kompresora.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Każdy kanał musi być wyposażony w w kolorowy wyświetlacz umożliwiający zmian</w:t>
            </w:r>
            <w:ins w:id="6" w:author="Przemysław Momot" w:date="2019-07-09T16:09:00Z">
              <w:r>
                <w:rPr/>
                <w:t>ę</w:t>
              </w:r>
            </w:ins>
            <w:del w:id="7" w:author="Przemysław Momot" w:date="2019-07-09T16:09:00Z">
              <w:r>
                <w:rPr/>
                <w:delText>e</w:delText>
              </w:r>
            </w:del>
            <w:r>
              <w:rPr/>
              <w:t xml:space="preserve"> koloru oraz wprowadzenie nazwy kanału defin</w:t>
            </w:r>
            <w:ins w:id="8" w:author="Przemysław Momot" w:date="2019-07-09T16:09:00Z">
              <w:r>
                <w:rPr/>
                <w:t>i</w:t>
              </w:r>
            </w:ins>
            <w:r>
              <w:rPr/>
              <w:t>owane przez użytkownika.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Funkcja solo.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Funkcja mute.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Dost</w:t>
            </w:r>
            <w:ins w:id="9" w:author="Przemysław Momot" w:date="2019-07-09T16:09:00Z">
              <w:r>
                <w:rPr/>
                <w:t>ę</w:t>
              </w:r>
            </w:ins>
            <w:del w:id="10" w:author="Przemysław Momot" w:date="2019-07-09T16:09:00Z">
              <w:r>
                <w:rPr/>
                <w:delText>e</w:delText>
              </w:r>
            </w:del>
            <w:r>
              <w:rPr/>
              <w:t>pne procesory dla każdego kanału: kompresor, bramka szumów, EQ.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31 punktowy Equalizer graficzny z funkcją „SPIL ON FADERS” (sterowanie EQ przy pomocy tłumików).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100 pasmowy analizator RTA dla każdego kanału.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Nie mniej niż 8 stereofonicznych silników efektowych.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Wyświetlacz o przekątnej nie mniejszej niż 7” o rozdzielczości nie gorszej niż 128 x 64 pixeli.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Możliwość zainstalowania kart rozszerzających dających możliwość prz</w:t>
            </w:r>
            <w:ins w:id="11" w:author="Przemysław Momot" w:date="2019-07-09T16:09:00Z">
              <w:r>
                <w:rPr/>
                <w:t>e</w:t>
              </w:r>
            </w:ins>
            <w:r>
              <w:rPr/>
              <w:t>syłu sygnałów w formatach MADI i DANTE.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Fizyczne złącza na tylnym panelu konsolety: 32 x XLR (złącza dla kanałów wejściowych), 16 x XLR (złącza dla wyjścowych szyn miksujących), 2 x XLR (złącza dla szyn Monitor/Control Room OUT), 2 x TRS (złącza dla szyn Monitor/Control Room OOUT), 1 x złącze USB 2.0 (komunikacja z komputerem), 1 x RJ45 (złącze Ethernet do komunikacji sieciowej), 2 x MIDI (złącza MIDI in/out), 1 x XLR (złącze dla formatu AES/EBU out), 6 x TRS i 2 x RCA (złącza dla sygnałów liniowych AUX IN), 6 x TRS i 2 x RCA (zlącza dla sygnałów liniowych AUX OUT).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/>
            </w:pPr>
            <w:r>
              <w:rPr/>
              <w:t>Przyjazna dla użytkownika ergonomia pracy: dwie nachylone względem siebie płaszczyzny, z rozmieszczonymi na nich tłumikami, przyciskami, potencjometrami, wyświetlaczem LCD.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M-IO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Moduł wejść i wyjść.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Nie mniej niż 32 dwa wejścia mikrofonowo-liniowe z zasilaniem fantom 48V.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Nie mniej niż 16 zbalansowanych wyjść liniowych.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Złącze umożliwiające konfigurację urządzenia z systemem odsłuch osobistego.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Złącze USB 2.0 do komunikacji z komputerem.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Minimum dwa złącza MIDI in/out.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2 x złącze XLR dla formatu AES/EBU OUT.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2 x złącze ADAT OUT.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2 x złącze EtherCon do komunikacji z konsoletą.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Sygnalizacja diodowa informująca o poprawnej konfiguracji modułu i konsolety.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/>
              <w:t>Wysokość 2U.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947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System mikrofonów bezprzewodowych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rPr/>
            </w:pPr>
            <w:r>
              <w:rPr/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ODB 1 – ODB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Odbiornik systemu mikrofonów bezprzewodowych o parametrach nie gorszych niż: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Wymagany zakres częstotlifosci pracy UHF: </w:t>
            </w:r>
            <w:r>
              <w:rPr>
                <w:rFonts w:cs="Calibri" w:cstheme="minorHAnsi"/>
                <w:color w:val="000000" w:themeColor="text1"/>
              </w:rPr>
              <w:t>470 – 694 MHz w wybranych pasmach o szerokości do maksymalnie 72MHz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  <w:color w:val="000000" w:themeColor="text1"/>
              </w:rPr>
              <w:t>Typ modulacji radiowej – sygnał cyfrowy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  <w:color w:val="000000" w:themeColor="text1"/>
              </w:rPr>
              <w:t>Odłączane anteny, minimum ½ falowe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Zakres dynamiki ≥ 120 dB (A)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Pasmo przenoszenia 20 Hz – 20 kHz (± 1 dB)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zniekształcenia harmoniczne </w:t>
            </w:r>
            <w:r>
              <w:rPr>
                <w:rFonts w:eastAsia="Symbol" w:cs="Symbol" w:ascii="Symbol" w:hAnsi="Symbol"/>
              </w:rPr>
              <w:t></w:t>
            </w:r>
            <w:r>
              <w:rPr>
                <w:rFonts w:cs="Calibri" w:cstheme="minorHAnsi"/>
              </w:rPr>
              <w:t xml:space="preserve"> 0,01% THD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Zakres regulacji wzmocnienia audio 60 dB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Złącza wyjściowe XLR i Jack ¼”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Wyświetlacz LCD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Mozliwoś zdalnego monitorowania parametrów nadajników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System wykrywania zakłóceń radiowych  częstotliwości pracy nadajników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Sumaryczne opóźnienie sygnału w całym torze od nadajnika do wyjścia odbiornika nie większe niż 2,9 ms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Szyfrowanie sygnału 256 bitowe w certyfikowanym standardzie AES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Mo</w:t>
            </w:r>
            <w:ins w:id="12" w:author="Przemysław Momot" w:date="2019-07-09T16:12:00Z">
              <w:r>
                <w:rPr>
                  <w:rFonts w:cs="Calibri" w:cstheme="minorHAnsi"/>
                </w:rPr>
                <w:t>ż</w:t>
              </w:r>
            </w:ins>
            <w:del w:id="13" w:author="Przemysław Momot" w:date="2019-07-09T16:11:00Z">
              <w:r>
                <w:rPr>
                  <w:rFonts w:cs="Calibri" w:cstheme="minorHAnsi"/>
                </w:rPr>
                <w:delText>z</w:delText>
              </w:r>
            </w:del>
            <w:r>
              <w:rPr>
                <w:rFonts w:cs="Calibri" w:cstheme="minorHAnsi"/>
              </w:rPr>
              <w:t>liwość zarządzania systemem przy pomocy komputera PC, Mac, oraz urządzenia mobilnego z systemem iOS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Przyłącze sieciowe Ethernet 10/100 Mbps</w:t>
            </w:r>
          </w:p>
          <w:p>
            <w:pPr>
              <w:pStyle w:val="ListParagraph"/>
              <w:numPr>
                <w:ilvl w:val="0"/>
                <w:numId w:val="22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Obudowa metalowa rack 19” z akcesoriami do zabudowy pojedynczej i podwójnej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NAD 1 – NAD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Nadajnik typu „Handheld” (doręczny) kompatybilny z odbiornikami ODB 1 – ODB 2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Zakres pracy częstotliwości pracy UHF 470 – 694 MHz w wybranych pasmach o szerokości do maksymalnie 72 MHz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  <w:color w:val="000000" w:themeColor="text1"/>
              </w:rPr>
              <w:t>Typ modulacji radiowej – sygnał cyfrowy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Zakres dynamiki ≥ 120 dB (A)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Pasmo przenoszenia 20 Hz – 20 kHz (± 1 dB)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ins w:id="14" w:author="Przemysław Momot" w:date="2019-07-09T16:12:00Z">
              <w:r>
                <w:rPr>
                  <w:rFonts w:cs="Calibri" w:cstheme="minorHAnsi"/>
                </w:rPr>
                <w:t>Z</w:t>
              </w:r>
            </w:ins>
            <w:del w:id="15" w:author="Przemysław Momot" w:date="2019-07-09T16:12:00Z">
              <w:r>
                <w:rPr>
                  <w:rFonts w:cs="Calibri" w:cstheme="minorHAnsi"/>
                </w:rPr>
                <w:delText>z</w:delText>
              </w:r>
            </w:del>
            <w:r>
              <w:rPr>
                <w:rFonts w:cs="Calibri" w:cstheme="minorHAnsi"/>
              </w:rPr>
              <w:t xml:space="preserve">niekształcenia harmoniczne </w:t>
            </w:r>
            <w:r>
              <w:rPr>
                <w:rFonts w:eastAsia="Symbol" w:cs="Symbol" w:ascii="Symbol" w:hAnsi="Symbol"/>
              </w:rPr>
              <w:t></w:t>
            </w:r>
            <w:r>
              <w:rPr>
                <w:rFonts w:cs="Calibri" w:cstheme="minorHAnsi"/>
              </w:rPr>
              <w:t xml:space="preserve"> 0,01% THD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 xml:space="preserve">Pasmo przenoszenia przetwornika nie gorsze niż 50 Hz – 15 kHz 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Kierunkowość przetwornika – kardioida</w:t>
            </w:r>
            <w:ins w:id="16" w:author="Przemysław Momot" w:date="2019-07-09T16:12:00Z">
              <w:r>
                <w:rPr/>
                <w:t>lna</w:t>
              </w:r>
            </w:ins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Szyfrowanie sygnału 256 bitowe w certyfikowanym standardzie AES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Moc promienowania prz</w:t>
            </w:r>
            <w:ins w:id="17" w:author="Przemysław Momot" w:date="2019-07-09T16:12:00Z">
              <w:r>
                <w:rPr/>
                <w:t>e</w:t>
              </w:r>
            </w:ins>
            <w:r>
              <w:rPr/>
              <w:t>łącza</w:t>
            </w:r>
            <w:del w:id="18" w:author="Przemysław Momot" w:date="2019-07-09T16:12:00Z">
              <w:r>
                <w:rPr/>
                <w:delText>l</w:delText>
              </w:r>
            </w:del>
            <w:r>
              <w:rPr/>
              <w:t>na 1 mW i 10 mW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Zasieg nadajnika minimum 100 m w optymalnych warunkach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Zakres regulacji czułości nadajnika 60 dB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Akumulator wymienny w technologii litowej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Wskaźnik czasu pracy nadajnika podawany w godzinach i minutach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 xml:space="preserve">Minimalny czas pracy na akumulatorze </w:t>
            </w:r>
            <w:r>
              <w:rPr>
                <w:rFonts w:cs="Calibri" w:cstheme="minorHAnsi"/>
              </w:rPr>
              <w:t>≥9 godz.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>
                <w:rFonts w:cs="Calibri" w:cstheme="minorHAnsi"/>
              </w:rPr>
              <w:t>Obudowa nadajnika metalowa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5230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NAD-BP 1 –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NAD-BP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Nadajnik typu „Bodypack” (osobisty) kompatybilny z odbiornikami ODB 1 – ODB 2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Zakres pracy częstotliwości pracy UHF 470 – 694 MHz w wybranych pasmach o szerokości do maksymalnie 72 MHz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  <w:color w:val="000000" w:themeColor="text1"/>
              </w:rPr>
              <w:t>Typ modulacji radiowej – sygnał cyfrowy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Zakres dynamiki ≥ 120 dB (A)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Pasmo przenoszenia 20 Hz – 20 kHz (± 1 dB)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ins w:id="19" w:author="Przemysław Momot" w:date="2019-07-09T16:14:00Z">
              <w:r>
                <w:rPr>
                  <w:rFonts w:cs="Calibri" w:cstheme="minorHAnsi"/>
                </w:rPr>
                <w:t>Z</w:t>
              </w:r>
            </w:ins>
            <w:del w:id="20" w:author="Przemysław Momot" w:date="2019-07-09T16:14:00Z">
              <w:r>
                <w:rPr>
                  <w:rFonts w:cs="Calibri" w:cstheme="minorHAnsi"/>
                </w:rPr>
                <w:delText>z</w:delText>
              </w:r>
            </w:del>
            <w:r>
              <w:rPr>
                <w:rFonts w:cs="Calibri" w:cstheme="minorHAnsi"/>
              </w:rPr>
              <w:t xml:space="preserve">niekształcenia harmoniczne </w:t>
            </w:r>
            <w:r>
              <w:rPr>
                <w:rFonts w:eastAsia="Symbol" w:cs="Symbol" w:ascii="Symbol" w:hAnsi="Symbol"/>
              </w:rPr>
              <w:t></w:t>
            </w:r>
            <w:r>
              <w:rPr>
                <w:rFonts w:cs="Calibri" w:cstheme="minorHAnsi"/>
              </w:rPr>
              <w:t xml:space="preserve"> 0,01% THD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Moc promien</w:t>
            </w:r>
            <w:ins w:id="21" w:author="Przemysław Momot" w:date="2019-07-09T16:14:00Z">
              <w:r>
                <w:rPr/>
                <w:t>i</w:t>
              </w:r>
            </w:ins>
            <w:r>
              <w:rPr/>
              <w:t>owania prz</w:t>
            </w:r>
            <w:ins w:id="22" w:author="Przemysław Momot" w:date="2019-07-09T16:15:00Z">
              <w:r>
                <w:rPr/>
                <w:t>e</w:t>
              </w:r>
            </w:ins>
            <w:r>
              <w:rPr/>
              <w:t>łącz</w:t>
            </w:r>
            <w:del w:id="23" w:author="Przemysław Momot" w:date="2019-07-09T16:15:00Z">
              <w:r>
                <w:rPr/>
                <w:delText>a</w:delText>
              </w:r>
            </w:del>
            <w:r>
              <w:rPr/>
              <w:t>lna 1 mW i 10 mW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Zasi</w:t>
            </w:r>
            <w:ins w:id="24" w:author="Przemysław Momot" w:date="2019-07-09T16:14:00Z">
              <w:r>
                <w:rPr/>
                <w:t>ę</w:t>
              </w:r>
            </w:ins>
            <w:del w:id="25" w:author="Przemysław Momot" w:date="2019-07-09T16:14:00Z">
              <w:r>
                <w:rPr/>
                <w:delText>e</w:delText>
              </w:r>
            </w:del>
            <w:r>
              <w:rPr/>
              <w:t>g nadajnika minimum 100 m w optymalnych warunkach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Zakres regulacji czułości nadajnika 60 dB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Złącze wejściowe 4-pin mini konektor TA4M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Akumulator wymienny w technologii litowej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>Wskaźnik czasu pracy nadajnika podawany w godzinach i minutach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/>
            </w:pPr>
            <w:r>
              <w:rPr/>
              <w:t xml:space="preserve">Minimalny czas pracy na akumulatorze </w:t>
            </w:r>
            <w:r>
              <w:rPr>
                <w:rFonts w:cs="Calibri" w:cstheme="minorHAnsi"/>
              </w:rPr>
              <w:t>≥9 godz.</w:t>
            </w:r>
          </w:p>
          <w:p>
            <w:pPr>
              <w:pStyle w:val="ListParagraph"/>
              <w:numPr>
                <w:ilvl w:val="0"/>
                <w:numId w:val="23"/>
              </w:numPr>
              <w:spacing w:lineRule="auto" w:line="240" w:before="0" w:after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Obudowa metalowa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3.4.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MIC H 1 –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MIC H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Miniaturowy mikrofon nauszny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Miniaturowy przetwornik elektretowy o kierunkowości kardioidalnej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dla przetwornika nie mniej niż 107 dB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Osłona przeciwwietrzna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Złącze typu Switchcraft TQG/TA4F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Elastyczny uchwyt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 xml:space="preserve">Klips mocujący kabel do ubrania </w:t>
            </w:r>
          </w:p>
          <w:p>
            <w:pPr>
              <w:pStyle w:val="ListParagraph"/>
              <w:numPr>
                <w:ilvl w:val="0"/>
                <w:numId w:val="25"/>
              </w:numPr>
              <w:spacing w:lineRule="auto" w:line="240" w:before="0" w:after="0"/>
              <w:contextualSpacing/>
              <w:rPr/>
            </w:pPr>
            <w:r>
              <w:rPr/>
              <w:t>Waga nie więcej niż 20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3.5.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DY-ANT 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Szerokopasmowy dystrybutor antenowy z dystrybucją zasilania dla odbiorników  ODB 1 - ODB2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4"/>
              </w:numPr>
              <w:spacing w:lineRule="auto" w:line="240" w:before="0" w:after="0"/>
              <w:contextualSpacing/>
              <w:rPr/>
            </w:pPr>
            <w:r>
              <w:rPr/>
              <w:t>Liczba par antenowych 4 + 1</w:t>
            </w:r>
          </w:p>
          <w:p>
            <w:pPr>
              <w:pStyle w:val="ListParagraph"/>
              <w:numPr>
                <w:ilvl w:val="0"/>
                <w:numId w:val="24"/>
              </w:numPr>
              <w:spacing w:lineRule="auto" w:line="240" w:before="0" w:after="0"/>
              <w:contextualSpacing/>
              <w:rPr/>
            </w:pPr>
            <w:r>
              <w:rPr/>
              <w:t>Zasilanie zewnętrznych anten aktywnych</w:t>
            </w:r>
          </w:p>
          <w:p>
            <w:pPr>
              <w:pStyle w:val="ListParagraph"/>
              <w:numPr>
                <w:ilvl w:val="0"/>
                <w:numId w:val="24"/>
              </w:numPr>
              <w:spacing w:lineRule="auto" w:line="240" w:before="0" w:after="0"/>
              <w:contextualSpacing/>
              <w:rPr/>
            </w:pPr>
            <w:r>
              <w:rPr/>
              <w:t>Obudowa metalowa do montażu w szafie typu rack 19”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338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3.6.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AK 1 –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AK 4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Akumulatory do nadajników NAD 1- NAD 2 oraz NAD-BP 1 – NAD-BP 2.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372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3.7.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CHRPW 1 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Ładowarka do akumulatorów/nadajników z zasilaczem.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408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3.8.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CHR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Ładowarka do akumulatorów/nadajników bez zasilacza.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905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Mikrofony przewodowe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MIC-DSET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Zestaw mikrofonów do perkusji: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rPr/>
            </w:pPr>
            <w:r>
              <w:rPr/>
              <w:t>1 x mikrofon do bębna basowego o parametrach nie gorszych niż: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półkarioidalnej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Pasmo przenoszenia 25 Hz – 20 kHz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</w:t>
            </w:r>
            <w:r>
              <w:rPr>
                <w:rFonts w:eastAsia="Symbol" w:cs="Symbol" w:ascii="Symbol" w:hAnsi="Symbol"/>
              </w:rPr>
              <w:t></w:t>
            </w:r>
            <w:r>
              <w:rPr/>
              <w:t xml:space="preserve"> 200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148 dB/ 1 kHz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Złącze XLR 3 – pin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Waga nie większa niż 415 g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2 x mikrofon do tomów o parametrach nie gorszych niż: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kardioidalnej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20 Hz – 20 kHz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</w:t>
            </w:r>
            <w:r>
              <w:rPr>
                <w:rFonts w:eastAsia="Symbol" w:cs="Symbol" w:ascii="Symbol" w:hAnsi="Symbol"/>
              </w:rPr>
              <w:t></w:t>
            </w:r>
            <w:r>
              <w:rPr/>
              <w:t xml:space="preserve"> 200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140 dB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Zasilanie Fantom 12 V – 48 V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Długość szyjki nie mniejsza niż 71 mm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Waga nie większa niż 145 g</w:t>
            </w:r>
          </w:p>
          <w:p>
            <w:pPr>
              <w:pStyle w:val="ListParagraph"/>
              <w:spacing w:lineRule="auto" w:line="240" w:before="0" w:after="0"/>
              <w:ind w:left="360" w:hanging="0"/>
              <w:contextualSpacing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2 x mikrofon do werbla o parametrach nie gorszych niż: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kardioidalnej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200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140 dB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Zasilanie Fantom 12 V – 48 V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Długośc szyjki nie mniejsza niż 20 mm i nie większa niż 25 mm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Waga nie większa niż 140 g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2 x mikrofon do zastosowania „overhead” o parametrach nie gorszych niż: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kardioidalnej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200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140 dB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Zasilanie Fantom 12 V – 48 V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1"/>
                <w:numId w:val="6"/>
              </w:numPr>
              <w:spacing w:lineRule="auto" w:line="240" w:before="0" w:after="0"/>
              <w:contextualSpacing/>
              <w:rPr/>
            </w:pPr>
            <w:r>
              <w:rPr/>
              <w:t>Waga nie większa niż 36 g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Zestaw mikrofonów należy dostarczyć w torbie do przechowywania i transportu wykonanej w taki sposób, aby każdy z mikrofonów miał swoją przegrodę wykrojoną </w:t>
            </w:r>
            <w:del w:id="26" w:author="Przemysław Momot" w:date="2019-07-09T16:17:00Z">
              <w:r>
                <w:rPr/>
                <w:delText>w</w:delText>
              </w:r>
            </w:del>
            <w:r>
              <w:rPr/>
              <w:t>we</w:t>
            </w:r>
            <w:ins w:id="27" w:author="Przemysław Momot" w:date="2019-07-09T16:17:00Z">
              <w:r>
                <w:rPr/>
                <w:t xml:space="preserve"> </w:t>
              </w:r>
            </w:ins>
            <w:r>
              <w:rPr/>
              <w:t>wkładzie z pianki lub gąbki. Zestaw musi zawierać niezbędne akcesoria montażowe, tzn., clipsy do mocowania mikrofonów na korpusach bębnów.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Kpl.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MIC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wielkomembranowy do bębna basowego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Mikrofon dynamiczny z ruchomą cewką o kierunkowości kardioidalnej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25 Hz – 18 kHz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wyjściowa 250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(dla 1% THD – Całkowitych Zniekształceń Harmonicznych) nie mniejsze niż 146 dB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Średnica kapsuły nie mniejsza niż 32 mm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W komplecie uchwyt do montażu na statywie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Możliwość wyboru przynajmniej dwóch ustawień pasywnego filtra wbudowanego w mikrofon zmieniającego charakterystykę częstotliwościową mikrofonu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rPr/>
            </w:pPr>
            <w:r>
              <w:rPr/>
              <w:t>Waga nie większa niż 435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2 – MIC 3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rPr/>
            </w:pPr>
            <w:r>
              <w:rPr/>
              <w:t>Mikrofon dynamiczny o charakterystyce kardioidalnej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50 Hz – 15 kHz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150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rPr/>
            </w:pPr>
            <w:r>
              <w:rPr/>
              <w:t>Waga nie większa niż 300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4.4.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4 – MIC 5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>Mikrofon dynamiczny o charakterystyce kardioidalnej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50 Hz – 17 kHz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600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contextualSpacing/>
              <w:rPr/>
            </w:pPr>
            <w:r>
              <w:rPr/>
              <w:t>Waga nie większa niż 270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4.5.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6 – MIC 7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>Mikrofon dynamiczny o kierunkowości hyperkardioidalnej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25 Hz – 18 kHz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 xml:space="preserve">Tylne tłumienie dla 1 kHz </w:t>
            </w:r>
            <w:r>
              <w:rPr>
                <w:rFonts w:eastAsia="Symbol" w:cs="Symbol" w:ascii="Symbol" w:hAnsi="Symbol"/>
              </w:rPr>
              <w:t></w:t>
            </w:r>
            <w:r>
              <w:rPr/>
              <w:t xml:space="preserve"> 25 dB (100</w:t>
            </w:r>
            <w:r>
              <w:rPr>
                <w:rFonts w:cs="Calibri" w:cstheme="minorHAnsi"/>
              </w:rPr>
              <w:t>°</w:t>
            </w:r>
            <w:r>
              <w:rPr/>
              <w:t>)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nominalna 280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contextualSpacing/>
              <w:rPr/>
            </w:pPr>
            <w:r>
              <w:rPr/>
              <w:t>Waga nie większa 345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4.6.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MIC 8 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kardioidalnej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190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140 dB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Zasilanie Fantom 12 V – 48 V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/>
              <w:t>Waga nie większa niż 265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4.7.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9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Mikrofon pojemnościowy o kierunkowości kardioidalnej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60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150 dB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Zasilanie Fantom 24 V – 48 V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contextualSpacing/>
              <w:rPr/>
            </w:pPr>
            <w:r>
              <w:rPr/>
              <w:t>Waga nie większa niż 330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4.8.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10 – MIC 11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240" w:before="0" w:after="0"/>
              <w:contextualSpacing/>
              <w:rPr/>
            </w:pPr>
            <w:r>
              <w:rPr/>
              <w:t xml:space="preserve">Mikrofon dynamiczny o charakterystyce kardioidalnej 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240" w:before="0" w:after="0"/>
              <w:contextualSpacing/>
              <w:rPr/>
            </w:pPr>
            <w:r>
              <w:rPr/>
              <w:t>Pasmo przenoszenia 40 Hz – 15 kHz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150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240" w:before="0" w:after="0"/>
              <w:contextualSpacing/>
              <w:rPr/>
            </w:pPr>
            <w:r>
              <w:rPr/>
              <w:t>Złącza XLR 3-pin</w:t>
            </w:r>
          </w:p>
          <w:p>
            <w:pPr>
              <w:pStyle w:val="ListParagraph"/>
              <w:numPr>
                <w:ilvl w:val="0"/>
                <w:numId w:val="13"/>
              </w:numPr>
              <w:spacing w:lineRule="auto" w:line="240" w:before="0" w:after="0"/>
              <w:contextualSpacing/>
              <w:rPr/>
            </w:pPr>
            <w:r>
              <w:rPr/>
              <w:t>Waga nie większa niż 284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4.9.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12 – MIC 13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>Mikrofon dynamiczny o kierunkowości superkardioidalnej</w:t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40 Hz – 14 kHz</w:t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>Mo</w:t>
            </w:r>
            <w:r>
              <w:rPr/>
              <w:t>żl</w:t>
            </w:r>
            <w:r>
              <w:rPr/>
              <w:t xml:space="preserve">iwość zastosowania na statywie mikrofonowym oraz na </w:t>
            </w:r>
            <w:ins w:id="28" w:author="Przemysław Momot" w:date="2019-07-09T16:22:00Z">
              <w:r>
                <w:rPr/>
                <w:t>k</w:t>
              </w:r>
            </w:ins>
            <w:del w:id="29" w:author="Przemysław Momot" w:date="2019-07-09T16:22:00Z">
              <w:r>
                <w:rPr/>
                <w:delText>c</w:delText>
              </w:r>
            </w:del>
            <w:r>
              <w:rPr/>
              <w:t>lipsie umożliwiają</w:t>
            </w:r>
            <w:ins w:id="30" w:author="Przemysław Momot" w:date="2019-07-09T16:22:00Z">
              <w:r>
                <w:rPr/>
                <w:t>c</w:t>
              </w:r>
            </w:ins>
            <w:del w:id="31" w:author="Przemysław Momot" w:date="2019-07-09T16:22:00Z">
              <w:r>
                <w:rPr/>
                <w:delText>z</w:delText>
              </w:r>
            </w:del>
            <w:r>
              <w:rPr/>
              <w:t>ym montaż do korpusu bębna</w:t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600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contextualSpacing/>
              <w:rPr/>
            </w:pPr>
            <w:r>
              <w:rPr/>
              <w:t>Waga nie większa niż 96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4.10.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14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rPr/>
            </w:pPr>
            <w:r>
              <w:rPr/>
              <w:t>Dynamiczny, wielkomembranowy mikrofon instrumentalny o kierunkowości kardioidalnej</w:t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rPr/>
            </w:pPr>
            <w:r>
              <w:rPr/>
              <w:t>Pasmo przenoszenia  nie gorsze niż 45 Hz – 18 kHz</w:t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150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5"/>
              </w:numPr>
              <w:spacing w:lineRule="auto" w:line="240" w:before="0" w:after="0"/>
              <w:contextualSpacing/>
              <w:rPr/>
            </w:pPr>
            <w:r>
              <w:rPr/>
              <w:t>Waga nie większa niż 740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15 – MIC 16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wokalowo – instrumentalny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>Mikrofon wstęgowy o kierunkowości ósemkowej</w:t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>Pasmo przenoszenia 40 Hz – 18 kHz</w:t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200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6"/>
              </w:numPr>
              <w:spacing w:lineRule="auto" w:line="240" w:before="0" w:after="0"/>
              <w:contextualSpacing/>
              <w:rPr/>
            </w:pPr>
            <w:r>
              <w:rPr/>
              <w:t>Waga nie wi</w:t>
            </w:r>
            <w:ins w:id="32" w:author="Przemysław Momot" w:date="2019-07-09T16:23:00Z">
              <w:r>
                <w:rPr/>
                <w:t>ę</w:t>
              </w:r>
            </w:ins>
            <w:del w:id="33" w:author="Przemysław Momot" w:date="2019-07-09T16:23:00Z">
              <w:r>
                <w:rPr/>
                <w:delText>e</w:delText>
              </w:r>
            </w:del>
            <w:r>
              <w:rPr/>
              <w:t>ksza niż 150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17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o prarametrach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>Mikrofon dynamiczny o charakterystyce superkardioidalnej</w:t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50 Hz – 18 kHz</w:t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wyjścia 350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(dla 1% Całkowitych Zniekształceń Harmonicznych) 135 dB</w:t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>Długość mikrofonu nie większa niż 125 mm</w:t>
            </w:r>
          </w:p>
          <w:p>
            <w:pPr>
              <w:pStyle w:val="ListParagraph"/>
              <w:numPr>
                <w:ilvl w:val="0"/>
                <w:numId w:val="17"/>
              </w:numPr>
              <w:spacing w:lineRule="auto" w:line="240" w:before="0" w:after="0"/>
              <w:contextualSpacing/>
              <w:rPr/>
            </w:pPr>
            <w:r>
              <w:rPr/>
              <w:t>Waga nie wieksza niż 340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18 – MIC 19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8"/>
              </w:numPr>
              <w:spacing w:lineRule="auto" w:line="240" w:before="0" w:after="0"/>
              <w:contextualSpacing/>
              <w:rPr/>
            </w:pPr>
            <w:r>
              <w:rPr/>
              <w:t>Dynamiczny mikrofon o charakterystyce superkardioidalnej</w:t>
            </w:r>
          </w:p>
          <w:p>
            <w:pPr>
              <w:pStyle w:val="ListParagraph"/>
              <w:numPr>
                <w:ilvl w:val="0"/>
                <w:numId w:val="18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50 Hz – 18 kHz</w:t>
            </w:r>
          </w:p>
          <w:p>
            <w:pPr>
              <w:pStyle w:val="ListParagraph"/>
              <w:numPr>
                <w:ilvl w:val="0"/>
                <w:numId w:val="18"/>
              </w:numPr>
              <w:spacing w:lineRule="auto" w:line="240" w:before="0" w:after="0"/>
              <w:contextualSpacing/>
              <w:rPr/>
            </w:pPr>
            <w:r>
              <w:rPr/>
              <w:t xml:space="preserve">Impedancja wyjścia 325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8"/>
              </w:numPr>
              <w:spacing w:lineRule="auto" w:line="240" w:before="0" w:after="0"/>
              <w:contextualSpacing/>
              <w:rPr/>
            </w:pPr>
            <w:r>
              <w:rPr/>
              <w:t>Długość nie większa niż 125 mm</w:t>
            </w:r>
          </w:p>
          <w:p>
            <w:pPr>
              <w:pStyle w:val="ListParagraph"/>
              <w:numPr>
                <w:ilvl w:val="0"/>
                <w:numId w:val="18"/>
              </w:numPr>
              <w:spacing w:lineRule="auto" w:line="240" w:before="0" w:after="0"/>
              <w:contextualSpacing/>
              <w:rPr/>
            </w:pPr>
            <w:r>
              <w:rPr/>
              <w:t>Waga nie większa niż 340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4.14.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MIC-STSET1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Zestaw dwóch sparowanych mikrofonów do zastosowania typu „overhead” o parametrach nie gorszych niż: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2 x mikrofon pojemnościowy o kierunkowości kardioidalnej: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40 Hz – 20 kHz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Zasada działania – gradient ciśnienia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 xml:space="preserve">Nominalna impedancja 180 </w:t>
            </w:r>
            <w:r>
              <w:rPr>
                <w:rFonts w:eastAsia="Symbol" w:cs="Symbol" w:ascii="Symbol" w:hAnsi="Symbol"/>
              </w:rPr>
              <w:t>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(1 kHz) 125 dB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Wbudowany, przełączalny filtr górnoprzepustowy o częstotliwości odcięcia nie niższej niż 240 Hz, stromość filtra 6 dB/oct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Złącze XLR 3-pin</w:t>
            </w:r>
          </w:p>
          <w:p>
            <w:pPr>
              <w:pStyle w:val="ListParagraph"/>
              <w:numPr>
                <w:ilvl w:val="0"/>
                <w:numId w:val="19"/>
              </w:numPr>
              <w:spacing w:lineRule="auto" w:line="240" w:before="0" w:after="0"/>
              <w:contextualSpacing/>
              <w:rPr/>
            </w:pPr>
            <w:r>
              <w:rPr/>
              <w:t>Waga nie większa niż 115 g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Mikrofony należy dostarczyć w plastikowej walizce ochronnej. Zestaw musi zawierać też elastyczne uchwyty  do mikrofonów oraz gąbki przeciwwiatrowe.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Kpl.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4.15.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MIC 20 – MIC 21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Mikrofon instrumentalny na klipsie</w:t>
            </w:r>
            <w:ins w:id="34" w:author="Przemysław Momot" w:date="2019-07-09T16:25:00Z">
              <w:r>
                <w:rPr/>
                <w:t xml:space="preserve"> o</w:t>
              </w:r>
            </w:ins>
            <w:r>
              <w:rPr/>
              <w:t xml:space="preserve"> parametrach nie gorszych niż:</w:t>
            </w:r>
          </w:p>
          <w:p>
            <w:pPr>
              <w:pStyle w:val="ListParagraph"/>
              <w:numPr>
                <w:ilvl w:val="0"/>
                <w:numId w:val="20"/>
              </w:numPr>
              <w:spacing w:lineRule="auto" w:line="240" w:before="0" w:after="0"/>
              <w:contextualSpacing/>
              <w:rPr/>
            </w:pPr>
            <w:r>
              <w:rPr/>
              <w:t>Pojemnościowy mikrofon o  kierunkowości kardioidalnej</w:t>
            </w:r>
          </w:p>
          <w:p>
            <w:pPr>
              <w:pStyle w:val="ListParagraph"/>
              <w:numPr>
                <w:ilvl w:val="0"/>
                <w:numId w:val="20"/>
              </w:numPr>
              <w:spacing w:lineRule="auto" w:line="240" w:before="0" w:after="0"/>
              <w:contextualSpacing/>
              <w:rPr/>
            </w:pPr>
            <w:r>
              <w:rPr/>
              <w:t>Pasmo przenoszenia nie gorsze niż 30 Hz – 20 kHz</w:t>
            </w:r>
          </w:p>
          <w:p>
            <w:pPr>
              <w:pStyle w:val="ListParagraph"/>
              <w:numPr>
                <w:ilvl w:val="0"/>
                <w:numId w:val="20"/>
              </w:numPr>
              <w:spacing w:lineRule="auto" w:line="240" w:before="0" w:after="0"/>
              <w:contextualSpacing/>
              <w:rPr/>
            </w:pPr>
            <w:r>
              <w:rPr/>
              <w:t>Maksymalne ciśnienie akustyczne 136 dB</w:t>
            </w:r>
          </w:p>
          <w:p>
            <w:pPr>
              <w:pStyle w:val="ListParagraph"/>
              <w:numPr>
                <w:ilvl w:val="0"/>
                <w:numId w:val="20"/>
              </w:numPr>
              <w:spacing w:lineRule="auto" w:line="240" w:before="0" w:after="0"/>
              <w:contextualSpacing/>
              <w:rPr/>
            </w:pPr>
            <w:r>
              <w:rPr/>
              <w:t>Waga nie większa niż 64 g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838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Inne źródła dźwięku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CD ODT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Wieloformatowy odtwarzacz audio.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Odtwarzanie formatów CD-DA, CD-ROM, CD-R, MP3-CD, USB FAT 16/FAT 32, SD/SDHC FAT 16/FAT 32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Całkowite zniekształcenia harmoniczne mniej niż 0,01%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Pasmo przenoszenia 20 Hz – 20 kHz (</w:t>
            </w:r>
            <w:r>
              <w:rPr>
                <w:rFonts w:cs="Calibri" w:cstheme="minorHAnsi"/>
              </w:rPr>
              <w:t>±</w:t>
            </w:r>
            <w:r>
              <w:rPr/>
              <w:t>1 dB)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Separacja kanałów nie mniej niż 80 dB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Złącze Bluetooth 3.0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Wejście AUX na złączu TRS (3.5 mm)</w:t>
            </w:r>
          </w:p>
          <w:p>
            <w:pPr>
              <w:pStyle w:val="ListParagraph"/>
              <w:numPr>
                <w:ilvl w:val="0"/>
                <w:numId w:val="21"/>
              </w:numPr>
              <w:spacing w:lineRule="auto" w:line="240" w:before="0" w:after="0"/>
              <w:contextualSpacing/>
              <w:rPr/>
            </w:pPr>
            <w:r>
              <w:rPr/>
              <w:t>Hierarchia folderów nie mniej niż 8 poziomowa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903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Okablowanie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547" w:hRule="atLeast"/>
        </w:trPr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CXLR 1 - CXLR 10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mikrofonowy, XLR/XLR, 20m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CXLR 11 – CXLR 25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mikrofonowy, XLR/XLR, 10m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CXLR 26 – CXLR 40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mikrofonowy, XLR/XLR, 5m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6.4.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CXLR 41 – CXLR 56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mikrofonowy, XLR/XLR, 2m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16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6.5.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CTRS 1 – CTRS 8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insertowy TRS/TRS, 3m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6.6.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CTRS 9 – CTRS 16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insertowy TRS/TRS, 2m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6.7.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CRCA 1 – CRCA 4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S/pdif, RCA/RCA, 3m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6.8.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CMINI 1 – CMINI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Kabel mini jack/2xXLR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6.9.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PDYS 1 – PDYS 10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Dystrybucja energii, trójnik, 2x2,5mm², 10m.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6.10.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PDYS 11 – PDYS 20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Dystrybucja energii, trójnik, 2x2,5mm², 5m.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6.11.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PDYS 21 – PDYS 28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Dystrybucja energii</w:t>
            </w:r>
            <w:ins w:id="35" w:author="Przemysław Momot" w:date="2019-07-09T16:25:00Z">
              <w:r>
                <w:rPr>
                  <w:rFonts w:cs="Calibri"/>
                  <w:color w:val="000000"/>
                </w:rPr>
                <w:t xml:space="preserve"> – przedłużacz jednogniazdkowy</w:t>
              </w:r>
            </w:ins>
            <w:r>
              <w:rPr>
                <w:rFonts w:cs="Calibri"/>
                <w:color w:val="000000"/>
              </w:rPr>
              <w:t>, 2x2,5mm², 10m.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6.12.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DIBOX 1 – DIBOX 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Aktywny symetryzator sygnału.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784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Statywy mikrofonowe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STHI 1 – STHI 12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Statyw mikrofonowy wysoki.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STMED1 – STMED 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Statyw mikrofonowy średni.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STSH 1 – STSH 6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Statyw mikrofonowy niski.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880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rPr/>
            </w:pPr>
            <w:r>
              <w:rPr/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Skrzynie transportowe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/>
            </w:pPr>
            <w:r>
              <w:rPr/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8.1.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FC-KN 1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do kons</w:t>
            </w:r>
            <w:ins w:id="36" w:author="Przemysław Momot" w:date="2019-07-09T16:26:00Z">
              <w:r>
                <w:rPr>
                  <w:rFonts w:cs="Calibri"/>
                  <w:color w:val="000000"/>
                </w:rPr>
                <w:t>o</w:t>
              </w:r>
            </w:ins>
            <w:del w:id="37" w:author="Przemysław Momot" w:date="2019-07-09T16:26:00Z">
              <w:r>
                <w:rPr>
                  <w:rFonts w:cs="Calibri"/>
                  <w:color w:val="000000"/>
                </w:rPr>
                <w:delText>e</w:delText>
              </w:r>
            </w:del>
            <w:r>
              <w:rPr>
                <w:rFonts w:cs="Calibri"/>
                <w:color w:val="000000"/>
              </w:rPr>
              <w:t>l</w:t>
            </w:r>
            <w:ins w:id="38" w:author="Przemysław Momot" w:date="2019-07-09T16:26:00Z">
              <w:r>
                <w:rPr>
                  <w:rFonts w:cs="Calibri"/>
                  <w:color w:val="000000"/>
                </w:rPr>
                <w:t>e</w:t>
              </w:r>
            </w:ins>
            <w:del w:id="39" w:author="Przemysław Momot" w:date="2019-07-09T16:26:00Z">
              <w:r>
                <w:rPr>
                  <w:rFonts w:cs="Calibri"/>
                  <w:color w:val="000000"/>
                </w:rPr>
                <w:delText>o</w:delText>
              </w:r>
            </w:del>
            <w:r>
              <w:rPr>
                <w:rFonts w:cs="Calibri"/>
                <w:color w:val="000000"/>
              </w:rPr>
              <w:t>ty fonicznej.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8.2.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FC-SR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do stage rack'a, wysokość 3U.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8.3.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FC-MICS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na mikrofony.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8.4.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FC-CABLA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na kable.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8.5.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FC-STANDS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na statywy mikrofonowe.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8.6.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FC-MICW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Skrzynia transportowa na mikrofony bezprzewodowe z szufladą 3U, wysokość 10U.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  <w:tr>
        <w:trPr>
          <w:trHeight w:val="829" w:hRule="atLeast"/>
        </w:trPr>
        <w:tc>
          <w:tcPr>
            <w:tcW w:w="662" w:type="dxa"/>
            <w:tcBorders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9.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</w:r>
          </w:p>
        </w:tc>
        <w:tc>
          <w:tcPr>
            <w:tcW w:w="5814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Elementy montażowo - instalacyjne</w:t>
            </w:r>
          </w:p>
        </w:tc>
        <w:tc>
          <w:tcPr>
            <w:tcW w:w="707" w:type="dxa"/>
            <w:tcBorders>
              <w:left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</w:r>
          </w:p>
        </w:tc>
        <w:tc>
          <w:tcPr>
            <w:tcW w:w="703" w:type="dxa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240" w:after="160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</w:r>
          </w:p>
        </w:tc>
      </w:tr>
      <w:tr>
        <w:trPr/>
        <w:tc>
          <w:tcPr>
            <w:tcW w:w="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9.1</w:t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LIFT 1 – LIFT 2</w:t>
            </w:r>
          </w:p>
        </w:tc>
        <w:tc>
          <w:tcPr>
            <w:tcW w:w="5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Ręczny wyciągnik łańcuchowy o udźwigu 250 kg. Długoś</w:t>
            </w:r>
            <w:r>
              <w:rPr/>
              <w:t>ć</w:t>
            </w:r>
            <w:r>
              <w:rPr/>
              <w:t xml:space="preserve"> łańcucha 10 m.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7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Szt.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trackedChanges" w:enforcement="1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05ab7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color w:val="auto"/>
    </w:rPr>
  </w:style>
  <w:style w:type="character" w:styleId="ListLabel17">
    <w:name w:val="ListLabel 17"/>
    <w:qFormat/>
    <w:rPr>
      <w:color w:val="auto"/>
    </w:rPr>
  </w:style>
  <w:style w:type="character" w:styleId="ListLabel18">
    <w:name w:val="ListLabel 18"/>
    <w:qFormat/>
    <w:rPr>
      <w:color w:val="auto"/>
    </w:rPr>
  </w:style>
  <w:style w:type="character" w:styleId="ListLabel19">
    <w:name w:val="ListLabel 19"/>
    <w:qFormat/>
    <w:rPr>
      <w:color w:val="auto"/>
    </w:rPr>
  </w:style>
  <w:style w:type="character" w:styleId="ListLabel20">
    <w:name w:val="ListLabel 20"/>
    <w:qFormat/>
    <w:rPr>
      <w:color w:val="auto"/>
    </w:rPr>
  </w:style>
  <w:style w:type="character" w:styleId="ListLabel21">
    <w:name w:val="ListLabel 21"/>
    <w:qFormat/>
    <w:rPr>
      <w:color w:val="auto"/>
    </w:rPr>
  </w:style>
  <w:style w:type="character" w:styleId="ListLabel22">
    <w:name w:val="ListLabel 22"/>
    <w:qFormat/>
    <w:rPr>
      <w:color w:val="auto"/>
    </w:rPr>
  </w:style>
  <w:style w:type="character" w:styleId="ListLabel23">
    <w:name w:val="ListLabel 23"/>
    <w:qFormat/>
    <w:rPr>
      <w:color w:val="auto"/>
    </w:rPr>
  </w:style>
  <w:style w:type="character" w:styleId="ListLabel24">
    <w:name w:val="ListLabel 24"/>
    <w:qFormat/>
    <w:rPr>
      <w:color w:val="auto"/>
    </w:rPr>
  </w:style>
  <w:style w:type="character" w:styleId="ListLabel25">
    <w:name w:val="ListLabel 25"/>
    <w:qFormat/>
    <w:rPr>
      <w:color w:val="auto"/>
    </w:rPr>
  </w:style>
  <w:style w:type="character" w:styleId="ListLabel26">
    <w:name w:val="ListLabel 26"/>
    <w:qFormat/>
    <w:rPr>
      <w:color w:val="auto"/>
    </w:rPr>
  </w:style>
  <w:style w:type="character" w:styleId="ListLabel27">
    <w:name w:val="ListLabel 27"/>
    <w:qFormat/>
    <w:rPr>
      <w:color w:val="auto"/>
    </w:rPr>
  </w:style>
  <w:style w:type="character" w:styleId="ListLabel28">
    <w:name w:val="ListLabel 28"/>
    <w:qFormat/>
    <w:rPr>
      <w:color w:val="auto"/>
    </w:rPr>
  </w:style>
  <w:style w:type="character" w:styleId="ListLabel29">
    <w:name w:val="ListLabel 29"/>
    <w:qFormat/>
    <w:rPr>
      <w:color w:val="auto"/>
    </w:rPr>
  </w:style>
  <w:style w:type="character" w:styleId="ListLabel30">
    <w:name w:val="ListLabel 30"/>
    <w:qFormat/>
    <w:rPr>
      <w:color w:val="auto"/>
    </w:rPr>
  </w:style>
  <w:style w:type="character" w:styleId="ListLabel31">
    <w:name w:val="ListLabel 31"/>
    <w:qFormat/>
    <w:rPr>
      <w:color w:val="auto"/>
    </w:rPr>
  </w:style>
  <w:style w:type="character" w:styleId="ListLabel32">
    <w:name w:val="ListLabel 32"/>
    <w:qFormat/>
    <w:rPr>
      <w:color w:val="auto"/>
    </w:rPr>
  </w:style>
  <w:style w:type="character" w:styleId="ListLabel33">
    <w:name w:val="ListLabel 33"/>
    <w:qFormat/>
    <w:rPr>
      <w:color w:val="auto"/>
    </w:rPr>
  </w:style>
  <w:style w:type="character" w:styleId="ListLabel34">
    <w:name w:val="ListLabel 34"/>
    <w:qFormat/>
    <w:rPr>
      <w:color w:val="auto"/>
    </w:rPr>
  </w:style>
  <w:style w:type="character" w:styleId="ListLabel35">
    <w:name w:val="ListLabel 35"/>
    <w:qFormat/>
    <w:rPr>
      <w:color w:val="auto"/>
    </w:rPr>
  </w:style>
  <w:style w:type="character" w:styleId="ListLabel36">
    <w:name w:val="ListLabel 36"/>
    <w:qFormat/>
    <w:rPr>
      <w:color w:val="auto"/>
    </w:rPr>
  </w:style>
  <w:style w:type="character" w:styleId="ListLabel37">
    <w:name w:val="ListLabel 37"/>
    <w:qFormat/>
    <w:rPr>
      <w:color w:val="auto"/>
    </w:rPr>
  </w:style>
  <w:style w:type="character" w:styleId="ListLabel38">
    <w:name w:val="ListLabel 38"/>
    <w:qFormat/>
    <w:rPr>
      <w:color w:val="auto"/>
    </w:rPr>
  </w:style>
  <w:style w:type="character" w:styleId="ListLabel39">
    <w:name w:val="ListLabel 39"/>
    <w:qFormat/>
    <w:rPr>
      <w:color w:val="auto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color w:val="auto"/>
    </w:rPr>
  </w:style>
  <w:style w:type="character" w:styleId="ListLabel44">
    <w:name w:val="ListLabel 44"/>
    <w:qFormat/>
    <w:rPr>
      <w:color w:val="auto"/>
    </w:rPr>
  </w:style>
  <w:style w:type="character" w:styleId="ListLabel45">
    <w:name w:val="ListLabel 45"/>
    <w:qFormat/>
    <w:rPr>
      <w:color w:val="auto"/>
    </w:rPr>
  </w:style>
  <w:style w:type="character" w:styleId="ListLabel46">
    <w:name w:val="ListLabel 46"/>
    <w:qFormat/>
    <w:rPr>
      <w:color w:val="auto"/>
    </w:rPr>
  </w:style>
  <w:style w:type="character" w:styleId="ListLabel47">
    <w:name w:val="ListLabel 47"/>
    <w:qFormat/>
    <w:rPr>
      <w:color w:val="auto"/>
    </w:rPr>
  </w:style>
  <w:style w:type="character" w:styleId="ListLabel48">
    <w:name w:val="ListLabel 48"/>
    <w:qFormat/>
    <w:rPr>
      <w:color w:val="auto"/>
    </w:rPr>
  </w:style>
  <w:style w:type="character" w:styleId="ListLabel49">
    <w:name w:val="ListLabel 49"/>
    <w:qFormat/>
    <w:rPr>
      <w:color w:val="auto"/>
    </w:rPr>
  </w:style>
  <w:style w:type="character" w:styleId="ListLabel50">
    <w:name w:val="ListLabel 50"/>
    <w:qFormat/>
    <w:rPr>
      <w:color w:val="auto"/>
    </w:rPr>
  </w:style>
  <w:style w:type="character" w:styleId="ListLabel51">
    <w:name w:val="ListLabel 51"/>
    <w:qFormat/>
    <w:rPr>
      <w:color w:val="auto"/>
    </w:rPr>
  </w:style>
  <w:style w:type="character" w:styleId="ListLabel52">
    <w:name w:val="ListLabel 52"/>
    <w:qFormat/>
    <w:rPr>
      <w:color w:val="auto"/>
    </w:rPr>
  </w:style>
  <w:style w:type="character" w:styleId="ListLabel53">
    <w:name w:val="ListLabel 53"/>
    <w:qFormat/>
    <w:rPr>
      <w:color w:val="auto"/>
    </w:rPr>
  </w:style>
  <w:style w:type="character" w:styleId="ListLabel54">
    <w:name w:val="ListLabel 54"/>
    <w:qFormat/>
    <w:rPr>
      <w:color w:val="auto"/>
    </w:rPr>
  </w:style>
  <w:style w:type="character" w:styleId="ListLabel55">
    <w:name w:val="ListLabel 55"/>
    <w:qFormat/>
    <w:rPr>
      <w:color w:val="auto"/>
    </w:rPr>
  </w:style>
  <w:style w:type="character" w:styleId="ListLabel56">
    <w:name w:val="ListLabel 56"/>
    <w:qFormat/>
    <w:rPr>
      <w:color w:val="auto"/>
    </w:rPr>
  </w:style>
  <w:style w:type="character" w:styleId="ListLabel57">
    <w:name w:val="ListLabel 57"/>
    <w:qFormat/>
    <w:rPr>
      <w:color w:val="auto"/>
    </w:rPr>
  </w:style>
  <w:style w:type="character" w:styleId="ListLabel58">
    <w:name w:val="ListLabel 58"/>
    <w:qFormat/>
    <w:rPr>
      <w:color w:val="auto"/>
    </w:rPr>
  </w:style>
  <w:style w:type="character" w:styleId="ListLabel59">
    <w:name w:val="ListLabel 59"/>
    <w:qFormat/>
    <w:rPr>
      <w:color w:val="auto"/>
    </w:rPr>
  </w:style>
  <w:style w:type="character" w:styleId="ListLabel60">
    <w:name w:val="ListLabel 60"/>
    <w:qFormat/>
    <w:rPr>
      <w:color w:val="auto"/>
    </w:rPr>
  </w:style>
  <w:style w:type="character" w:styleId="ListLabel61">
    <w:name w:val="ListLabel 61"/>
    <w:qFormat/>
    <w:rPr>
      <w:color w:val="auto"/>
    </w:rPr>
  </w:style>
  <w:style w:type="character" w:styleId="ListLabel62">
    <w:name w:val="ListLabel 62"/>
    <w:qFormat/>
    <w:rPr>
      <w:color w:val="auto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a6428e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05ab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7933d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697578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6428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70883-1461-4309-AD0B-98EC43B1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LibreOffice/6.2.0.3$Windows_X86_64 LibreOffice_project/98c6a8a1c6c7b144ce3cc729e34964b47ce25d62</Application>
  <Pages>11</Pages>
  <Words>2927</Words>
  <Characters>14949</Characters>
  <CharactersWithSpaces>17343</CharactersWithSpaces>
  <Paragraphs>530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2019-07-09T12:29:00Z</dcterms:created>
  <dc:creator>Przemysław Momot</dc:creator>
  <dc:description/>
  <dc:language>pl-PL</dc:language>
  <cp:lastModifiedBy/>
  <cp:lastPrinted>2019-07-09T12:44:00Z</cp:lastPrinted>
  <dcterms:modified xsi:type="dcterms:W3CDTF">2019-07-23T20:00:51Z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