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IZP.271.1.2021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</w:t>
      </w:r>
      <w:bookmarkStart w:id="0" w:name="_GoBack"/>
      <w:bookmarkEnd w:id="0"/>
      <w:r w:rsidR="002C1A99" w:rsidRPr="00C95302">
        <w:rPr>
          <w:rFonts w:asciiTheme="majorHAnsi" w:hAnsiTheme="majorHAnsi"/>
          <w:i/>
          <w:kern w:val="2"/>
          <w:lang w:eastAsia="ar-SA"/>
        </w:rPr>
        <w:t>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BB6768" w:rsidRPr="00C95302">
        <w:rPr>
          <w:rFonts w:asciiTheme="majorHAnsi" w:hAnsiTheme="majorHAnsi"/>
          <w:b/>
          <w:bCs/>
          <w:i/>
          <w:iCs/>
        </w:rPr>
        <w:t>,,Przebudowa ul. Bursztynowej w Nowych Pieścirogach’’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8EF1-87AC-497D-AFBB-6EC19C81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19</TotalTime>
  <Pages>3</Pages>
  <Words>228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5</cp:revision>
  <cp:lastPrinted>2017-05-10T08:00:00Z</cp:lastPrinted>
  <dcterms:created xsi:type="dcterms:W3CDTF">2021-04-13T09:54:00Z</dcterms:created>
  <dcterms:modified xsi:type="dcterms:W3CDTF">2021-04-14T09:27:00Z</dcterms:modified>
</cp:coreProperties>
</file>