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33238" w14:textId="77777777" w:rsidR="00C03736" w:rsidRPr="007E4753" w:rsidRDefault="006221F7" w:rsidP="006221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3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15E0D658" w14:textId="5B5D8ECC" w:rsidR="006221F7" w:rsidRPr="007E4753" w:rsidRDefault="006221F7" w:rsidP="006221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753">
        <w:rPr>
          <w:rFonts w:ascii="Times New Roman" w:hAnsi="Times New Roman" w:cs="Times New Roman"/>
          <w:b/>
          <w:bCs/>
          <w:sz w:val="24"/>
          <w:szCs w:val="24"/>
        </w:rPr>
        <w:t>ZADANIE NR 3</w:t>
      </w:r>
    </w:p>
    <w:p w14:paraId="7FAA82C7" w14:textId="38F66F2D" w:rsidR="00C03736" w:rsidRPr="007E4753" w:rsidRDefault="006221F7" w:rsidP="006221F7">
      <w:pPr>
        <w:pStyle w:val="Nagwek1"/>
        <w:jc w:val="center"/>
        <w:rPr>
          <w:rFonts w:ascii="Times New Roman" w:hAnsi="Times New Roman" w:cs="Times New Roman"/>
        </w:rPr>
      </w:pPr>
      <w:r w:rsidRPr="007E4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PZEDMIOT ZAMÓWIENIA : dzierżawa urz</w:t>
      </w:r>
      <w:r w:rsidRPr="007E4753">
        <w:rPr>
          <w:rFonts w:ascii="Times New Roman" w:hAnsi="Times New Roman" w:cs="Times New Roman"/>
          <w:b/>
          <w:color w:val="000000"/>
          <w:sz w:val="24"/>
          <w:szCs w:val="24"/>
        </w:rPr>
        <w:t>ądzenia do wykonywania biopsji wspomaganej      próżnią -   1 szt.</w:t>
      </w:r>
    </w:p>
    <w:p w14:paraId="4B6816FC" w14:textId="77777777" w:rsidR="00C03736" w:rsidRPr="007E4753" w:rsidRDefault="00C0373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033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633"/>
        <w:gridCol w:w="9400"/>
      </w:tblGrid>
      <w:tr w:rsidR="00C03736" w:rsidRPr="007E4753" w14:paraId="7805E826" w14:textId="77777777">
        <w:trPr>
          <w:trHeight w:val="340"/>
        </w:trPr>
        <w:tc>
          <w:tcPr>
            <w:tcW w:w="10032" w:type="dxa"/>
            <w:gridSpan w:val="2"/>
            <w:shd w:val="clear" w:color="auto" w:fill="C0C0C0"/>
          </w:tcPr>
          <w:p w14:paraId="7346A3C6" w14:textId="61B179F0" w:rsidR="00C03736" w:rsidRPr="007E4753" w:rsidRDefault="006221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Wymagane parametry i funkcje</w:t>
            </w:r>
          </w:p>
        </w:tc>
      </w:tr>
      <w:tr w:rsidR="00C03736" w:rsidRPr="007E4753" w14:paraId="4E4BEC80" w14:textId="77777777" w:rsidTr="006221F7">
        <w:trPr>
          <w:trHeight w:val="1054"/>
        </w:trPr>
        <w:tc>
          <w:tcPr>
            <w:tcW w:w="633" w:type="dxa"/>
            <w:shd w:val="clear" w:color="auto" w:fill="EAEAEA"/>
            <w:vAlign w:val="center"/>
          </w:tcPr>
          <w:p w14:paraId="15A7F883" w14:textId="77777777" w:rsidR="00C03736" w:rsidRPr="007E4753" w:rsidRDefault="006221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399" w:type="dxa"/>
            <w:shd w:val="clear" w:color="auto" w:fill="EAEAEA"/>
            <w:vAlign w:val="center"/>
          </w:tcPr>
          <w:p w14:paraId="67F5730F" w14:textId="77777777" w:rsidR="00C03736" w:rsidRPr="007E4753" w:rsidRDefault="006221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 / warunek</w:t>
            </w:r>
          </w:p>
        </w:tc>
      </w:tr>
      <w:tr w:rsidR="00C03736" w:rsidRPr="007E4753" w14:paraId="13777E19" w14:textId="77777777">
        <w:trPr>
          <w:trHeight w:val="340"/>
        </w:trPr>
        <w:tc>
          <w:tcPr>
            <w:tcW w:w="633" w:type="dxa"/>
            <w:shd w:val="clear" w:color="auto" w:fill="C0C0C0"/>
          </w:tcPr>
          <w:p w14:paraId="51BCD379" w14:textId="77777777" w:rsidR="00C03736" w:rsidRPr="007E4753" w:rsidRDefault="006221F7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399" w:type="dxa"/>
            <w:shd w:val="clear" w:color="auto" w:fill="C0C0C0"/>
          </w:tcPr>
          <w:p w14:paraId="5409B527" w14:textId="77777777" w:rsidR="00C03736" w:rsidRPr="007E4753" w:rsidRDefault="006221F7">
            <w:pPr>
              <w:widowControl w:val="0"/>
              <w:spacing w:before="227" w:after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WYMAGANIA OGÓLNE</w:t>
            </w:r>
          </w:p>
        </w:tc>
      </w:tr>
      <w:tr w:rsidR="00C03736" w:rsidRPr="007E4753" w14:paraId="542068A6" w14:textId="77777777">
        <w:trPr>
          <w:trHeight w:val="596"/>
        </w:trPr>
        <w:tc>
          <w:tcPr>
            <w:tcW w:w="633" w:type="dxa"/>
            <w:vAlign w:val="center"/>
          </w:tcPr>
          <w:p w14:paraId="6A2D5242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67B98B43" w14:textId="6113D395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Rok produkcji min. 2023</w:t>
            </w:r>
          </w:p>
        </w:tc>
      </w:tr>
      <w:tr w:rsidR="00C03736" w:rsidRPr="007E4753" w14:paraId="1FF7FA74" w14:textId="77777777">
        <w:trPr>
          <w:trHeight w:val="596"/>
        </w:trPr>
        <w:tc>
          <w:tcPr>
            <w:tcW w:w="633" w:type="dxa"/>
            <w:vAlign w:val="center"/>
          </w:tcPr>
          <w:p w14:paraId="7A5B83F0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3E19403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 xml:space="preserve">Warunki eksploatacji sprzętu: 100-250V, 5A, 50-60 </w:t>
            </w:r>
            <w:proofErr w:type="spellStart"/>
            <w:r w:rsidRPr="007E4753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</w:p>
        </w:tc>
      </w:tr>
      <w:tr w:rsidR="00C03736" w:rsidRPr="007E4753" w14:paraId="01FB836C" w14:textId="77777777">
        <w:trPr>
          <w:trHeight w:val="584"/>
        </w:trPr>
        <w:tc>
          <w:tcPr>
            <w:tcW w:w="633" w:type="dxa"/>
            <w:vAlign w:val="center"/>
          </w:tcPr>
          <w:p w14:paraId="074FF2EF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127768B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Jednostka modułu kontrolnego z wbudowaną pompą próżniową i elektroniką kontrolno-sterującą</w:t>
            </w:r>
          </w:p>
        </w:tc>
      </w:tr>
      <w:tr w:rsidR="00C03736" w:rsidRPr="007E4753" w14:paraId="1022F828" w14:textId="77777777">
        <w:trPr>
          <w:trHeight w:val="778"/>
        </w:trPr>
        <w:tc>
          <w:tcPr>
            <w:tcW w:w="633" w:type="dxa"/>
            <w:vAlign w:val="center"/>
          </w:tcPr>
          <w:p w14:paraId="28ED804E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3A600169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Moduł kontrolny z wbudowaną pompą próżniową do wytwarzania dwóch niezależnych systemów ssących (osiowego i bocznego)</w:t>
            </w:r>
          </w:p>
        </w:tc>
      </w:tr>
      <w:tr w:rsidR="00C03736" w:rsidRPr="007E4753" w14:paraId="6DF67883" w14:textId="77777777">
        <w:trPr>
          <w:trHeight w:val="766"/>
        </w:trPr>
        <w:tc>
          <w:tcPr>
            <w:tcW w:w="633" w:type="dxa"/>
            <w:vAlign w:val="center"/>
          </w:tcPr>
          <w:p w14:paraId="2896D64C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3DA7EB30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 xml:space="preserve">Opcja podtrzymania stałego podciśnienia podczas zabiegu w chwili demontażu igły biopsyjnej pojemnika na </w:t>
            </w:r>
            <w:proofErr w:type="spellStart"/>
            <w:r w:rsidRPr="007E4753">
              <w:rPr>
                <w:rFonts w:ascii="Times New Roman" w:hAnsi="Times New Roman" w:cs="Times New Roman"/>
                <w:color w:val="000000"/>
              </w:rPr>
              <w:t>bioptaty</w:t>
            </w:r>
            <w:proofErr w:type="spellEnd"/>
          </w:p>
        </w:tc>
      </w:tr>
      <w:tr w:rsidR="00C03736" w:rsidRPr="007E4753" w14:paraId="5E2D4D83" w14:textId="77777777">
        <w:trPr>
          <w:trHeight w:val="766"/>
        </w:trPr>
        <w:tc>
          <w:tcPr>
            <w:tcW w:w="633" w:type="dxa"/>
            <w:vAlign w:val="center"/>
          </w:tcPr>
          <w:p w14:paraId="237A1EE5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1F0000D9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Obsługa urządzenia w języku polskim przy pomocy interfejsu na ekranie dotykowym monitora</w:t>
            </w:r>
          </w:p>
        </w:tc>
      </w:tr>
      <w:tr w:rsidR="00C03736" w:rsidRPr="007E4753" w14:paraId="4386B687" w14:textId="77777777">
        <w:trPr>
          <w:trHeight w:val="584"/>
        </w:trPr>
        <w:tc>
          <w:tcPr>
            <w:tcW w:w="633" w:type="dxa"/>
            <w:vAlign w:val="center"/>
          </w:tcPr>
          <w:p w14:paraId="0B037BC7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1FB024F6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Regulowana min 4 stopniowa siła ssania</w:t>
            </w:r>
          </w:p>
        </w:tc>
      </w:tr>
      <w:tr w:rsidR="00C03736" w:rsidRPr="007E4753" w14:paraId="60F923AC" w14:textId="77777777">
        <w:trPr>
          <w:trHeight w:val="255"/>
        </w:trPr>
        <w:tc>
          <w:tcPr>
            <w:tcW w:w="633" w:type="dxa"/>
            <w:vAlign w:val="center"/>
          </w:tcPr>
          <w:p w14:paraId="2215259F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05110AB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Sterowanie ruchem noża biopsyjnego za pomocą: przycisków nożnych, przycisków ręcznych, uchwytach biopsyjnych USG oraz na obu stronach uchwytu biopsyjnego RTG</w:t>
            </w:r>
          </w:p>
        </w:tc>
      </w:tr>
      <w:tr w:rsidR="00C03736" w:rsidRPr="007E4753" w14:paraId="6541C5CA" w14:textId="77777777">
        <w:trPr>
          <w:trHeight w:val="304"/>
        </w:trPr>
        <w:tc>
          <w:tcPr>
            <w:tcW w:w="633" w:type="dxa"/>
            <w:vAlign w:val="center"/>
          </w:tcPr>
          <w:p w14:paraId="50DA5620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6326DEE4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Urządzenie wyposażone w dwie różne, niezależne rękojeści do wykonywania biopsji pod kontrolą USG oraz rękojeści do wykonywania biopsji pod kontrolą RTG</w:t>
            </w:r>
          </w:p>
        </w:tc>
      </w:tr>
      <w:tr w:rsidR="00C03736" w:rsidRPr="007E4753" w14:paraId="76A59257" w14:textId="77777777">
        <w:trPr>
          <w:trHeight w:val="304"/>
        </w:trPr>
        <w:tc>
          <w:tcPr>
            <w:tcW w:w="633" w:type="dxa"/>
            <w:vAlign w:val="center"/>
          </w:tcPr>
          <w:p w14:paraId="274DC4FB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6D8A888E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Dwa tryby prędkości biopsji: prędkość standardowa, duża prędkość</w:t>
            </w:r>
          </w:p>
        </w:tc>
      </w:tr>
      <w:tr w:rsidR="00C03736" w:rsidRPr="007E4753" w14:paraId="40A60E83" w14:textId="77777777">
        <w:trPr>
          <w:trHeight w:val="304"/>
        </w:trPr>
        <w:tc>
          <w:tcPr>
            <w:tcW w:w="633" w:type="dxa"/>
            <w:vAlign w:val="center"/>
          </w:tcPr>
          <w:p w14:paraId="48EBFD08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2056E543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Możliwość podania znieczulenia w trakcie biopsji bez konieczności wyciągania igły z piersi</w:t>
            </w:r>
          </w:p>
        </w:tc>
      </w:tr>
      <w:tr w:rsidR="00C03736" w:rsidRPr="007E4753" w14:paraId="5159B374" w14:textId="77777777">
        <w:trPr>
          <w:trHeight w:val="304"/>
        </w:trPr>
        <w:tc>
          <w:tcPr>
            <w:tcW w:w="633" w:type="dxa"/>
            <w:vAlign w:val="center"/>
          </w:tcPr>
          <w:p w14:paraId="3D8782E5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12B553BA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 xml:space="preserve">Prędkość rotacyjna noża tnącego: min. 1092 </w:t>
            </w:r>
            <w:proofErr w:type="spellStart"/>
            <w:r w:rsidRPr="007E4753">
              <w:rPr>
                <w:rFonts w:ascii="Times New Roman" w:hAnsi="Times New Roman" w:cs="Times New Roman"/>
                <w:color w:val="000000"/>
              </w:rPr>
              <w:t>rpm</w:t>
            </w:r>
            <w:proofErr w:type="spellEnd"/>
            <w:r w:rsidRPr="007E4753">
              <w:rPr>
                <w:rFonts w:ascii="Times New Roman" w:hAnsi="Times New Roman" w:cs="Times New Roman"/>
                <w:color w:val="000000"/>
              </w:rPr>
              <w:t xml:space="preserve"> (high </w:t>
            </w:r>
            <w:proofErr w:type="spellStart"/>
            <w:r w:rsidRPr="007E4753">
              <w:rPr>
                <w:rFonts w:ascii="Times New Roman" w:hAnsi="Times New Roman" w:cs="Times New Roman"/>
                <w:color w:val="000000"/>
              </w:rPr>
              <w:t>speed</w:t>
            </w:r>
            <w:proofErr w:type="spellEnd"/>
            <w:r w:rsidRPr="007E4753">
              <w:rPr>
                <w:rFonts w:ascii="Times New Roman" w:hAnsi="Times New Roman" w:cs="Times New Roman"/>
                <w:color w:val="000000"/>
              </w:rPr>
              <w:t xml:space="preserve">), 873 </w:t>
            </w:r>
            <w:proofErr w:type="spellStart"/>
            <w:r w:rsidRPr="007E4753">
              <w:rPr>
                <w:rFonts w:ascii="Times New Roman" w:hAnsi="Times New Roman" w:cs="Times New Roman"/>
                <w:color w:val="000000"/>
              </w:rPr>
              <w:t>rpm</w:t>
            </w:r>
            <w:proofErr w:type="spellEnd"/>
            <w:r w:rsidRPr="007E4753">
              <w:rPr>
                <w:rFonts w:ascii="Times New Roman" w:hAnsi="Times New Roman" w:cs="Times New Roman"/>
                <w:color w:val="000000"/>
              </w:rPr>
              <w:t xml:space="preserve"> (standard)</w:t>
            </w:r>
          </w:p>
        </w:tc>
      </w:tr>
      <w:tr w:rsidR="00C03736" w:rsidRPr="007E4753" w14:paraId="4BEFAC11" w14:textId="77777777">
        <w:trPr>
          <w:trHeight w:val="694"/>
        </w:trPr>
        <w:tc>
          <w:tcPr>
            <w:tcW w:w="633" w:type="dxa"/>
            <w:vAlign w:val="center"/>
          </w:tcPr>
          <w:p w14:paraId="79463B69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166215EC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Siła próżni modułu kontrolnego: 18,5 - 26 Hg</w:t>
            </w:r>
          </w:p>
        </w:tc>
      </w:tr>
      <w:tr w:rsidR="00C03736" w:rsidRPr="007E4753" w14:paraId="71263606" w14:textId="77777777">
        <w:trPr>
          <w:trHeight w:val="173"/>
        </w:trPr>
        <w:tc>
          <w:tcPr>
            <w:tcW w:w="633" w:type="dxa"/>
            <w:vAlign w:val="center"/>
          </w:tcPr>
          <w:p w14:paraId="44A8DDE5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1D556C3E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Regulowana głośność i jasność ekranu modułu kontrolnego</w:t>
            </w:r>
          </w:p>
        </w:tc>
      </w:tr>
      <w:tr w:rsidR="00C03736" w:rsidRPr="007E4753" w14:paraId="0872A2BA" w14:textId="77777777">
        <w:trPr>
          <w:trHeight w:val="80"/>
        </w:trPr>
        <w:tc>
          <w:tcPr>
            <w:tcW w:w="633" w:type="dxa"/>
            <w:vAlign w:val="center"/>
          </w:tcPr>
          <w:p w14:paraId="61F38A86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</w:tcPr>
          <w:p w14:paraId="57162ABE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 xml:space="preserve">Zintegrowany z igłą system zarządzania próbkami składający się z dwunastu proksymalnych komór na pobrane próbki oraz czterech niezależnych przegród na pobierane </w:t>
            </w:r>
            <w:proofErr w:type="spellStart"/>
            <w:r w:rsidRPr="007E4753">
              <w:rPr>
                <w:rFonts w:ascii="Times New Roman" w:hAnsi="Times New Roman" w:cs="Times New Roman"/>
                <w:color w:val="000000"/>
              </w:rPr>
              <w:t>bioptaty</w:t>
            </w:r>
            <w:proofErr w:type="spellEnd"/>
          </w:p>
        </w:tc>
      </w:tr>
      <w:tr w:rsidR="00C03736" w:rsidRPr="007E4753" w14:paraId="7503C16D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30D97C08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22781D2B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 xml:space="preserve">Podgląd ostatnio pobranej próbki celem kontroli </w:t>
            </w:r>
            <w:proofErr w:type="spellStart"/>
            <w:r w:rsidRPr="007E4753">
              <w:rPr>
                <w:rFonts w:ascii="Times New Roman" w:hAnsi="Times New Roman" w:cs="Times New Roman"/>
                <w:color w:val="000000"/>
              </w:rPr>
              <w:t>wizualnej-możliwość</w:t>
            </w:r>
            <w:proofErr w:type="spellEnd"/>
            <w:r w:rsidRPr="007E4753">
              <w:rPr>
                <w:rFonts w:ascii="Times New Roman" w:hAnsi="Times New Roman" w:cs="Times New Roman"/>
                <w:color w:val="000000"/>
              </w:rPr>
              <w:t xml:space="preserve"> wyboru jednego z czterech </w:t>
            </w:r>
            <w:r w:rsidRPr="007E4753">
              <w:rPr>
                <w:rFonts w:ascii="Times New Roman" w:hAnsi="Times New Roman" w:cs="Times New Roman"/>
                <w:color w:val="000000"/>
              </w:rPr>
              <w:lastRenderedPageBreak/>
              <w:t>miejsc podglądu</w:t>
            </w:r>
          </w:p>
        </w:tc>
      </w:tr>
      <w:tr w:rsidR="00C03736" w:rsidRPr="007E4753" w14:paraId="7CC6FE66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2C206564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71DE6B4B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System rotacyjny noża tnącego</w:t>
            </w:r>
          </w:p>
        </w:tc>
      </w:tr>
      <w:tr w:rsidR="00C03736" w:rsidRPr="007E4753" w14:paraId="5D19B443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791A8D75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0AB1ABD5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Możliwość natychmiastowego zatrzymania noża tnącego w każdym momencie biopsji</w:t>
            </w:r>
          </w:p>
        </w:tc>
      </w:tr>
      <w:tr w:rsidR="00C03736" w:rsidRPr="007E4753" w14:paraId="5D59EEEC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3E255CC9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3A655AD2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Regulacja komory biopsyjnej 3 opcje: komora pełna, 18mm i 12mm</w:t>
            </w:r>
          </w:p>
        </w:tc>
      </w:tr>
      <w:tr w:rsidR="00C03736" w:rsidRPr="007E4753" w14:paraId="49FF6EDD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5E2FBC42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685618B9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Igła biopsyjna zakończona skalpelem chirurgicznym</w:t>
            </w:r>
          </w:p>
        </w:tc>
      </w:tr>
      <w:tr w:rsidR="00C03736" w:rsidRPr="007E4753" w14:paraId="4E2CD3C2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674CDF36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0B1C0D09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Urządzenie współpracujące z zaoferowanymi igłami biopsyjnymi w dwóch rozmiarach: 8G i 10G</w:t>
            </w:r>
          </w:p>
        </w:tc>
      </w:tr>
      <w:tr w:rsidR="00C03736" w:rsidRPr="007E4753" w14:paraId="30B5E640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28C489E0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16EA2C65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Automatyczne śródoperacyjne płukanie solą fizjologiczną pobieranych preparatów biopsyjnych.</w:t>
            </w:r>
          </w:p>
        </w:tc>
      </w:tr>
      <w:tr w:rsidR="00C03736" w:rsidRPr="007E4753" w14:paraId="0740E4C9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4D4EEAA2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678C2A55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Deklaracje CE</w:t>
            </w:r>
          </w:p>
        </w:tc>
      </w:tr>
      <w:tr w:rsidR="00C03736" w:rsidRPr="007E4753" w14:paraId="7667A7D6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5F95A7B1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0B4F25BE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Instrukcja obsługi w języku polskim w wersji papierowej oraz elektronicznej</w:t>
            </w:r>
          </w:p>
        </w:tc>
      </w:tr>
      <w:tr w:rsidR="00C03736" w:rsidRPr="007E4753" w14:paraId="30E28B16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019EB754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40EBCB49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Szkolenie personelu w zakresie obsługi urządzenia</w:t>
            </w:r>
          </w:p>
        </w:tc>
      </w:tr>
      <w:tr w:rsidR="00C03736" w:rsidRPr="007E4753" w14:paraId="00AE4869" w14:textId="77777777">
        <w:trPr>
          <w:trHeight w:val="80"/>
        </w:trPr>
        <w:tc>
          <w:tcPr>
            <w:tcW w:w="633" w:type="dxa"/>
            <w:tcBorders>
              <w:top w:val="nil"/>
            </w:tcBorders>
            <w:vAlign w:val="center"/>
          </w:tcPr>
          <w:p w14:paraId="7DFE8894" w14:textId="77777777" w:rsidR="00C03736" w:rsidRPr="007E4753" w:rsidRDefault="00C03736">
            <w:pPr>
              <w:widowControl w:val="0"/>
              <w:numPr>
                <w:ilvl w:val="0"/>
                <w:numId w:val="2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nil"/>
            </w:tcBorders>
          </w:tcPr>
          <w:p w14:paraId="28CAA1CF" w14:textId="77777777" w:rsidR="00C03736" w:rsidRPr="007E4753" w:rsidRDefault="006221F7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E4753">
              <w:rPr>
                <w:rFonts w:ascii="Times New Roman" w:hAnsi="Times New Roman" w:cs="Times New Roman"/>
                <w:color w:val="000000"/>
              </w:rPr>
              <w:t>Wymagany konektor łączący rękojeść ST dzierżawionego aparatu z przystawką stereotaktyczną mammografu Siemens posiadanego przez szpital.</w:t>
            </w:r>
          </w:p>
        </w:tc>
      </w:tr>
    </w:tbl>
    <w:p w14:paraId="391C9F30" w14:textId="77777777" w:rsidR="00C03736" w:rsidRDefault="00C0373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C037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A8DD4" w14:textId="77777777" w:rsidR="006221F7" w:rsidRDefault="006221F7">
      <w:pPr>
        <w:spacing w:after="0" w:line="240" w:lineRule="auto"/>
      </w:pPr>
      <w:r>
        <w:separator/>
      </w:r>
    </w:p>
  </w:endnote>
  <w:endnote w:type="continuationSeparator" w:id="0">
    <w:p w14:paraId="1C48C8C9" w14:textId="77777777" w:rsidR="006221F7" w:rsidRDefault="0062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6583788"/>
      <w:docPartObj>
        <w:docPartGallery w:val="Page Numbers (Top of Page)"/>
        <w:docPartUnique/>
      </w:docPartObj>
    </w:sdtPr>
    <w:sdtEndPr/>
    <w:sdtContent>
      <w:p w14:paraId="5CECF2DD" w14:textId="77777777" w:rsidR="00C03736" w:rsidRDefault="006221F7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92DFA1B" w14:textId="77777777" w:rsidR="00C03736" w:rsidRDefault="00C0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0CE23" w14:textId="77777777" w:rsidR="006221F7" w:rsidRDefault="006221F7">
      <w:pPr>
        <w:spacing w:after="0" w:line="240" w:lineRule="auto"/>
      </w:pPr>
      <w:r>
        <w:separator/>
      </w:r>
    </w:p>
  </w:footnote>
  <w:footnote w:type="continuationSeparator" w:id="0">
    <w:p w14:paraId="7297520B" w14:textId="77777777" w:rsidR="006221F7" w:rsidRDefault="0062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5B086" w14:textId="31E47D49" w:rsidR="00C03736" w:rsidRDefault="006221F7">
    <w:pPr>
      <w:pStyle w:val="Nagwek"/>
    </w:pPr>
    <w:r>
      <w:t>ZNAK SPRAWY Z/50/PN/24</w:t>
    </w:r>
    <w:r>
      <w:ptab w:relativeTo="margin" w:alignment="center" w:leader="none"/>
    </w:r>
    <w:r>
      <w:ptab w:relativeTo="margin" w:alignment="right" w:leader="none"/>
    </w:r>
    <w: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A1141"/>
    <w:multiLevelType w:val="multilevel"/>
    <w:tmpl w:val="4FF84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F1431"/>
    <w:multiLevelType w:val="multilevel"/>
    <w:tmpl w:val="C02A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ECF49B3"/>
    <w:multiLevelType w:val="multilevel"/>
    <w:tmpl w:val="17EE515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0073894">
    <w:abstractNumId w:val="2"/>
  </w:num>
  <w:num w:numId="2" w16cid:durableId="266545090">
    <w:abstractNumId w:val="1"/>
  </w:num>
  <w:num w:numId="3" w16cid:durableId="88992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736"/>
    <w:rsid w:val="006221F7"/>
    <w:rsid w:val="007E4753"/>
    <w:rsid w:val="00C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00E7"/>
  <w15:docId w15:val="{48E24B40-BCF3-49DF-AB19-8C30EEA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WW8Num28z0">
    <w:name w:val="WW8Num28z0"/>
    <w:qFormat/>
    <w:rPr>
      <w:rFonts w:ascii="Wingdings" w:hAnsi="Wingdings" w:cs="Wingdings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8">
    <w:name w:val="WW8Num28"/>
    <w:qFormat/>
  </w:style>
  <w:style w:type="numbering" w:customStyle="1" w:styleId="WW8Num50">
    <w:name w:val="WW8Num50"/>
    <w:qFormat/>
  </w:style>
  <w:style w:type="numbering" w:customStyle="1" w:styleId="WW8Num1">
    <w:name w:val="WW8Num1"/>
    <w:qFormat/>
  </w:style>
  <w:style w:type="numbering" w:customStyle="1" w:styleId="WW8Num27">
    <w:name w:val="WW8Num27"/>
    <w:qFormat/>
  </w:style>
  <w:style w:type="numbering" w:customStyle="1" w:styleId="WW8Num12">
    <w:name w:val="WW8Num12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3351-AECB-44BD-A592-D4C9A11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Barbara Kozicz</cp:lastModifiedBy>
  <cp:revision>39</cp:revision>
  <cp:lastPrinted>2024-06-07T06:21:00Z</cp:lastPrinted>
  <dcterms:created xsi:type="dcterms:W3CDTF">2022-04-21T09:44:00Z</dcterms:created>
  <dcterms:modified xsi:type="dcterms:W3CDTF">2024-06-07T09:16:00Z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