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44C372D5" w:rsidR="00BA6A12" w:rsidRDefault="00BA6A12" w:rsidP="00BA6A12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6C5A5B">
        <w:rPr>
          <w:rFonts w:ascii="Acumin Pro" w:hAnsi="Acumin Pro" w:cstheme="minorHAnsi"/>
          <w:b/>
          <w:sz w:val="20"/>
          <w:szCs w:val="20"/>
        </w:rPr>
        <w:t>9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74EA7A0" w14:textId="77777777" w:rsidR="008063B3" w:rsidRPr="006F1C01" w:rsidRDefault="008063B3" w:rsidP="008063B3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8063B3" w:rsidRPr="00E3783A" w14:paraId="0578C2DE" w14:textId="77777777" w:rsidTr="00580DF9">
        <w:tc>
          <w:tcPr>
            <w:tcW w:w="9209" w:type="dxa"/>
          </w:tcPr>
          <w:p w14:paraId="7F818554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6E4F069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50D42F88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7730439A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4D87E0B" w14:textId="77777777" w:rsidR="008063B3" w:rsidRPr="00E3783A" w:rsidRDefault="008063B3" w:rsidP="008063B3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8063B3">
            <w:pPr>
              <w:spacing w:line="276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77A5002E" w14:textId="00327B76" w:rsidR="00BA6A12" w:rsidRPr="006C5A5B" w:rsidRDefault="00BA6A12" w:rsidP="008063B3">
      <w:pPr>
        <w:spacing w:after="0" w:line="276" w:lineRule="auto"/>
        <w:jc w:val="center"/>
        <w:rPr>
          <w:rFonts w:ascii="Acumin Pro" w:hAnsi="Acumin Pro" w:cstheme="minorHAnsi"/>
          <w:sz w:val="20"/>
          <w:szCs w:val="20"/>
        </w:rPr>
      </w:pPr>
    </w:p>
    <w:p w14:paraId="1004E1FF" w14:textId="77777777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688E8DE" w14:textId="590735F7" w:rsidR="00BA6A12" w:rsidRPr="00AF45A3" w:rsidRDefault="00AF45A3" w:rsidP="00AF45A3">
      <w:pPr>
        <w:spacing w:line="24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1A6BDA">
        <w:rPr>
          <w:rFonts w:ascii="Acumin Pro" w:hAnsi="Acumin Pro"/>
          <w:sz w:val="20"/>
          <w:szCs w:val="20"/>
        </w:rPr>
        <w:t xml:space="preserve"> </w:t>
      </w:r>
      <w:r w:rsidR="001A6BDA" w:rsidRPr="001A6BDA">
        <w:rPr>
          <w:rFonts w:ascii="Acumin Pro" w:hAnsi="Acumin Pro"/>
          <w:b/>
          <w:bCs/>
          <w:sz w:val="20"/>
          <w:szCs w:val="20"/>
        </w:rPr>
        <w:t>w</w:t>
      </w:r>
      <w:r w:rsidR="001A6BDA">
        <w:rPr>
          <w:rFonts w:ascii="Acumin Pro" w:hAnsi="Acumin Pro"/>
          <w:b/>
          <w:bCs/>
          <w:sz w:val="20"/>
          <w:szCs w:val="20"/>
        </w:rPr>
        <w:t>ykonani</w:t>
      </w:r>
      <w:r w:rsidR="001A6BDA">
        <w:rPr>
          <w:rFonts w:ascii="Acumin Pro" w:hAnsi="Acumin Pro"/>
          <w:b/>
          <w:bCs/>
          <w:sz w:val="20"/>
          <w:szCs w:val="20"/>
        </w:rPr>
        <w:t>u</w:t>
      </w:r>
      <w:r w:rsidR="001A6BDA">
        <w:rPr>
          <w:rFonts w:ascii="Acumin Pro" w:hAnsi="Acumin Pro"/>
          <w:b/>
          <w:bCs/>
          <w:sz w:val="20"/>
          <w:szCs w:val="20"/>
        </w:rPr>
        <w:t xml:space="preserve"> robót budowlano – konserwatorskich w Muzeum Etnograficznym, oddziale Muzeum Narodowego w Poznaniu polegających na odnowieniu elewacji, montażu iluminacji oraz zmianie zagospodarowania terenu wokół  Muzeum Etnograficznego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 w zakresie odnoszącym się do podstaw wykluczenia z postępowania, o których mowa w:</w:t>
      </w:r>
    </w:p>
    <w:p w14:paraId="67B02CAD" w14:textId="77777777" w:rsidR="006C5A5B" w:rsidRP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D5A4C44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1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art. 108 ust. 1 pkt 2 ustawy PZP, </w:t>
      </w:r>
      <w:r w:rsidRPr="006C5A5B">
        <w:rPr>
          <w:rFonts w:ascii="Acumin Pro" w:hAnsi="Acumin Pro" w:cstheme="minorHAnsi"/>
          <w:sz w:val="20"/>
          <w:szCs w:val="20"/>
        </w:rPr>
        <w:t xml:space="preserve">dotyczących prawomocnego skazania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 xml:space="preserve">za przestępstwo, o którym mowa </w:t>
      </w:r>
      <w:r w:rsidRPr="006C5A5B">
        <w:rPr>
          <w:rFonts w:ascii="Acumin Pro" w:hAnsi="Acumin Pro" w:cstheme="minorHAnsi"/>
          <w:sz w:val="20"/>
          <w:szCs w:val="20"/>
        </w:rPr>
        <w:t xml:space="preserve">w art. 108 ust. 1 pkt 1 lit. a-h lub za odpowiedni czyn zabroniony określony w przepisach prawa obcego urzędującego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orzeczenia zakazu ubiegania się o zamówienie publiczne,</w:t>
      </w:r>
    </w:p>
    <w:p w14:paraId="2C97D29A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dotyczących zawarcia z innymi Wykonawcami porozumienia mającego na celu zakłócenie konkurencji,</w:t>
      </w:r>
    </w:p>
    <w:p w14:paraId="5777297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2D30A2E7" w14:textId="77777777" w:rsid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65BCC394" w14:textId="2A8F7EE6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r w:rsidRPr="006C5A5B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  <w:bookmarkEnd w:id="0"/>
    </w:p>
    <w:p w14:paraId="15A7FE74" w14:textId="77777777" w:rsidR="00BA6A12" w:rsidRPr="006C5A5B" w:rsidRDefault="00BA6A12" w:rsidP="00BA6A12">
      <w:pPr>
        <w:rPr>
          <w:rFonts w:ascii="Acumin Pro" w:hAnsi="Acumin Pro" w:cstheme="minorHAnsi"/>
          <w:b/>
          <w:sz w:val="20"/>
          <w:szCs w:val="20"/>
        </w:rPr>
      </w:pPr>
    </w:p>
    <w:p w14:paraId="68D95B04" w14:textId="77777777" w:rsidR="00BA6A12" w:rsidRPr="006C5A5B" w:rsidRDefault="00BA6A12" w:rsidP="00BA6A12">
      <w:pPr>
        <w:pStyle w:val="Tekstprzypisudolneg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t>UWAGA: Niniejsze oświadczenie składa każdy z Wykonawców wspólnie ubiegających się o udzielenie zamówienia.</w:t>
      </w:r>
    </w:p>
    <w:p w14:paraId="38744189" w14:textId="77777777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3D0D3EF7" w14:textId="162C3184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77777777" w:rsidR="00510CAD" w:rsidRPr="00282BA4" w:rsidRDefault="00510CAD" w:rsidP="00510CAD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2DD1F6D7" w14:textId="77777777" w:rsidR="00F63088" w:rsidRPr="006C5A5B" w:rsidRDefault="00F63088">
      <w:pPr>
        <w:rPr>
          <w:rFonts w:ascii="Acumin Pro" w:hAnsi="Acumin Pro"/>
          <w:sz w:val="20"/>
          <w:szCs w:val="20"/>
        </w:rPr>
      </w:pPr>
    </w:p>
    <w:sectPr w:rsidR="00F63088" w:rsidRPr="006C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1A6BDA"/>
    <w:rsid w:val="00510CAD"/>
    <w:rsid w:val="006C5A5B"/>
    <w:rsid w:val="008063B3"/>
    <w:rsid w:val="00AF45A3"/>
    <w:rsid w:val="00BA6A12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8</cp:revision>
  <dcterms:created xsi:type="dcterms:W3CDTF">2024-01-25T17:58:00Z</dcterms:created>
  <dcterms:modified xsi:type="dcterms:W3CDTF">2024-02-01T14:59:00Z</dcterms:modified>
</cp:coreProperties>
</file>