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hd w:fill="FFFFFF"/>
        <w:spacing w:before="274" w:after="0"/>
        <w:ind w:hanging="0" w:left="0" w:right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Załącznik: 1B  - </w:t>
      </w:r>
      <w:r>
        <w:rPr>
          <w:rFonts w:cs="Calibri" w:ascii="Arial" w:hAnsi="Arial" w:cstheme="minorHAnsi"/>
          <w:b/>
          <w:sz w:val="22"/>
          <w:szCs w:val="22"/>
        </w:rPr>
        <w:t>Parametry techniczne stacji opisowej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Minimalne parametry techniczne przedmiotu zamówienia:</w:t>
        <w:br/>
      </w:r>
    </w:p>
    <w:p>
      <w:pPr>
        <w:pStyle w:val="Normal"/>
        <w:ind w:hanging="0" w:left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a) Wymagana jest dostawa, podłączenie i uruchomienie do siedziby zamawiającego  fabrycznie nowej </w:t>
      </w:r>
      <w:r>
        <w:rPr>
          <w:color w:val="000000"/>
          <w:lang w:eastAsia="ar-SA"/>
        </w:rPr>
        <w:t xml:space="preserve">Stacji opisowej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spełniającej co najmniej następujące parametry minimalne:</w:t>
        <w:br/>
      </w:r>
    </w:p>
    <w:tbl>
      <w:tblPr>
        <w:tblW w:w="10226" w:type="dxa"/>
        <w:jc w:val="left"/>
        <w:tblInd w:w="-585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565"/>
        <w:gridCol w:w="1995"/>
        <w:gridCol w:w="3672"/>
        <w:gridCol w:w="1844"/>
        <w:gridCol w:w="2150"/>
      </w:tblGrid>
      <w:tr>
        <w:trPr>
          <w:tblHeader w:val="true"/>
          <w:trHeight w:val="854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Lp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Nazwa komponentu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Wymagane minimalne parametry techniczne komputerów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Wymagane / Ocena</w:t>
              <w:br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Oferowane parametry techniczne</w:t>
            </w:r>
          </w:p>
        </w:tc>
      </w:tr>
      <w:tr>
        <w:trPr>
          <w:trHeight w:val="284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Typ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Stacja opisowa składająca się z jednostki centralnej(komputera), dwóch monitorów medycznych oraz jednego monitora opisowego. Stacja musi być zgodna z obowiązującym rozporządzeniem ministra zdrowia  w sprawie warunków bezpiecznego stosowania promieniowania jonizującego dla wszystkich rodzajów ekspozycji medycznej.</w:t>
              <w:br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Wybrać: </w:t>
              <w:br/>
              <w:t>spełnia / nie spełnia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Podać producenta i model komputera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………………………………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..</w:t>
            </w:r>
          </w:p>
        </w:tc>
      </w:tr>
      <w:tr>
        <w:trPr>
          <w:trHeight w:val="104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Zastosowanie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Komputer będzie wykorzystywany do opisów badań MRI, dla potrzeb aplikacji biurowych, aplikacji szpitalnych, oprogramowania bazodanowego, zarządzania siecią, dostępu do sieci Internet oraz poczty elektronicznej.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Wybrać: </w:t>
              <w:br/>
              <w:t>spełnia / nie spełnia</w:t>
            </w:r>
          </w:p>
        </w:tc>
      </w:tr>
      <w:tr>
        <w:trPr>
          <w:trHeight w:val="794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Ekran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-2x Monitor medyczny diagnostyczny o parametrach minimalnych:</w:t>
              <w:br/>
              <w:t>a) 21.3",</w:t>
              <w:br/>
              <w:t>b) 2MP,</w:t>
              <w:br/>
              <w:t>c) 1200x1600</w:t>
              <w:br/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-1x Monitor opisowy 22" o parametrach minimalnych:</w:t>
              <w:br/>
              <w:t>a) regulacja wysokości</w:t>
              <w:br/>
              <w:t>b) rozdzielczość FullHD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Wybrać: </w:t>
              <w:br/>
              <w:t>spełnia / nie spełnia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br/>
              <w:t>Podać producenta i model monitora medycznego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Podać producenta i model monitora opisowego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344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Procesor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Procesor osiągający w teście PassMark CPU Mark wynik min.: </w:t>
            </w:r>
            <w:r>
              <w:rPr>
                <w:rFonts w:cs="Arial" w:ascii="Arial" w:hAnsi="Arial"/>
                <w:b/>
                <w:bCs/>
                <w:color w:val="444444"/>
                <w:sz w:val="18"/>
                <w:szCs w:val="18"/>
                <w:shd w:fill="FBFCFD" w:val="clear"/>
              </w:rPr>
              <w:t>30832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punktów (wynik zaproponowanego procesora musi znajdować się na stronie http://www.cpubenchmark.net). wynik z dnia 23-04-2024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Podać producenta, model i typ procesora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……………………………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..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3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Pamięć RAM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Min. 32 GB DDR4 3600MHz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Wybrać: </w:t>
              <w:br/>
              <w:t>spełnia / nie spełnia</w:t>
            </w:r>
          </w:p>
        </w:tc>
      </w:tr>
      <w:tr>
        <w:trPr>
          <w:trHeight w:val="53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Dysk twardy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2x dysk 1TB SSD w RAID (obsługa RAID 0,1,5)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Wybrać: </w:t>
              <w:br/>
              <w:t>spełnia / nie spełnia</w:t>
              <w:br/>
              <w:br/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55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Karta graficzna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karta graficzna do monitorów medycznych z </w:t>
            </w:r>
            <w:r>
              <w:rPr/>
              <w:t>Open GL ver. 4.5, 4 wyjścia na monitory.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br/>
              <w:t xml:space="preserve">Wybrać: </w:t>
              <w:br/>
              <w:t>spełnia / nie spełnia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Podać producenta, model i typ karty graficznej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…………………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67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Wyposażenie multimedialne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Karta dźwiękowa zintegrowana z płytą główną, zgodna z High Definition,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Wybrać: </w:t>
              <w:br/>
              <w:t>spełnia / nie spełnia</w:t>
              <w:br/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Podać producenta, model i typ karty dźwiękowej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…………………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br/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94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Komunikacja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-Karta sieciowa 10/100/1000 Ethernet RJ 45- </w:t>
            </w:r>
            <w:r>
              <w:rPr>
                <w:rFonts w:cs="Arial" w:ascii="Arial" w:hAnsi="Arial"/>
                <w:bCs/>
                <w:sz w:val="20"/>
                <w:lang w:eastAsia="en-US"/>
              </w:rPr>
              <w:t>zintegrowana z płytą główną</w:t>
            </w:r>
            <w:r>
              <w:rPr>
                <w:rFonts w:cs="Arial" w:ascii="Arial" w:hAnsi="Arial"/>
                <w:bCs/>
                <w:sz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Arial" w:ascii="Arial" w:hAnsi="Arial"/>
                <w:bCs/>
                <w:sz w:val="20"/>
                <w:lang w:eastAsia="en-US"/>
              </w:rPr>
              <w:t>-wspierająca obsługę</w:t>
            </w:r>
            <w:r>
              <w:rPr>
                <w:rFonts w:cs="Arial" w:ascii="Arial" w:hAnsi="Arial"/>
                <w:bCs/>
                <w:i/>
                <w:sz w:val="20"/>
                <w:lang w:eastAsia="en-US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lang w:eastAsia="en-US"/>
              </w:rPr>
              <w:t>WoL (funkcja włączana przez użytkownika),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10/100/1000 Ethernet RJ 45- spełnia / nie spełnia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Wsparcie WoL</w:t>
              <w:br/>
              <w:t>spełnia / nie spełnia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94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Urządzenie wskazujące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-Klawiatura przewodowa USB (układ US -QWERTY), </w:t>
              <w:br/>
              <w:t>-Mysz przewodowa USB minimum 3 przyciskowa, rozdzielczość min. 800dpi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  <w:br/>
              <w:br/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Wybrać: </w:t>
              <w:br/>
              <w:t>spełnia / nie spełnia</w:t>
            </w:r>
          </w:p>
        </w:tc>
      </w:tr>
      <w:tr>
        <w:trPr>
          <w:trHeight w:val="1562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Napęd optyczny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DVD+/-R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spełnia / nie spełnia</w:t>
            </w:r>
          </w:p>
        </w:tc>
      </w:tr>
      <w:tr>
        <w:trPr>
          <w:trHeight w:val="206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System operacyjny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system 64-bitowy, w wersji polskiej, umożliwiający uruchomienie aplikacji klienckich systemu medycznego AMMS, niewymagający aktywacji za pomocą telefonu lub Internetu. System musi umożliwiać podłączenie do domeny Windows oraz modyfikację konfiguracji systemu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Dołączone nośniki recovery umożliwiające instalacje systemu w wersji 64bit.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Potwierdzenie kompatybilności komputera z oferowaną wersją systemu operacyjnego na stronie producenta Systemu Operacyjnego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Wybrać: </w:t>
              <w:br/>
              <w:t>spełnia / nie spełnia</w:t>
            </w:r>
          </w:p>
        </w:tc>
      </w:tr>
      <w:tr>
        <w:trPr>
          <w:trHeight w:val="1118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Gwarancja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Min. 5-letnia gwarancja producenta na Stacje opisową realizowana on-site (Next business day - czas pomiędzy przyjęciem zgłoszenia a usunięciem awarii -2 dni)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Czas reakcji na zgłoszenie nie dłuższy niż 4 godziny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Przyjmowanie zgłoszeń w dni robocze w godzinach 8:00-15:00 telefonicznie, e-mail, Firma serwisująca musi posiadać ISO 9001:2000 na świadczenie usług serwisowych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Posiadanie osób z uprawnieniami nadanymi przez producenta do serwisowania  przedmiotu </w:t>
              <w:br/>
              <w:t>zamówienia-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oświadczenie wykonawcy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dołączone do oferty.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br/>
              <w:t>W razie awarii dysk pozostaje u zamawiającego.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Polska dystrybucja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Wybrać: </w:t>
              <w:br/>
              <w:t>spełnia / nie spełnia</w:t>
            </w:r>
          </w:p>
        </w:tc>
      </w:tr>
      <w:tr>
        <w:trPr>
          <w:trHeight w:val="693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Oprogramowanie i bezpieczeństwo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oprogramowanie musi prawidłowo działać na uprawnieniach zwykłego użytkownika oraz współpracować z kontrolerem domeny AD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-- oprogramowania pozwalające na nielimitowaną możliwość pobierania zdjęć w celu ich wizualizacji i analizy, bez ograniczeń czasowych w użytkowaniu,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lang w:val="en-US"/>
              </w:rPr>
              <w:t>-zasilacz awaryjny 1600</w:t>
              <w:br/>
              <w:t>-licencja ESET Endpoint Antivirus</w:t>
              <w:br/>
              <w:t>-licencja Axcence</w:t>
              <w:br/>
              <w:t>- MS CAL 2022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Tak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cstheme="minorHAnsi" w:ascii="Calibri" w:hAnsi="Calibri"/>
                <w:lang w:val="en-US"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Wybrać: </w:t>
              <w:br/>
              <w:t>spełnia / nie spełnia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en-US"/>
        </w:rPr>
      </w:pPr>
      <w:r>
        <w:rPr>
          <w:rFonts w:cs="Calibri" w:cstheme="minorHAnsi" w:ascii="Calibri" w:hAnsi="Calibri"/>
          <w:sz w:val="22"/>
          <w:szCs w:val="22"/>
          <w:lang w:val="en-US"/>
        </w:rPr>
      </w:r>
    </w:p>
    <w:p>
      <w:pPr>
        <w:pStyle w:val="Normal"/>
        <w:tabs>
          <w:tab w:val="clear" w:pos="708"/>
          <w:tab w:val="left" w:pos="0" w:leader="none"/>
          <w:tab w:val="center" w:pos="4536" w:leader="none"/>
          <w:tab w:val="right" w:pos="9072" w:leader="none"/>
        </w:tabs>
        <w:spacing w:lineRule="atLeast" w:line="20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Cena 1 Stacji opisowej:</w:t>
      </w:r>
    </w:p>
    <w:p>
      <w:pPr>
        <w:pStyle w:val="BodyTextIndent"/>
        <w:tabs>
          <w:tab w:val="clear" w:pos="708"/>
          <w:tab w:val="left" w:pos="0" w:leader="none"/>
          <w:tab w:val="center" w:pos="4536" w:leader="none"/>
          <w:tab w:val="right" w:pos="9072" w:leader="none"/>
        </w:tabs>
        <w:spacing w:lineRule="atLeast" w:line="200"/>
        <w:ind w:firstLine="284" w:left="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BodyTextIndent"/>
        <w:tabs>
          <w:tab w:val="clear" w:pos="708"/>
          <w:tab w:val="left" w:pos="0" w:leader="none"/>
          <w:tab w:val="center" w:pos="4536" w:leader="none"/>
          <w:tab w:val="right" w:pos="9072" w:leader="none"/>
        </w:tabs>
        <w:ind w:hanging="0" w:left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wartość brutto: .................................. PLN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(słownie: ....................................................................................................................... PLN)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tym VAT: ........................................ PLN (stawka podatku w % ............)</w:t>
      </w:r>
    </w:p>
    <w:p>
      <w:pPr>
        <w:pStyle w:val="WW-Nagwek1111111"/>
        <w:tabs>
          <w:tab w:val="clear" w:pos="708"/>
          <w:tab w:val="center" w:pos="4536" w:leader="none"/>
          <w:tab w:val="right" w:pos="9072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wartość netto :.................................... PLN</w:t>
      </w:r>
    </w:p>
    <w:p>
      <w:pPr>
        <w:pStyle w:val="WW-Nagwek1111111"/>
        <w:tabs>
          <w:tab w:val="clear" w:pos="708"/>
          <w:tab w:val="center" w:pos="4536" w:leader="none"/>
          <w:tab w:val="right" w:pos="9072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(słownie: ....................................................................................................................... PLN)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before="280" w:after="119"/>
        <w:jc w:val="right"/>
        <w:rPr/>
      </w:pPr>
      <w:r>
        <w:rPr>
          <w:rFonts w:cs="Arial" w:ascii="Arial" w:hAnsi="Arial"/>
          <w:color w:val="000000"/>
          <w:sz w:val="18"/>
          <w:szCs w:val="18"/>
        </w:rPr>
        <w:t>........................................., dnia ................................</w:t>
      </w:r>
    </w:p>
    <w:p>
      <w:pPr>
        <w:pStyle w:val="NormalWeb"/>
        <w:spacing w:before="280" w:after="119"/>
        <w:jc w:val="right"/>
        <w:rPr/>
      </w:pPr>
      <w:r>
        <w:rPr>
          <w:color w:val="000000"/>
        </w:rPr>
        <w:t>…</w:t>
      </w:r>
      <w:r>
        <w:rPr>
          <w:rFonts w:cs="Arial" w:ascii="Arial" w:hAnsi="Arial"/>
          <w:color w:val="000000"/>
          <w:sz w:val="18"/>
          <w:szCs w:val="18"/>
        </w:rPr>
        <w:t>.…....…..................................................................</w:t>
        <w:br/>
        <w:br/>
        <w:t>…..............................................................................</w:t>
      </w:r>
    </w:p>
    <w:p>
      <w:pPr>
        <w:pStyle w:val="NormalWeb"/>
        <w:spacing w:before="280" w:after="119"/>
        <w:ind w:firstLine="709" w:left="4247"/>
        <w:jc w:val="center"/>
        <w:rPr/>
      </w:pPr>
      <w:r>
        <w:rPr>
          <w:rFonts w:cs="Arial" w:ascii="Arial" w:hAnsi="Arial"/>
          <w:color w:val="000000"/>
          <w:sz w:val="18"/>
          <w:szCs w:val="18"/>
        </w:rPr>
        <w:t>(podpis i pieczątka imienna Wykonawcy lub osoby</w:t>
        <w:br/>
        <w:t xml:space="preserve">               uprawnionej/ych do reprezentowania Wykonawcy) </w:t>
      </w:r>
    </w:p>
    <w:p>
      <w:pPr>
        <w:pStyle w:val="NormalWeb"/>
        <w:spacing w:before="280" w:after="240"/>
        <w:jc w:val="right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5ea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qFormat/>
    <w:rsid w:val="00615ea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615ea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231ca2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Znakiprzypiswkocowych">
    <w:name w:val="Znaki przypisów końcowych"/>
    <w:uiPriority w:val="99"/>
    <w:semiHidden/>
    <w:unhideWhenUsed/>
    <w:qFormat/>
    <w:rsid w:val="00231ca2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sid w:val="009f4d6a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c38a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Znakiprzypiswdolnych">
    <w:name w:val="Znaki przypisów dolnych"/>
    <w:uiPriority w:val="99"/>
    <w:semiHidden/>
    <w:unhideWhenUsed/>
    <w:qFormat/>
    <w:rsid w:val="00ac38a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615ea2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W-Nagwek1111111" w:customStyle="1">
    <w:name w:val="WW-Nagłówek1111111"/>
    <w:basedOn w:val="Normal"/>
    <w:next w:val="BodyText"/>
    <w:qFormat/>
    <w:rsid w:val="00615e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Indent">
    <w:name w:val="Body Text Indent"/>
    <w:basedOn w:val="Normal"/>
    <w:link w:val="TekstpodstawowywcityZnak"/>
    <w:rsid w:val="00615ea2"/>
    <w:pPr>
      <w:ind w:hanging="0" w:left="720"/>
    </w:pPr>
    <w:rPr/>
  </w:style>
  <w:style w:type="paragraph" w:styleId="ListParagraph">
    <w:name w:val="List Paragraph"/>
    <w:basedOn w:val="Normal"/>
    <w:uiPriority w:val="34"/>
    <w:qFormat/>
    <w:rsid w:val="001014be"/>
    <w:pPr>
      <w:spacing w:before="0" w:after="0"/>
      <w:ind w:hanging="0"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231ca2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456e21"/>
    <w:pPr>
      <w:suppressAutoHyphens w:val="false"/>
      <w:spacing w:beforeAutospacing="1" w:after="119"/>
    </w:pPr>
    <w:rPr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ac38a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LibreOffice/7.6.3.2$Windows_X86_64 LibreOffice_project/29d686fea9f6705b262d369fede658f824154cc0</Application>
  <AppVersion>15.0000</AppVersion>
  <Pages>4</Pages>
  <Words>609</Words>
  <Characters>4435</Characters>
  <CharactersWithSpaces>4987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2022-07-11T08:46:00Z</dcterms:created>
  <dc:creator>Tomasz Oleniacz</dc:creator>
  <dc:description/>
  <dc:language>pl-PL</dc:language>
  <cp:lastModifiedBy/>
  <dcterms:modified xsi:type="dcterms:W3CDTF">2024-05-14T11:26:59Z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