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2368D40E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>postępowania nr DM.272.</w:t>
      </w:r>
      <w:r w:rsidR="00C456AA">
        <w:rPr>
          <w:rFonts w:ascii="Calibri" w:hAnsi="Calibri"/>
        </w:rPr>
        <w:t>4</w:t>
      </w:r>
      <w:r>
        <w:rPr>
          <w:rFonts w:ascii="Calibri" w:hAnsi="Calibri"/>
        </w:rPr>
        <w:t>.202</w:t>
      </w:r>
      <w:r w:rsidR="00456804">
        <w:rPr>
          <w:rFonts w:ascii="Calibri" w:hAnsi="Calibri"/>
        </w:rPr>
        <w:t>2</w:t>
      </w:r>
      <w:r>
        <w:rPr>
          <w:rFonts w:ascii="Calibri" w:hAnsi="Calibri"/>
        </w:rPr>
        <w:t>.R</w:t>
      </w:r>
      <w:r>
        <w:rPr>
          <w:rFonts w:ascii="Calibri" w:hAnsi="Calibri"/>
          <w:i/>
          <w:iCs/>
        </w:rPr>
        <w:t xml:space="preserve">B pn. </w:t>
      </w:r>
      <w:r>
        <w:rPr>
          <w:rFonts w:ascii="Calibri" w:eastAsia="Calibri" w:hAnsi="Calibri" w:cs="Calibri"/>
          <w:b/>
          <w:i/>
          <w:iCs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77777777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OFERUJĘ wykonanie zamówienia publicznego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>.</w:t>
      </w: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00000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7777777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>do 2 miesięcy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456804"/>
    <w:rsid w:val="005F3A70"/>
    <w:rsid w:val="00934F04"/>
    <w:rsid w:val="00A461FA"/>
    <w:rsid w:val="00BC4C35"/>
    <w:rsid w:val="00C2158F"/>
    <w:rsid w:val="00C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27</cp:revision>
  <cp:lastPrinted>2022-07-28T11:47:00Z</cp:lastPrinted>
  <dcterms:created xsi:type="dcterms:W3CDTF">2022-03-07T11:37:00Z</dcterms:created>
  <dcterms:modified xsi:type="dcterms:W3CDTF">2022-07-28T11:47:00Z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