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63BB2FC4" w:rsidR="00DD79FD" w:rsidRPr="00FD4B2B" w:rsidRDefault="00133A7C" w:rsidP="00B9375A">
      <w:pPr>
        <w:pStyle w:val="Zwykytekst1"/>
        <w:spacing w:line="360" w:lineRule="auto"/>
        <w:jc w:val="center"/>
        <w:rPr>
          <w:rFonts w:asciiTheme="minorHAnsi" w:hAnsiTheme="minorHAnsi" w:cstheme="minorHAnsi"/>
          <w:b/>
          <w:szCs w:val="22"/>
        </w:rPr>
      </w:pPr>
      <w:r>
        <w:rPr>
          <w:rFonts w:asciiTheme="minorHAnsi" w:hAnsiTheme="minorHAnsi" w:cstheme="minorHAnsi"/>
          <w:b/>
          <w:szCs w:val="22"/>
        </w:rPr>
        <w:t>Aktualizacja 17.06.2024</w:t>
      </w: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późn. zm</w:t>
      </w:r>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r w:rsidR="008526FD" w:rsidRPr="00FD4B2B">
        <w:rPr>
          <w:rFonts w:asciiTheme="minorHAnsi" w:hAnsiTheme="minorHAnsi" w:cstheme="minorHAnsi"/>
          <w:b/>
          <w:bCs/>
        </w:rPr>
        <w:t>pn</w:t>
      </w:r>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4528D0DC">
      <w:pPr>
        <w:tabs>
          <w:tab w:val="center" w:pos="4535"/>
          <w:tab w:val="left" w:pos="6229"/>
        </w:tabs>
        <w:autoSpaceDE w:val="0"/>
        <w:spacing w:line="360" w:lineRule="auto"/>
        <w:jc w:val="center"/>
        <w:rPr>
          <w:rFonts w:asciiTheme="minorHAnsi" w:hAnsiTheme="minorHAnsi" w:cstheme="minorBidi"/>
          <w:b/>
          <w:bCs/>
          <w:sz w:val="22"/>
          <w:szCs w:val="22"/>
        </w:rPr>
      </w:pPr>
    </w:p>
    <w:p w14:paraId="0CF998F1" w14:textId="72E190AE" w:rsidR="7BDEE8C6" w:rsidRDefault="7BDEE8C6" w:rsidP="0069638F">
      <w:pPr>
        <w:spacing w:after="200" w:line="276" w:lineRule="auto"/>
        <w:jc w:val="center"/>
        <w:rPr>
          <w:rFonts w:ascii="Calibri" w:eastAsia="Calibri" w:hAnsi="Calibri" w:cs="Calibri"/>
          <w:color w:val="000000" w:themeColor="text1"/>
        </w:rPr>
      </w:pPr>
      <w:r w:rsidRPr="4528D0DC">
        <w:rPr>
          <w:rFonts w:ascii="Calibri" w:eastAsia="Calibri" w:hAnsi="Calibri" w:cs="Calibri"/>
          <w:b/>
          <w:bCs/>
          <w:color w:val="000000" w:themeColor="text1"/>
        </w:rPr>
        <w:t>Modernizacja VIII Domu Studenta Uniwersytetu Łódzkiego</w:t>
      </w:r>
      <w:r w:rsidR="0069638F">
        <w:rPr>
          <w:rFonts w:ascii="Calibri" w:eastAsia="Calibri" w:hAnsi="Calibri" w:cs="Calibri"/>
          <w:color w:val="000000" w:themeColor="text1"/>
        </w:rPr>
        <w:t xml:space="preserve"> </w:t>
      </w:r>
      <w:r w:rsidRPr="4528D0DC">
        <w:rPr>
          <w:rFonts w:ascii="Calibri" w:eastAsia="Calibri" w:hAnsi="Calibri" w:cs="Calibri"/>
          <w:b/>
          <w:bCs/>
          <w:color w:val="000000" w:themeColor="text1"/>
        </w:rPr>
        <w:t>przy ul. Strajku Łódzkich Studentów w 1981</w:t>
      </w:r>
      <w:r w:rsidR="00CD3D39">
        <w:rPr>
          <w:rFonts w:ascii="Calibri" w:eastAsia="Calibri" w:hAnsi="Calibri" w:cs="Calibri"/>
          <w:b/>
          <w:bCs/>
          <w:color w:val="000000" w:themeColor="text1"/>
        </w:rPr>
        <w:t xml:space="preserve"> </w:t>
      </w:r>
      <w:r w:rsidRPr="4528D0DC">
        <w:rPr>
          <w:rFonts w:ascii="Calibri" w:eastAsia="Calibri" w:hAnsi="Calibri" w:cs="Calibri"/>
          <w:b/>
          <w:bCs/>
          <w:color w:val="000000" w:themeColor="text1"/>
        </w:rPr>
        <w:t>r. 6 w Łodzi.</w:t>
      </w:r>
    </w:p>
    <w:p w14:paraId="5D1586E4" w14:textId="51921381" w:rsidR="4528D0DC" w:rsidRDefault="4528D0DC" w:rsidP="4528D0DC">
      <w:pPr>
        <w:pStyle w:val="BodyTextIndentZnak"/>
        <w:tabs>
          <w:tab w:val="left" w:pos="567"/>
        </w:tabs>
        <w:spacing w:line="276" w:lineRule="auto"/>
        <w:ind w:left="567"/>
        <w:jc w:val="center"/>
        <w:rPr>
          <w:rFonts w:asciiTheme="minorHAnsi" w:hAnsiTheme="minorHAnsi" w:cstheme="minorBidi"/>
          <w:b/>
          <w:bCs/>
          <w:sz w:val="26"/>
          <w:szCs w:val="26"/>
        </w:rPr>
      </w:pP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26BC7777"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6702E6" w:rsidRPr="006702E6">
        <w:rPr>
          <w:rFonts w:asciiTheme="minorHAnsi" w:hAnsiTheme="minorHAnsi" w:cstheme="minorHAnsi"/>
          <w:b/>
          <w:bCs/>
          <w:sz w:val="22"/>
          <w:szCs w:val="22"/>
          <w:highlight w:val="yellow"/>
        </w:rPr>
        <w:t>czerwiec</w:t>
      </w:r>
      <w:r w:rsidR="005C3F55">
        <w:rPr>
          <w:rFonts w:asciiTheme="minorHAnsi" w:hAnsiTheme="minorHAnsi" w:cstheme="minorHAnsi"/>
          <w:b/>
          <w:bCs/>
          <w:sz w:val="22"/>
          <w:szCs w:val="22"/>
        </w:rPr>
        <w:t xml:space="preserve"> </w:t>
      </w:r>
      <w:r w:rsidR="00CD3D39" w:rsidRPr="00FD4B2B">
        <w:rPr>
          <w:rFonts w:asciiTheme="minorHAnsi" w:hAnsiTheme="minorHAnsi" w:cstheme="minorHAnsi"/>
          <w:b/>
          <w:bCs/>
          <w:sz w:val="22"/>
          <w:szCs w:val="22"/>
        </w:rPr>
        <w:t>2024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133A7C"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FC00857" w14:textId="77777777" w:rsidR="005572B9" w:rsidRDefault="005572B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B11B96">
      <w:pPr>
        <w:pStyle w:val="BodyTextIndentZnak"/>
        <w:numPr>
          <w:ilvl w:val="0"/>
          <w:numId w:val="13"/>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9EC2470" w:rsidR="00AF115C" w:rsidRPr="00FD4B2B" w:rsidRDefault="007F1C23" w:rsidP="00B11B96">
      <w:pPr>
        <w:pStyle w:val="BodyTextIndentZnak"/>
        <w:numPr>
          <w:ilvl w:val="0"/>
          <w:numId w:val="13"/>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w:t>
      </w:r>
      <w:r w:rsidR="00DA4BD5" w:rsidRPr="000C3112">
        <w:rPr>
          <w:rFonts w:asciiTheme="minorHAnsi" w:hAnsiTheme="minorHAnsi" w:cstheme="minorHAnsi"/>
          <w:sz w:val="22"/>
          <w:szCs w:val="22"/>
        </w:rPr>
        <w:t xml:space="preserve">Dz.U. </w:t>
      </w:r>
      <w:r w:rsidR="00D77AC9" w:rsidRPr="000C3112">
        <w:rPr>
          <w:rFonts w:asciiTheme="minorHAnsi" w:hAnsiTheme="minorHAnsi" w:cstheme="minorHAnsi"/>
          <w:sz w:val="22"/>
          <w:szCs w:val="22"/>
        </w:rPr>
        <w:t>z</w:t>
      </w:r>
      <w:r w:rsidR="00DA4BD5" w:rsidRPr="000C3112">
        <w:rPr>
          <w:rFonts w:asciiTheme="minorHAnsi" w:hAnsiTheme="minorHAnsi" w:cstheme="minorHAnsi"/>
          <w:sz w:val="22"/>
          <w:szCs w:val="22"/>
        </w:rPr>
        <w:t xml:space="preserve"> 20</w:t>
      </w:r>
      <w:r w:rsidR="00F11CAC" w:rsidRPr="000C3112">
        <w:rPr>
          <w:rFonts w:asciiTheme="minorHAnsi" w:hAnsiTheme="minorHAnsi" w:cstheme="minorHAnsi"/>
          <w:sz w:val="22"/>
          <w:szCs w:val="22"/>
        </w:rPr>
        <w:t>20 poz. 24</w:t>
      </w:r>
      <w:r w:rsidR="00072E64" w:rsidRPr="000C3112">
        <w:rPr>
          <w:rFonts w:asciiTheme="minorHAnsi" w:hAnsiTheme="minorHAnsi" w:cstheme="minorHAnsi"/>
          <w:sz w:val="22"/>
          <w:szCs w:val="22"/>
        </w:rPr>
        <w:t>15</w:t>
      </w:r>
      <w:r w:rsidR="00D77AC9" w:rsidRPr="000C3112">
        <w:rPr>
          <w:rFonts w:asciiTheme="minorHAnsi" w:hAnsiTheme="minorHAnsi" w:cstheme="minorHAnsi"/>
          <w:sz w:val="22"/>
          <w:szCs w:val="22"/>
        </w:rPr>
        <w:t xml:space="preserve"> późn. zm.</w:t>
      </w:r>
      <w:r w:rsidRPr="000C3112">
        <w:rPr>
          <w:rFonts w:asciiTheme="minorHAnsi" w:hAnsiTheme="minorHAnsi" w:cstheme="minorHAnsi"/>
          <w:sz w:val="22"/>
          <w:szCs w:val="22"/>
        </w:rPr>
        <w:t>)</w:t>
      </w:r>
      <w:r w:rsidRPr="00FD4B2B">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późn.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B11B96">
      <w:pPr>
        <w:pStyle w:val="Akapitzlist"/>
        <w:numPr>
          <w:ilvl w:val="0"/>
          <w:numId w:val="13"/>
        </w:numPr>
        <w:ind w:left="567"/>
        <w:jc w:val="both"/>
        <w:rPr>
          <w:rFonts w:asciiTheme="minorHAnsi" w:hAnsiTheme="minorHAnsi" w:cstheme="minorHAnsi"/>
          <w:lang w:eastAsia="ar-SA"/>
        </w:rPr>
      </w:pPr>
      <w:r w:rsidRPr="00FD4B2B">
        <w:rPr>
          <w:rFonts w:asciiTheme="minorHAnsi" w:hAnsiTheme="minorHAnsi" w:cstheme="minorHAnsi"/>
          <w:lang w:eastAsia="ar-SA"/>
        </w:rPr>
        <w:t xml:space="preserve">Postępowanie prowadzone jest w języku polskim. </w:t>
      </w:r>
      <w:r w:rsidRPr="00FD4B2B">
        <w:rPr>
          <w:rFonts w:asciiTheme="minorHAnsi" w:hAnsiTheme="minorHAnsi" w:cstheme="minorHAnsi"/>
        </w:rPr>
        <w:t xml:space="preserve">Zamawiający zastrzega, że w trakcie prowadzenia postępowania oraz realizacji umowy, na każdym jej etapie oraz w każdej formie </w:t>
      </w:r>
      <w:r w:rsidRPr="00FD4B2B">
        <w:rPr>
          <w:rFonts w:asciiTheme="minorHAnsi" w:hAnsiTheme="minorHAnsi" w:cstheme="minorHAnsi"/>
        </w:rPr>
        <w:lastRenderedPageBreak/>
        <w:t>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62A812FB"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4528D0DC">
        <w:rPr>
          <w:rFonts w:asciiTheme="minorHAnsi" w:eastAsia="Calibri" w:hAnsiTheme="minorHAnsi" w:cstheme="minorBidi"/>
          <w:b/>
          <w:bCs/>
          <w:sz w:val="22"/>
          <w:szCs w:val="22"/>
          <w:u w:val="single"/>
        </w:rPr>
        <w:t>ROZDZIAŁ III.</w:t>
      </w:r>
      <w:r w:rsidRPr="4528D0DC">
        <w:rPr>
          <w:rFonts w:asciiTheme="minorHAnsi" w:eastAsia="Calibri" w:hAnsiTheme="minorHAnsi" w:cstheme="minorBidi"/>
          <w:b/>
          <w:bCs/>
          <w:sz w:val="22"/>
          <w:szCs w:val="22"/>
        </w:rPr>
        <w:t xml:space="preserve"> </w:t>
      </w:r>
      <w:r w:rsidR="0D6A8DCD" w:rsidRPr="4528D0DC">
        <w:rPr>
          <w:rFonts w:asciiTheme="minorHAnsi" w:eastAsia="Calibri" w:hAnsiTheme="minorHAnsi" w:cstheme="minorBidi"/>
          <w:b/>
          <w:bCs/>
          <w:sz w:val="22"/>
          <w:szCs w:val="22"/>
        </w:rPr>
        <w:t xml:space="preserve">   </w:t>
      </w:r>
      <w:r w:rsidRPr="4528D0DC">
        <w:rPr>
          <w:rFonts w:asciiTheme="minorHAnsi" w:eastAsia="Calibri" w:hAnsiTheme="minorHAnsi" w:cstheme="minorBidi"/>
          <w:b/>
          <w:bCs/>
          <w:sz w:val="22"/>
          <w:szCs w:val="22"/>
        </w:rPr>
        <w:t>OPIS PRZEDMIOTU ZAMÓWIENIA</w:t>
      </w:r>
    </w:p>
    <w:p w14:paraId="11B9C74B" w14:textId="4AB4FE12" w:rsidR="00505083" w:rsidRPr="00FD4B2B" w:rsidRDefault="1B430EDA" w:rsidP="4528D0DC">
      <w:pPr>
        <w:spacing w:after="200" w:line="276" w:lineRule="auto"/>
        <w:jc w:val="both"/>
        <w:rPr>
          <w:rFonts w:ascii="Calibri" w:eastAsia="Calibri" w:hAnsi="Calibri" w:cs="Calibri"/>
          <w:color w:val="FF0000"/>
          <w:sz w:val="22"/>
          <w:szCs w:val="22"/>
        </w:rPr>
      </w:pPr>
      <w:r w:rsidRPr="4528D0DC">
        <w:rPr>
          <w:rFonts w:ascii="Calibri" w:eastAsia="Calibri" w:hAnsi="Calibri" w:cs="Calibri"/>
          <w:color w:val="000000" w:themeColor="text1"/>
          <w:sz w:val="22"/>
          <w:szCs w:val="22"/>
        </w:rPr>
        <w:t>Przedmiotem inwestycji jest przebudowa i remont budynku VIII Domu Studenta Uniwersytetu Łódzkiego z przystosowaniem do obowiązujących przepisów w tym przepisów ochrony przeciwpożarowej przy ul. Strajku Łódzkich Studentów w 1981</w:t>
      </w:r>
      <w:r w:rsidR="006B664A">
        <w:rPr>
          <w:rFonts w:ascii="Calibri" w:eastAsia="Calibri" w:hAnsi="Calibri" w:cs="Calibri"/>
          <w:color w:val="000000" w:themeColor="text1"/>
          <w:sz w:val="22"/>
          <w:szCs w:val="22"/>
        </w:rPr>
        <w:t xml:space="preserve"> </w:t>
      </w:r>
      <w:r w:rsidRPr="4528D0DC">
        <w:rPr>
          <w:rFonts w:ascii="Calibri" w:eastAsia="Calibri" w:hAnsi="Calibri" w:cs="Calibri"/>
          <w:color w:val="000000" w:themeColor="text1"/>
          <w:sz w:val="22"/>
          <w:szCs w:val="22"/>
        </w:rPr>
        <w:t xml:space="preserve">r. nr 6 w Łodzi wraz </w:t>
      </w:r>
      <w:r w:rsidR="00505083">
        <w:br/>
      </w:r>
      <w:r w:rsidRPr="4528D0DC">
        <w:rPr>
          <w:rFonts w:ascii="Calibri" w:eastAsia="Calibri" w:hAnsi="Calibri" w:cs="Calibri"/>
          <w:color w:val="000000" w:themeColor="text1"/>
          <w:sz w:val="22"/>
          <w:szCs w:val="22"/>
        </w:rPr>
        <w:t xml:space="preserve">z zagospodarowaniem bezpośredniego otoczenia budynku, zgodnie z dokumentacją projektową stanowiącą </w:t>
      </w:r>
      <w:r w:rsidRPr="4528D0DC">
        <w:rPr>
          <w:rFonts w:ascii="Calibri" w:eastAsia="Calibri" w:hAnsi="Calibri" w:cs="Calibri"/>
          <w:color w:val="FF0000"/>
          <w:sz w:val="22"/>
          <w:szCs w:val="22"/>
        </w:rPr>
        <w:t xml:space="preserve">Załącznik nr </w:t>
      </w:r>
      <w:r w:rsidR="00D135DD">
        <w:rPr>
          <w:rFonts w:ascii="Calibri" w:eastAsia="Calibri" w:hAnsi="Calibri" w:cs="Calibri"/>
          <w:color w:val="FF0000"/>
          <w:sz w:val="22"/>
          <w:szCs w:val="22"/>
        </w:rPr>
        <w:t xml:space="preserve">10 </w:t>
      </w:r>
      <w:r w:rsidRPr="4528D0DC">
        <w:rPr>
          <w:rFonts w:ascii="Calibri" w:eastAsia="Calibri" w:hAnsi="Calibri" w:cs="Calibri"/>
          <w:color w:val="FF0000"/>
          <w:sz w:val="22"/>
          <w:szCs w:val="22"/>
        </w:rPr>
        <w:t>do SWZ</w:t>
      </w:r>
      <w:r w:rsidRPr="4528D0DC">
        <w:rPr>
          <w:rFonts w:ascii="Calibri" w:eastAsia="Calibri" w:hAnsi="Calibri" w:cs="Calibri"/>
          <w:color w:val="000000" w:themeColor="text1"/>
          <w:sz w:val="22"/>
          <w:szCs w:val="22"/>
        </w:rPr>
        <w:t xml:space="preserve"> oraz przedmiarami robót stanowiącymi </w:t>
      </w:r>
      <w:r w:rsidRPr="4528D0DC">
        <w:rPr>
          <w:rFonts w:ascii="Calibri" w:eastAsia="Calibri" w:hAnsi="Calibri" w:cs="Calibri"/>
          <w:color w:val="FF0000"/>
          <w:sz w:val="22"/>
          <w:szCs w:val="22"/>
        </w:rPr>
        <w:t>Załącznik nr 1</w:t>
      </w:r>
      <w:r w:rsidR="00D135DD">
        <w:rPr>
          <w:rFonts w:ascii="Calibri" w:eastAsia="Calibri" w:hAnsi="Calibri" w:cs="Calibri"/>
          <w:color w:val="FF0000"/>
          <w:sz w:val="22"/>
          <w:szCs w:val="22"/>
        </w:rPr>
        <w:t>1</w:t>
      </w:r>
      <w:r w:rsidRPr="4528D0DC">
        <w:rPr>
          <w:rFonts w:ascii="Calibri" w:eastAsia="Calibri" w:hAnsi="Calibri" w:cs="Calibri"/>
          <w:color w:val="FF0000"/>
          <w:sz w:val="22"/>
          <w:szCs w:val="22"/>
        </w:rPr>
        <w:t xml:space="preserve"> do SIWZ.</w:t>
      </w:r>
    </w:p>
    <w:p w14:paraId="6048A996" w14:textId="6A361372"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Obiekt jest budynkiem 6-kondygnacyjnym, częściowo podpiwniczonym, bez poddasza użytkowego. Obecnie klasyfikuje się go jako budynek zamieszkania zbiorowego. Wewnątrz znajdują się pomieszczenia domu studenta, w których skład wchodzą pokoje 3-osobowe, zbiorcze węzły sanitarne na każdym z pięter mieszkalnych, pomieszczenia dydaktyczne oraz użytkowe. </w:t>
      </w:r>
    </w:p>
    <w:p w14:paraId="6D3BCCBB" w14:textId="20CF5658"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Calibri" w:hAnsiTheme="minorHAnsi" w:cstheme="minorHAnsi"/>
          <w:color w:val="000000" w:themeColor="text1"/>
          <w:sz w:val="22"/>
          <w:szCs w:val="22"/>
        </w:rPr>
        <w:t xml:space="preserve">Budynek jest użytkowany od końca lat 60-tych. W latach 2003 budynek przeszedł remont kapitalny. Budynek został wykonany w uprzemysłowionej metodzie z cegły żerańskiej. </w:t>
      </w:r>
      <w:r w:rsidRPr="00B266FB">
        <w:rPr>
          <w:rFonts w:asciiTheme="minorHAnsi" w:eastAsia="Tahoma" w:hAnsiTheme="minorHAnsi" w:cstheme="minorHAnsi"/>
          <w:color w:val="000000" w:themeColor="text1"/>
          <w:sz w:val="22"/>
          <w:szCs w:val="22"/>
        </w:rPr>
        <w:t xml:space="preserve"> Główną konstrukcję nośną stanowią ściany poprzeczne wykonane z bloków żelbetowych typu „cegła żerańska”,</w:t>
      </w:r>
    </w:p>
    <w:p w14:paraId="369080B4" w14:textId="08B2CDAD"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stropy budynku - stropy żelbetowe, kanałowe typu „cegła żerańska”,</w:t>
      </w:r>
    </w:p>
    <w:p w14:paraId="2128D06E" w14:textId="0895379C"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dach – j.w. , ocieplony styropianem, kryty papą,</w:t>
      </w:r>
    </w:p>
    <w:p w14:paraId="6C5B6E26" w14:textId="6CA4EDAE"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ściany działowe z cegły pełnej o gr. 12cm,</w:t>
      </w:r>
    </w:p>
    <w:p w14:paraId="4F849D00" w14:textId="1E8D0175"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xml:space="preserve">- schody – w konstrukcji żelbetowej. </w:t>
      </w:r>
    </w:p>
    <w:p w14:paraId="5465D951" w14:textId="58232EA0" w:rsidR="00505083" w:rsidRPr="00FD4B2B" w:rsidRDefault="00505083" w:rsidP="00B266FB">
      <w:pPr>
        <w:spacing w:line="276" w:lineRule="auto"/>
        <w:jc w:val="both"/>
        <w:rPr>
          <w:rFonts w:ascii="Calibri" w:eastAsia="Calibri" w:hAnsi="Calibri" w:cs="Calibri"/>
          <w:color w:val="000000" w:themeColor="text1"/>
          <w:sz w:val="22"/>
          <w:szCs w:val="22"/>
        </w:rPr>
      </w:pPr>
    </w:p>
    <w:p w14:paraId="5C6979F9" w14:textId="6E4ADAA9"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Projektem objęte są prace wewnątrz obiektu oraz modernizacja elewacji – ocieplenie i wymiana stolarki z uwzględnieniem obecnych norm technicznych. </w:t>
      </w:r>
    </w:p>
    <w:p w14:paraId="3E531CE4" w14:textId="01F4F7BD"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Przedmiotem inwestycji jest wykonanie przebudowy i remontu budynku VIII Domu Studenta Uniwersytetu Łódzkiego z przystosowaniem do obowiązujących przepisów w tym przepisów ochrony przeciwpożarowej, w zakres prac do wykonania wchodzi:</w:t>
      </w:r>
    </w:p>
    <w:p w14:paraId="7AED1640" w14:textId="4194DFAC"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pokoi mieszkalnych na wszystkich kondygnacjach ze zmianą z pokoi 3-osobowych na pokoje 2-osobowe z indywidualnymi łazienkami i aneksami kuchennymi (109 pokoi), pokoje 1-osobowe z łazienkami i aneksami kuchennymi (4 pokoje) oraz wytyczenie dwóch pokoi 1-osobowych z łazienkami przystosowanych dla osób o ograniczonej mobilności z aneksami kuchennymi z możliwością przygotowania ciepłych posiłków w pokojach;</w:t>
      </w:r>
    </w:p>
    <w:p w14:paraId="13D41100" w14:textId="0DDEA81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nowych aneksów kuchennych oraz pomieszczeń dydaktycznych na każdej kondygnacji;</w:t>
      </w:r>
    </w:p>
    <w:p w14:paraId="622C5D0C" w14:textId="3BF2DC44"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administracyjnych;</w:t>
      </w:r>
    </w:p>
    <w:p w14:paraId="4B45EC6C" w14:textId="1CFBB216"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ogólnodostępnej sali do ćwiczeń i sali TV;</w:t>
      </w:r>
    </w:p>
    <w:p w14:paraId="02CD3542" w14:textId="26948A30"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toalet ogólnodostępnych przystosowanej do korzystania przez osoby z niepełnosprawnościami przy części wspólnej;</w:t>
      </w:r>
    </w:p>
    <w:p w14:paraId="1BDC2449" w14:textId="603A9D33"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socjalnych dla pracowników;</w:t>
      </w:r>
    </w:p>
    <w:p w14:paraId="437EED4F" w14:textId="02FE60BF"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zaplecza gospodarczego i technicznego;</w:t>
      </w:r>
    </w:p>
    <w:p w14:paraId="44BBA1AE" w14:textId="05B035C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pokoi mieszkalnych na nową klatkę schodową w konstrukcji żelbetowej;</w:t>
      </w:r>
    </w:p>
    <w:p w14:paraId="6EAB749B" w14:textId="685D8387"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lastRenderedPageBreak/>
        <w:t>wykonanie windy obsługującej wszystkie kondygnacje naziemne;</w:t>
      </w:r>
    </w:p>
    <w:p w14:paraId="3E5ED862" w14:textId="6A92650E"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remont portierni wraz z utworzeniem węzła sanitarnego;</w:t>
      </w:r>
    </w:p>
    <w:p w14:paraId="146440C8" w14:textId="5434188E"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ogólna przebudowa budynku w celu przystosowania do obecnie obowiązujących przepisów, w tym ppoż.</w:t>
      </w:r>
    </w:p>
    <w:p w14:paraId="7D6933C9" w14:textId="5082EA0F"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wykonanie obiektu, oznaczenie oraz dostosowanie i zapewnienie dostępności osobom ze szczególnymi potrzebami zgodnie ze standardami dostępności architektonicznej przyjętymi w Uniwersytecie Łódzkim.</w:t>
      </w:r>
    </w:p>
    <w:p w14:paraId="13399510" w14:textId="549B269B" w:rsidR="00505083" w:rsidRPr="00FD4B2B" w:rsidRDefault="00505083" w:rsidP="00B266FB">
      <w:pPr>
        <w:spacing w:line="276" w:lineRule="auto"/>
        <w:jc w:val="both"/>
        <w:rPr>
          <w:rFonts w:ascii="Calibri" w:eastAsia="Calibri" w:hAnsi="Calibri" w:cs="Calibri"/>
          <w:color w:val="000000" w:themeColor="text1"/>
          <w:sz w:val="22"/>
          <w:szCs w:val="22"/>
        </w:rPr>
      </w:pPr>
    </w:p>
    <w:p w14:paraId="60914FE5" w14:textId="036D8C84" w:rsidR="00505083" w:rsidRPr="00FD4B2B" w:rsidRDefault="1B430EDA" w:rsidP="00B266FB">
      <w:pPr>
        <w:spacing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Na zewnątrz budynku przewiduje się wymianę strefy wejścia do obiektu, wymianę wiaty na pojemniki ze śmieciami oraz remont nawierzchni utwardzenia. W  zakres prac zewnętrznych do wykonania wchodzi:</w:t>
      </w:r>
    </w:p>
    <w:p w14:paraId="7E726897" w14:textId="5CAA128F"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remont instalacji kanalizacji sanitarnej </w:t>
      </w:r>
    </w:p>
    <w:p w14:paraId="2505C9B9" w14:textId="42719A59"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instalacji kanalizacji deszczowej,</w:t>
      </w:r>
    </w:p>
    <w:p w14:paraId="3D02B144" w14:textId="67ADB2E4"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zewnętrznej instalacji gazowej,</w:t>
      </w:r>
    </w:p>
    <w:p w14:paraId="67568C62" w14:textId="0E7F1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zewnętrzna instalacja oświetleniowa</w:t>
      </w:r>
    </w:p>
    <w:p w14:paraId="6D8C3288" w14:textId="25173008"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remont dojść i dojazdów, w tym przebudowa i zmiana przebiegu drogi wewnętrznej stanowiącej drogę pożarową,</w:t>
      </w:r>
    </w:p>
    <w:p w14:paraId="04F20B21" w14:textId="466ACB7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modernizacja istniejących utwardzeń,</w:t>
      </w:r>
    </w:p>
    <w:p w14:paraId="5AFBADE0" w14:textId="11A91B5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budowa miejsc postojowych dla samochodów osobowych (10 stanowisk, w tym 2 dla osób z niepełnosprawnościami) oraz dla rowerów wraz ze stacją ładowania, </w:t>
      </w:r>
    </w:p>
    <w:p w14:paraId="66FB5664" w14:textId="3C581C5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istniejących schodów wejściowych do budynku i zrównanie nawierzchni wejścia do budynku z poziomem dróg i dojść,</w:t>
      </w:r>
    </w:p>
    <w:p w14:paraId="442DC1FB" w14:textId="78BA2C50"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montaż elementów małej architektury,</w:t>
      </w:r>
    </w:p>
    <w:p w14:paraId="0CB6FC7A" w14:textId="29932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rekultywacja i renowacja terenów zielonych.</w:t>
      </w:r>
    </w:p>
    <w:p w14:paraId="3398EB2D" w14:textId="7E7F6C75" w:rsidR="00505083" w:rsidRPr="00461C58" w:rsidRDefault="1B430EDA" w:rsidP="00B266FB">
      <w:pPr>
        <w:pStyle w:val="Akapitzlist"/>
        <w:numPr>
          <w:ilvl w:val="0"/>
          <w:numId w:val="4"/>
        </w:numPr>
        <w:spacing w:after="0"/>
        <w:jc w:val="both"/>
        <w:rPr>
          <w:color w:val="000000" w:themeColor="text1"/>
        </w:rPr>
      </w:pPr>
      <w:r w:rsidRPr="4528D0DC">
        <w:rPr>
          <w:color w:val="000000" w:themeColor="text1"/>
        </w:rPr>
        <w:t>wykonanie terenu zewnętrznego, oznaczenie oraz dostosowanie i zapewnienie dostępności osobom ze szczególnymi potrzebami zgodnie ze standardami dostępności architektonicznej przyjętymi w Uniwersytecie Łódzkim.</w:t>
      </w:r>
    </w:p>
    <w:p w14:paraId="6BBF24E4" w14:textId="0DB7E0AA" w:rsidR="00505083" w:rsidRPr="00FD4B2B" w:rsidRDefault="1B430EDA" w:rsidP="00B266FB">
      <w:pPr>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Budynek jest użytkowany w charakterze domu studenckiego, jest jednym z powtarzalnych obiektów: </w:t>
      </w:r>
    </w:p>
    <w:p w14:paraId="08188A6E" w14:textId="024E23D7" w:rsidR="00505083" w:rsidRPr="00FD4B2B" w:rsidRDefault="1B430EDA" w:rsidP="00B11B96">
      <w:pPr>
        <w:pStyle w:val="Akapitzlist"/>
        <w:numPr>
          <w:ilvl w:val="0"/>
          <w:numId w:val="3"/>
        </w:numPr>
        <w:spacing w:after="30"/>
        <w:rPr>
          <w:color w:val="000000" w:themeColor="text1"/>
        </w:rPr>
      </w:pPr>
      <w:r w:rsidRPr="4528D0DC">
        <w:rPr>
          <w:color w:val="000000" w:themeColor="text1"/>
        </w:rPr>
        <w:t>6 kondygnacji;</w:t>
      </w:r>
    </w:p>
    <w:p w14:paraId="46FE876A" w14:textId="29F5A759" w:rsidR="00505083" w:rsidRPr="00FD4B2B" w:rsidRDefault="1B430EDA" w:rsidP="4528D0DC">
      <w:pPr>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nadziemnych bez zmian - V</w:t>
      </w:r>
    </w:p>
    <w:p w14:paraId="42EE9CEA" w14:textId="42149365" w:rsidR="00505083" w:rsidRPr="00FD4B2B" w:rsidRDefault="1B430EDA" w:rsidP="4528D0DC">
      <w:pPr>
        <w:spacing w:after="200" w:line="276" w:lineRule="auto"/>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podziemnych bez zmian – I</w:t>
      </w:r>
    </w:p>
    <w:p w14:paraId="4EF12D52" w14:textId="523F04C2" w:rsidR="00505083" w:rsidRPr="00FD4B2B" w:rsidRDefault="1B430EDA" w:rsidP="00B11B96">
      <w:pPr>
        <w:pStyle w:val="Akapitzlist"/>
        <w:numPr>
          <w:ilvl w:val="0"/>
          <w:numId w:val="3"/>
        </w:numPr>
        <w:spacing w:after="30"/>
        <w:rPr>
          <w:color w:val="000000" w:themeColor="text1"/>
        </w:rPr>
      </w:pPr>
      <w:r w:rsidRPr="4528D0DC">
        <w:rPr>
          <w:color w:val="000000" w:themeColor="text1"/>
        </w:rPr>
        <w:t>Budynek średniowysoki;</w:t>
      </w:r>
    </w:p>
    <w:p w14:paraId="0E9133D2" w14:textId="446CAAC0" w:rsidR="00505083" w:rsidRPr="00FD4B2B" w:rsidRDefault="1B430EDA" w:rsidP="00B11B96">
      <w:pPr>
        <w:pStyle w:val="Akapitzlist"/>
        <w:numPr>
          <w:ilvl w:val="0"/>
          <w:numId w:val="3"/>
        </w:numPr>
        <w:spacing w:after="30"/>
        <w:rPr>
          <w:color w:val="000000" w:themeColor="text1"/>
        </w:rPr>
      </w:pPr>
      <w:r w:rsidRPr="4528D0DC">
        <w:rPr>
          <w:color w:val="000000" w:themeColor="text1"/>
        </w:rPr>
        <w:t>ZL V – budynek zamieszkania zbiorowego;</w:t>
      </w:r>
    </w:p>
    <w:p w14:paraId="0F770A76" w14:textId="76A8E765"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użytkowa 3213,66 m </w:t>
      </w:r>
      <w:r w:rsidRPr="4528D0DC">
        <w:rPr>
          <w:color w:val="000000" w:themeColor="text1"/>
          <w:vertAlign w:val="superscript"/>
        </w:rPr>
        <w:t>2</w:t>
      </w:r>
    </w:p>
    <w:p w14:paraId="48D70490" w14:textId="108CBB0B"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zabudowy bez zmian - 764,1 m </w:t>
      </w:r>
      <w:r w:rsidRPr="4528D0DC">
        <w:rPr>
          <w:color w:val="000000" w:themeColor="text1"/>
          <w:vertAlign w:val="superscript"/>
        </w:rPr>
        <w:t>2</w:t>
      </w:r>
    </w:p>
    <w:p w14:paraId="2F5BF694" w14:textId="5576930C"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 kubatura brutto bez zmian - ok. 11 295,79 m </w:t>
      </w:r>
      <w:r w:rsidRPr="4528D0DC">
        <w:rPr>
          <w:color w:val="000000" w:themeColor="text1"/>
          <w:vertAlign w:val="superscript"/>
        </w:rPr>
        <w:t>3</w:t>
      </w:r>
    </w:p>
    <w:p w14:paraId="6D074FAA" w14:textId="24785435" w:rsidR="00505083" w:rsidRPr="00FD4B2B" w:rsidRDefault="1B430EDA" w:rsidP="00B11B96">
      <w:pPr>
        <w:pStyle w:val="Akapitzlist"/>
        <w:numPr>
          <w:ilvl w:val="0"/>
          <w:numId w:val="2"/>
        </w:numPr>
        <w:spacing w:after="30"/>
        <w:rPr>
          <w:color w:val="000000" w:themeColor="text1"/>
        </w:rPr>
      </w:pPr>
      <w:r w:rsidRPr="4528D0DC">
        <w:rPr>
          <w:color w:val="000000" w:themeColor="text1"/>
        </w:rPr>
        <w:t>wysokość kalenicy bez zmian - ok. 15,3 m</w:t>
      </w:r>
    </w:p>
    <w:p w14:paraId="524EA47D" w14:textId="6C3E4E82" w:rsidR="00505083" w:rsidRPr="00461C58" w:rsidRDefault="1B430EDA" w:rsidP="00B11B96">
      <w:pPr>
        <w:pStyle w:val="Akapitzlist"/>
        <w:numPr>
          <w:ilvl w:val="0"/>
          <w:numId w:val="2"/>
        </w:numPr>
        <w:spacing w:after="30"/>
        <w:rPr>
          <w:color w:val="000000" w:themeColor="text1"/>
        </w:rPr>
      </w:pPr>
      <w:r w:rsidRPr="4528D0DC">
        <w:rPr>
          <w:color w:val="000000" w:themeColor="text1"/>
        </w:rPr>
        <w:t>wymiary zewnętrzne bez zmian – 61,64 x 16,2 m</w:t>
      </w:r>
    </w:p>
    <w:p w14:paraId="4ECC3180" w14:textId="33D38377" w:rsidR="00505083" w:rsidRPr="00FD4B2B" w:rsidRDefault="1B430EDA" w:rsidP="00461C58">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Należy dostosować obiekt do stanu zgodności z przepisami prawa budowlanego </w:t>
      </w:r>
      <w:r w:rsidR="00505083">
        <w:br/>
      </w:r>
      <w:r w:rsidRPr="4528D0DC">
        <w:rPr>
          <w:rFonts w:ascii="Calibri" w:eastAsia="Calibri" w:hAnsi="Calibri" w:cs="Calibri"/>
          <w:color w:val="000000" w:themeColor="text1"/>
          <w:sz w:val="22"/>
          <w:szCs w:val="22"/>
        </w:rPr>
        <w:t>w zakresie warunków ochrony p.poż., warunków bhp i san-epid., ustawy o dostępności dla osób z niepełnosprawnościami, estetyki elewacji oraz izolacyjności cieplnej przegród.</w:t>
      </w:r>
    </w:p>
    <w:p w14:paraId="580DD073" w14:textId="51C5EF92" w:rsidR="00505083" w:rsidRPr="00FD4B2B" w:rsidRDefault="1B430EDA" w:rsidP="4528D0DC">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lastRenderedPageBreak/>
        <w:t xml:space="preserve">Wprowadza się wymagania wskaźnika izolacyjności cieplnej przegród budowlanych zgodnie warunkami technicznymi jakim powinny odpowiadać budynki i usytuowanie, które obowiązują od 01 stycznia 2021 roku nie gorsze niż: </w:t>
      </w:r>
    </w:p>
    <w:p w14:paraId="788A5531" w14:textId="204CA09B"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ścian zewnętrznych budynku – wartość współczynnika przenikania U ciepła </w:t>
      </w:r>
    </w:p>
    <w:p w14:paraId="7A079899" w14:textId="0BC0B955"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0,2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FB4FC43" w14:textId="6F2FAA5F"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dla stropodachu budynku – wartość współczynnika przenikania U ciepła</w:t>
      </w:r>
    </w:p>
    <w:p w14:paraId="1A9B89E3" w14:textId="347A433D" w:rsidR="00505083" w:rsidRPr="00FD4B2B" w:rsidRDefault="1B430EDA" w:rsidP="4528D0DC">
      <w:pPr>
        <w:pStyle w:val="BodyTextIndentZnak"/>
        <w:spacing w:line="276" w:lineRule="auto"/>
        <w:ind w:left="360" w:firstLine="207"/>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0,15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DE079A6" w14:textId="10BEB804"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podłogi na gruncie budynku – wartość współczynnika przenikania U ciepła </w:t>
      </w:r>
    </w:p>
    <w:p w14:paraId="751FDDA4" w14:textId="1E1F0C7A"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5C722F5" w14:textId="1E014781"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okien i witryn zewnętrznych budynku – wartość współczynnika przenikania </w:t>
      </w:r>
    </w:p>
    <w:p w14:paraId="6F712299" w14:textId="6E48AED8"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0,9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E67441E" w14:textId="7F10807D"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drzwi w przegrodach zewnętrznych budynku – wartość współczynnika przenikania </w:t>
      </w:r>
    </w:p>
    <w:p w14:paraId="6ADEB22A" w14:textId="0A10D14F"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1,3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60BA7E0A" w14:textId="2718BC60" w:rsidR="00505083" w:rsidRDefault="1B430EDA" w:rsidP="4528D0DC">
      <w:pPr>
        <w:pStyle w:val="BodyTextIndentZnak"/>
        <w:tabs>
          <w:tab w:val="left" w:pos="567"/>
        </w:tabs>
        <w:spacing w:line="276" w:lineRule="auto"/>
        <w:ind w:left="556"/>
        <w:rPr>
          <w:rFonts w:ascii="Calibri" w:eastAsia="Calibri" w:hAnsi="Calibri" w:cs="Calibri"/>
          <w:b/>
          <w:bCs/>
          <w:color w:val="000000" w:themeColor="text1"/>
          <w:sz w:val="22"/>
          <w:szCs w:val="22"/>
        </w:rPr>
      </w:pPr>
      <w:r w:rsidRPr="4528D0DC">
        <w:rPr>
          <w:rFonts w:ascii="Calibri" w:eastAsia="Calibri" w:hAnsi="Calibri" w:cs="Calibri"/>
          <w:b/>
          <w:bCs/>
          <w:color w:val="000000" w:themeColor="text1"/>
          <w:sz w:val="22"/>
          <w:szCs w:val="22"/>
        </w:rPr>
        <w:t>Uwaga: Jeśli w dokumentacji podano wskaźniki niższe niż wymienione powyżej, należy przyjąć wskaźniki do spełnienia z dokumentacji projektowej.</w:t>
      </w:r>
    </w:p>
    <w:p w14:paraId="10E6863B" w14:textId="77777777" w:rsidR="00133A7C" w:rsidRPr="00FD4B2B" w:rsidRDefault="00133A7C" w:rsidP="4528D0DC">
      <w:pPr>
        <w:pStyle w:val="BodyTextIndentZnak"/>
        <w:tabs>
          <w:tab w:val="left" w:pos="567"/>
        </w:tabs>
        <w:spacing w:line="276" w:lineRule="auto"/>
        <w:ind w:left="556"/>
        <w:rPr>
          <w:rFonts w:ascii="Calibri" w:eastAsia="Calibri" w:hAnsi="Calibri" w:cs="Calibri"/>
          <w:color w:val="000000" w:themeColor="text1"/>
          <w:sz w:val="22"/>
          <w:szCs w:val="22"/>
        </w:rPr>
      </w:pPr>
    </w:p>
    <w:p w14:paraId="313313D6" w14:textId="71959243" w:rsidR="00505083" w:rsidRPr="00FD4B2B" w:rsidRDefault="00133A7C" w:rsidP="4528D0DC">
      <w:pPr>
        <w:spacing w:after="200" w:line="276" w:lineRule="auto"/>
        <w:jc w:val="both"/>
        <w:rPr>
          <w:rFonts w:ascii="Calibri" w:eastAsia="Calibri" w:hAnsi="Calibri" w:cs="Calibri"/>
          <w:color w:val="000000" w:themeColor="text1"/>
          <w:sz w:val="22"/>
          <w:szCs w:val="22"/>
        </w:rPr>
      </w:pPr>
      <w:r w:rsidRPr="00133A7C">
        <w:rPr>
          <w:rFonts w:ascii="Aptos" w:hAnsi="Aptos"/>
          <w:b/>
          <w:bCs/>
          <w:color w:val="000000"/>
          <w:highlight w:val="yellow"/>
          <w:shd w:val="clear" w:color="auto" w:fill="FFFFFF"/>
        </w:rPr>
        <w:t>Należy wykonać wszystkie prace budowlane na dachu budynku łącznie z instalacją odgromową do 30 dni od daty rozpoczęcia robót z uwagi na planowane wykonanie na dachu budynku instalacji fotowoltaicznej (wg. oddzielnego postępowania).</w:t>
      </w:r>
    </w:p>
    <w:p w14:paraId="2E45C787" w14:textId="5C863C2A"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b/>
          <w:bCs/>
          <w:color w:val="000000" w:themeColor="text1"/>
          <w:sz w:val="22"/>
          <w:szCs w:val="22"/>
          <w:u w:val="single"/>
        </w:rPr>
        <w:t>Uwaga!</w:t>
      </w:r>
    </w:p>
    <w:p w14:paraId="1A807B76" w14:textId="56BC2BF9" w:rsidR="00505083" w:rsidRPr="00AE6610" w:rsidRDefault="1B430EDA" w:rsidP="00B11B96">
      <w:pPr>
        <w:pStyle w:val="Akapitzlist"/>
        <w:numPr>
          <w:ilvl w:val="0"/>
          <w:numId w:val="1"/>
        </w:numPr>
        <w:spacing w:after="0" w:line="240" w:lineRule="auto"/>
        <w:ind w:left="714" w:hanging="357"/>
        <w:jc w:val="both"/>
        <w:rPr>
          <w:color w:val="000000" w:themeColor="text1"/>
        </w:rPr>
      </w:pPr>
      <w:r w:rsidRPr="3753BD28">
        <w:rPr>
          <w:b/>
          <w:bCs/>
          <w:color w:val="000000" w:themeColor="text1"/>
        </w:rPr>
        <w:t>Z postępowania przetargowego wyłączono wyposażenie meblow</w:t>
      </w:r>
      <w:r w:rsidR="287595BD" w:rsidRPr="3753BD28">
        <w:rPr>
          <w:b/>
          <w:bCs/>
          <w:color w:val="000000" w:themeColor="text1"/>
        </w:rPr>
        <w:t>e ruchome,</w:t>
      </w:r>
      <w:r w:rsidRPr="3753BD28">
        <w:rPr>
          <w:b/>
          <w:bCs/>
          <w:color w:val="000000" w:themeColor="text1"/>
        </w:rPr>
        <w:t xml:space="preserve"> poza wyposażeniem pomieszczeń sanitarnych i kuchennych, windą, balustradami wewnętrznymi i zewnętrznymi, urządzeniami zsypu, wiatą, wycieraczkami, żaluzjami oraz oznaczeniami numeracji pokoi. Gwarancję i rękojmię wyposażenia należy uwzględnić w gwarancji i rękojmi robót budowlano-instalacyjnych.</w:t>
      </w:r>
    </w:p>
    <w:p w14:paraId="11FF0D10" w14:textId="46106C0A" w:rsidR="00AE6610" w:rsidRPr="00FD4B2B" w:rsidRDefault="00AE6610" w:rsidP="00B11B96">
      <w:pPr>
        <w:pStyle w:val="Akapitzlist"/>
        <w:numPr>
          <w:ilvl w:val="0"/>
          <w:numId w:val="1"/>
        </w:numPr>
        <w:spacing w:after="0" w:line="240" w:lineRule="auto"/>
        <w:ind w:left="714" w:hanging="357"/>
        <w:jc w:val="both"/>
        <w:rPr>
          <w:color w:val="000000" w:themeColor="text1"/>
        </w:rPr>
      </w:pPr>
      <w:r>
        <w:rPr>
          <w:rStyle w:val="normaltextrun"/>
          <w:rFonts w:ascii="Arial Narrow" w:hAnsi="Arial Narrow"/>
          <w:color w:val="000000"/>
          <w:sz w:val="20"/>
          <w:szCs w:val="20"/>
          <w:shd w:val="clear" w:color="auto" w:fill="FFFFFF"/>
        </w:rPr>
        <w:t xml:space="preserve">Wykonawca zobowiązany jest do wyniesienia i utylizacji starego wyposażenia meblowego. </w:t>
      </w:r>
      <w:r>
        <w:rPr>
          <w:rStyle w:val="eop"/>
          <w:rFonts w:ascii="Arial Narrow" w:hAnsi="Arial Narrow"/>
          <w:color w:val="000000"/>
          <w:sz w:val="20"/>
          <w:szCs w:val="20"/>
          <w:shd w:val="clear" w:color="auto" w:fill="FFFFFF"/>
        </w:rPr>
        <w:t> </w:t>
      </w:r>
    </w:p>
    <w:p w14:paraId="459318F1" w14:textId="233298F0" w:rsidR="00505083" w:rsidRPr="00FD4B2B"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Wykonawca przygotuje i udostępni pomieszczenia firmie zewnętrznej w celu dostawy i montażu mebli</w:t>
      </w:r>
      <w:r w:rsidR="5859B7C5" w:rsidRPr="10DFE6B2">
        <w:rPr>
          <w:color w:val="000000" w:themeColor="text1"/>
        </w:rPr>
        <w:t xml:space="preserve"> ruchomych </w:t>
      </w:r>
      <w:r w:rsidRPr="10DFE6B2">
        <w:rPr>
          <w:color w:val="000000" w:themeColor="text1"/>
        </w:rPr>
        <w:t xml:space="preserve"> </w:t>
      </w:r>
      <w:r w:rsidRPr="10DFE6B2">
        <w:rPr>
          <w:b/>
          <w:bCs/>
          <w:color w:val="000000" w:themeColor="text1"/>
        </w:rPr>
        <w:t xml:space="preserve">do </w:t>
      </w:r>
      <w:r w:rsidR="4514498A" w:rsidRPr="10DFE6B2">
        <w:rPr>
          <w:b/>
          <w:bCs/>
          <w:color w:val="000000" w:themeColor="text1"/>
        </w:rPr>
        <w:t>30</w:t>
      </w:r>
      <w:r w:rsidRPr="10DFE6B2">
        <w:rPr>
          <w:b/>
          <w:bCs/>
          <w:color w:val="000000" w:themeColor="text1"/>
        </w:rPr>
        <w:t>.06.2025</w:t>
      </w:r>
      <w:r w:rsidR="00C1550E" w:rsidRPr="10DFE6B2">
        <w:rPr>
          <w:b/>
          <w:bCs/>
          <w:color w:val="000000" w:themeColor="text1"/>
        </w:rPr>
        <w:t xml:space="preserve"> </w:t>
      </w:r>
      <w:r w:rsidRPr="10DFE6B2">
        <w:rPr>
          <w:b/>
          <w:bCs/>
          <w:color w:val="000000" w:themeColor="text1"/>
        </w:rPr>
        <w:t>r.</w:t>
      </w:r>
    </w:p>
    <w:p w14:paraId="5E9FCBF4" w14:textId="04B7F7B4"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Należy wycenić oprawy wszystkie oprawy jako </w:t>
      </w:r>
      <w:r w:rsidRPr="10DFE6B2">
        <w:rPr>
          <w:b/>
          <w:bCs/>
          <w:color w:val="000000" w:themeColor="text1"/>
        </w:rPr>
        <w:t>LED</w:t>
      </w:r>
      <w:r w:rsidRPr="10DFE6B2">
        <w:rPr>
          <w:color w:val="000000" w:themeColor="text1"/>
        </w:rPr>
        <w:t xml:space="preserve"> zgodnie z legendą załączoną do dokumentacji projektowej.</w:t>
      </w:r>
    </w:p>
    <w:p w14:paraId="39521C63" w14:textId="6729BA20"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b/>
          <w:bCs/>
          <w:color w:val="000000" w:themeColor="text1"/>
        </w:rPr>
        <w:t>W jednym tygodniu maja 2025</w:t>
      </w:r>
      <w:r w:rsidR="00860EC9" w:rsidRPr="10DFE6B2">
        <w:rPr>
          <w:b/>
          <w:bCs/>
          <w:color w:val="000000" w:themeColor="text1"/>
        </w:rPr>
        <w:t xml:space="preserve"> </w:t>
      </w:r>
      <w:r w:rsidRPr="10DFE6B2">
        <w:rPr>
          <w:b/>
          <w:bCs/>
          <w:color w:val="000000" w:themeColor="text1"/>
        </w:rPr>
        <w:t>r. Wykonawca będzie zobowiązany do dodatkowego zabezpieczenia terenu budowy na swój koszt, z uwagi na odbywające się w tym okresie Juwenalia Uniwersytetu Łódzkiego, zgodnie z zaleceniami firmy, która będzie sprawowała ochronę nad imprezą masową.</w:t>
      </w:r>
    </w:p>
    <w:p w14:paraId="12299E60" w14:textId="4DBA0453"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W zakresie Wykonawcy robót jest usunięcie i utylizacja </w:t>
      </w:r>
      <w:r w:rsidRPr="10DFE6B2">
        <w:rPr>
          <w:b/>
          <w:bCs/>
          <w:color w:val="000000" w:themeColor="text1"/>
        </w:rPr>
        <w:t>wyposażenia meblowego</w:t>
      </w:r>
      <w:r w:rsidRPr="10DFE6B2">
        <w:rPr>
          <w:color w:val="000000" w:themeColor="text1"/>
        </w:rPr>
        <w:t xml:space="preserve"> w całym budynku VIII DS. UŁ.</w:t>
      </w:r>
    </w:p>
    <w:p w14:paraId="5B856400" w14:textId="094D2BEB" w:rsidR="00505083" w:rsidRPr="006A0EA9" w:rsidRDefault="1B430EDA" w:rsidP="00B11B96">
      <w:pPr>
        <w:pStyle w:val="Akapitzlist"/>
        <w:numPr>
          <w:ilvl w:val="0"/>
          <w:numId w:val="1"/>
        </w:numPr>
        <w:spacing w:after="0" w:line="240" w:lineRule="auto"/>
        <w:jc w:val="both"/>
        <w:rPr>
          <w:color w:val="000000" w:themeColor="text1"/>
        </w:rPr>
      </w:pPr>
      <w:r w:rsidRPr="10DFE6B2">
        <w:rPr>
          <w:color w:val="000000" w:themeColor="text1"/>
        </w:rPr>
        <w:t>W zakresie Wykonawcy robót jest</w:t>
      </w:r>
      <w:r w:rsidRPr="10DFE6B2">
        <w:rPr>
          <w:b/>
          <w:bCs/>
          <w:color w:val="000000" w:themeColor="text1"/>
        </w:rPr>
        <w:t xml:space="preserve"> </w:t>
      </w:r>
      <w:r w:rsidRPr="10DFE6B2">
        <w:rPr>
          <w:color w:val="000000" w:themeColor="text1"/>
        </w:rPr>
        <w:t>wykonanie obiektu i otoczenia, oznaczenie oraz dostosowanie i zapewnienie dostępności osobom ze szczególnymi potrzebami zgodnie ze standardami dostępności architektonicznej przyjętymi w Uniwersytecie Łódzkim.</w:t>
      </w:r>
    </w:p>
    <w:p w14:paraId="34168D26" w14:textId="33B2D469" w:rsidR="00A034AA" w:rsidRPr="00FD4B2B" w:rsidRDefault="0B437BB1" w:rsidP="00B11B96">
      <w:pPr>
        <w:pStyle w:val="Akapitzlist"/>
        <w:numPr>
          <w:ilvl w:val="0"/>
          <w:numId w:val="69"/>
        </w:numPr>
        <w:ind w:left="567"/>
        <w:jc w:val="both"/>
        <w:rPr>
          <w:rFonts w:asciiTheme="minorHAnsi" w:hAnsiTheme="minorHAnsi" w:cstheme="minorBidi"/>
          <w:b/>
          <w:bCs/>
          <w:strike/>
        </w:rPr>
      </w:pPr>
      <w:bookmarkStart w:id="0" w:name="_Hlk116482222"/>
      <w:bookmarkStart w:id="1" w:name="_Hlk124861437"/>
      <w:bookmarkEnd w:id="0"/>
      <w:bookmarkEnd w:id="1"/>
      <w:r w:rsidRPr="006A0EA9">
        <w:rPr>
          <w:rFonts w:asciiTheme="minorHAnsi" w:hAnsiTheme="minorHAnsi" w:cstheme="minorBidi"/>
        </w:rPr>
        <w:t xml:space="preserve">Szczegółowy opis przedmiotu zamówienia zawarty jest w dokumentacji projektowej (stanowiącej </w:t>
      </w:r>
      <w:r w:rsidRPr="006A0EA9">
        <w:rPr>
          <w:rFonts w:asciiTheme="minorHAnsi" w:hAnsiTheme="minorHAnsi" w:cstheme="minorBidi"/>
          <w:b/>
          <w:bCs/>
          <w:i/>
          <w:iCs/>
        </w:rPr>
        <w:t>Załącznik nr 10 do SWZ</w:t>
      </w:r>
      <w:r w:rsidRPr="006A0EA9">
        <w:rPr>
          <w:rFonts w:asciiTheme="minorHAnsi" w:hAnsiTheme="minorHAnsi" w:cstheme="minorBidi"/>
        </w:rPr>
        <w:t xml:space="preserve">), kosztorysach nakładczych (stanowiących </w:t>
      </w:r>
      <w:r w:rsidRPr="006A0EA9">
        <w:rPr>
          <w:rFonts w:asciiTheme="minorHAnsi" w:hAnsiTheme="minorHAnsi" w:cstheme="minorBidi"/>
          <w:b/>
          <w:bCs/>
          <w:i/>
          <w:iCs/>
        </w:rPr>
        <w:t xml:space="preserve">Załącznik nr 11 do SWZ) </w:t>
      </w:r>
      <w:r w:rsidRPr="006A0EA9">
        <w:rPr>
          <w:rFonts w:asciiTheme="minorHAnsi" w:hAnsiTheme="minorHAnsi" w:cstheme="minorBidi"/>
        </w:rPr>
        <w:t xml:space="preserve">- do pobrania w wersji </w:t>
      </w:r>
      <w:r w:rsidR="37C9A5DE" w:rsidRPr="006A0EA9">
        <w:rPr>
          <w:rFonts w:asciiTheme="minorHAnsi" w:hAnsiTheme="minorHAnsi" w:cstheme="minorBidi"/>
        </w:rPr>
        <w:t>elektronicznej</w:t>
      </w:r>
      <w:r w:rsidR="37C9A5DE" w:rsidRPr="4528D0DC">
        <w:rPr>
          <w:rFonts w:asciiTheme="minorHAnsi" w:hAnsiTheme="minorHAnsi" w:cstheme="minorBidi"/>
        </w:rPr>
        <w:t xml:space="preserve"> </w:t>
      </w:r>
      <w:r w:rsidR="37C9A5DE" w:rsidRPr="4528D0DC">
        <w:rPr>
          <w:rFonts w:asciiTheme="minorHAnsi" w:hAnsiTheme="minorHAnsi" w:cstheme="minorBidi"/>
          <w:b/>
          <w:bCs/>
        </w:rPr>
        <w:t>na</w:t>
      </w:r>
      <w:r w:rsidRPr="4528D0DC">
        <w:rPr>
          <w:rFonts w:asciiTheme="minorHAnsi" w:hAnsiTheme="minorHAnsi" w:cstheme="minorBidi"/>
          <w:b/>
          <w:bCs/>
        </w:rPr>
        <w:t xml:space="preserve"> Platformie.</w:t>
      </w:r>
      <w:r w:rsidRPr="4528D0DC">
        <w:rPr>
          <w:rFonts w:asciiTheme="minorHAnsi" w:hAnsiTheme="minorHAnsi" w:cstheme="minorBidi"/>
          <w:b/>
          <w:bCs/>
          <w:strike/>
        </w:rPr>
        <w:t xml:space="preserve"> </w:t>
      </w:r>
    </w:p>
    <w:p w14:paraId="598A33B3" w14:textId="2C10EF5C" w:rsidR="005572B9" w:rsidRPr="00FD4B2B" w:rsidRDefault="04A54840" w:rsidP="4528D0DC">
      <w:pPr>
        <w:pStyle w:val="Akapitzlist"/>
        <w:ind w:left="567"/>
        <w:jc w:val="both"/>
        <w:rPr>
          <w:rFonts w:asciiTheme="minorHAnsi" w:hAnsiTheme="minorHAnsi" w:cstheme="minorBidi"/>
          <w:b/>
          <w:bCs/>
        </w:rPr>
      </w:pPr>
      <w:r w:rsidRPr="4528D0DC">
        <w:rPr>
          <w:rFonts w:asciiTheme="minorHAnsi" w:hAnsiTheme="minorHAnsi" w:cstheme="minorBidi"/>
          <w:b/>
          <w:bCs/>
        </w:rPr>
        <w:t>Zakres zamówienia należy wykonać z uwzględnieniem standardów dostępności architektonicznej w Uniwersytecie Łódzkim (</w:t>
      </w:r>
      <w:r w:rsidRPr="4528D0DC">
        <w:rPr>
          <w:rFonts w:asciiTheme="minorHAnsi" w:hAnsiTheme="minorHAnsi" w:cstheme="minorBidi"/>
        </w:rPr>
        <w:t>stanowiących</w:t>
      </w:r>
      <w:r w:rsidRPr="4528D0DC">
        <w:rPr>
          <w:rFonts w:asciiTheme="minorHAnsi" w:hAnsiTheme="minorHAnsi" w:cstheme="minorBidi"/>
          <w:b/>
          <w:bCs/>
        </w:rPr>
        <w:t xml:space="preserve"> </w:t>
      </w:r>
      <w:r w:rsidRPr="4528D0DC">
        <w:rPr>
          <w:rFonts w:asciiTheme="minorHAnsi" w:hAnsiTheme="minorHAnsi" w:cstheme="minorBidi"/>
          <w:b/>
          <w:bCs/>
          <w:i/>
          <w:iCs/>
        </w:rPr>
        <w:t>Załącznik nr 12 do SWZ</w:t>
      </w:r>
      <w:r w:rsidRPr="4528D0DC">
        <w:rPr>
          <w:rFonts w:asciiTheme="minorHAnsi" w:hAnsiTheme="minorHAnsi" w:cstheme="minorBidi"/>
          <w:b/>
          <w:bCs/>
        </w:rPr>
        <w:t>).</w:t>
      </w: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1F96F66E" w:rsidR="009B177A" w:rsidRPr="00FD4B2B" w:rsidRDefault="009B177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lastRenderedPageBreak/>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 xml:space="preserve">(wentylacyjne, klimatyzacyjne i pompa ciepła)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B11B96">
      <w:pPr>
        <w:pStyle w:val="Akapitzlist"/>
        <w:numPr>
          <w:ilvl w:val="0"/>
          <w:numId w:val="70"/>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w:t>
      </w:r>
      <w:r w:rsidRPr="00FD4B2B">
        <w:rPr>
          <w:rFonts w:asciiTheme="minorHAnsi" w:hAnsiTheme="minorHAnsi" w:cstheme="minorHAnsi"/>
          <w:sz w:val="22"/>
          <w:szCs w:val="22"/>
          <w:lang w:eastAsia="pl-PL"/>
        </w:rPr>
        <w:lastRenderedPageBreak/>
        <w:t xml:space="preserve">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11B96">
      <w:pPr>
        <w:pStyle w:val="BodyTextIndentZnak"/>
        <w:numPr>
          <w:ilvl w:val="0"/>
          <w:numId w:val="7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B11B96">
      <w:pPr>
        <w:pStyle w:val="pkt"/>
        <w:numPr>
          <w:ilvl w:val="0"/>
          <w:numId w:val="30"/>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0CD0A149" w14:textId="77777777" w:rsidR="00362A69"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49EC5637" w:rsidR="000F3694" w:rsidRPr="00FD4B2B" w:rsidRDefault="0039547A"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w:t>
      </w:r>
      <w:r w:rsidR="006A2704" w:rsidRPr="00FD4B2B">
        <w:rPr>
          <w:rFonts w:asciiTheme="minorHAnsi" w:hAnsiTheme="minorHAnsi" w:cstheme="minorHAnsi"/>
          <w:bCs/>
          <w:sz w:val="22"/>
          <w:szCs w:val="22"/>
        </w:rPr>
        <w:t xml:space="preserve">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lastRenderedPageBreak/>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B11B96">
      <w:pPr>
        <w:pStyle w:val="Tekstpodstawowy21"/>
        <w:numPr>
          <w:ilvl w:val="0"/>
          <w:numId w:val="14"/>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AAE997A" w:rsidR="00FC4A57" w:rsidRPr="00FD4B2B" w:rsidRDefault="0083011C" w:rsidP="5A30B615">
      <w:pPr>
        <w:pStyle w:val="Tekstpodstawowy21"/>
        <w:numPr>
          <w:ilvl w:val="0"/>
          <w:numId w:val="14"/>
        </w:numPr>
        <w:suppressAutoHyphens w:val="0"/>
        <w:autoSpaceDE w:val="0"/>
        <w:spacing w:line="276" w:lineRule="auto"/>
        <w:ind w:left="567"/>
        <w:rPr>
          <w:rFonts w:asciiTheme="minorHAnsi" w:hAnsiTheme="minorHAnsi" w:cstheme="minorBidi"/>
          <w:sz w:val="22"/>
          <w:szCs w:val="22"/>
        </w:rPr>
      </w:pPr>
      <w:r w:rsidRPr="5A30B615">
        <w:rPr>
          <w:rFonts w:asciiTheme="minorHAnsi" w:hAnsiTheme="minorHAnsi" w:cstheme="minorBidi"/>
          <w:sz w:val="22"/>
          <w:szCs w:val="22"/>
          <w:lang w:eastAsia="pl-PL"/>
        </w:rPr>
        <w:t>Rozliczenie za wykonanie przedmiotu umowy odbywać się będzie na podstawie</w:t>
      </w:r>
      <w:r w:rsidR="744C6930" w:rsidRPr="5A30B615">
        <w:rPr>
          <w:rFonts w:asciiTheme="minorHAnsi" w:hAnsiTheme="minorHAnsi" w:cstheme="minorBidi"/>
          <w:sz w:val="22"/>
          <w:szCs w:val="22"/>
          <w:lang w:eastAsia="pl-PL"/>
        </w:rPr>
        <w:t xml:space="preserve">  częściowego </w:t>
      </w:r>
      <w:r w:rsidRPr="5A30B615">
        <w:rPr>
          <w:rFonts w:asciiTheme="minorHAnsi" w:hAnsiTheme="minorHAnsi" w:cstheme="minorBidi"/>
          <w:sz w:val="22"/>
          <w:szCs w:val="22"/>
          <w:lang w:eastAsia="pl-PL"/>
        </w:rPr>
        <w:t xml:space="preserve"> </w:t>
      </w:r>
      <w:r w:rsidR="001377A6" w:rsidRPr="5A30B615">
        <w:rPr>
          <w:rFonts w:asciiTheme="minorHAnsi" w:hAnsiTheme="minorHAnsi" w:cstheme="minorBidi"/>
          <w:sz w:val="22"/>
          <w:szCs w:val="22"/>
          <w:lang w:eastAsia="pl-PL"/>
        </w:rPr>
        <w:t xml:space="preserve"> </w:t>
      </w:r>
      <w:r w:rsidRPr="5A30B615">
        <w:rPr>
          <w:rFonts w:asciiTheme="minorHAnsi" w:hAnsiTheme="minorHAnsi" w:cstheme="minorBidi"/>
          <w:sz w:val="22"/>
          <w:szCs w:val="22"/>
          <w:lang w:eastAsia="pl-PL"/>
        </w:rPr>
        <w:t>protokołu odbioru</w:t>
      </w:r>
      <w:r w:rsidR="3F31178D" w:rsidRPr="5A30B615">
        <w:rPr>
          <w:rFonts w:asciiTheme="minorHAnsi" w:hAnsiTheme="minorHAnsi" w:cstheme="minorBidi"/>
          <w:sz w:val="22"/>
          <w:szCs w:val="22"/>
          <w:lang w:eastAsia="pl-PL"/>
        </w:rPr>
        <w:t xml:space="preserve"> raz na miesiąc </w:t>
      </w:r>
      <w:r w:rsidRPr="5A30B615">
        <w:rPr>
          <w:rFonts w:asciiTheme="minorHAnsi" w:hAnsiTheme="minorHAnsi" w:cstheme="minorBidi"/>
          <w:sz w:val="22"/>
          <w:szCs w:val="22"/>
          <w:lang w:eastAsia="pl-PL"/>
        </w:rPr>
        <w:t xml:space="preserve"> zatwierdzonego przez inspektorów nadzoru </w:t>
      </w:r>
      <w:r w:rsidR="004B093F" w:rsidRPr="5A30B615">
        <w:rPr>
          <w:rFonts w:asciiTheme="minorHAnsi" w:hAnsiTheme="minorHAnsi" w:cstheme="minorBidi"/>
          <w:sz w:val="22"/>
          <w:szCs w:val="22"/>
          <w:lang w:eastAsia="pl-PL"/>
        </w:rPr>
        <w:t>wszystkich branż</w:t>
      </w:r>
      <w:r w:rsidRPr="5A30B615">
        <w:rPr>
          <w:rFonts w:asciiTheme="minorHAnsi" w:hAnsiTheme="minorHAnsi" w:cstheme="minorBidi"/>
          <w:sz w:val="22"/>
          <w:szCs w:val="22"/>
          <w:lang w:eastAsia="pl-PL"/>
        </w:rPr>
        <w:t xml:space="preserve">  </w:t>
      </w:r>
      <w:r w:rsidR="006C7249" w:rsidRPr="5A30B615">
        <w:rPr>
          <w:rFonts w:asciiTheme="minorHAnsi" w:hAnsiTheme="minorHAnsi" w:cstheme="minorBidi"/>
          <w:sz w:val="22"/>
          <w:szCs w:val="22"/>
        </w:rPr>
        <w:t xml:space="preserve">i </w:t>
      </w:r>
      <w:r w:rsidR="005937D5" w:rsidRPr="5A30B615">
        <w:rPr>
          <w:rFonts w:asciiTheme="minorHAnsi" w:hAnsiTheme="minorHAnsi" w:cstheme="minorBidi"/>
          <w:sz w:val="22"/>
          <w:szCs w:val="22"/>
        </w:rPr>
        <w:t xml:space="preserve">dostarczonej </w:t>
      </w:r>
      <w:r w:rsidR="006C7249" w:rsidRPr="5A30B615">
        <w:rPr>
          <w:rFonts w:asciiTheme="minorHAnsi" w:hAnsiTheme="minorHAnsi" w:cstheme="minorBidi"/>
          <w:sz w:val="22"/>
          <w:szCs w:val="22"/>
        </w:rPr>
        <w:t>faktury do siedziby Zamawiającego, Łódź ul. Narutowicza 68 p.2</w:t>
      </w:r>
      <w:r w:rsidR="00CC60F7" w:rsidRPr="5A30B615">
        <w:rPr>
          <w:rFonts w:asciiTheme="minorHAnsi" w:hAnsiTheme="minorHAnsi" w:cstheme="minorBidi"/>
          <w:sz w:val="22"/>
          <w:szCs w:val="22"/>
        </w:rPr>
        <w:t>20</w:t>
      </w:r>
      <w:r w:rsidR="006C7249" w:rsidRPr="5A30B615">
        <w:rPr>
          <w:rFonts w:asciiTheme="minorHAnsi" w:hAnsiTheme="minorHAnsi" w:cstheme="minorBidi"/>
          <w:sz w:val="22"/>
          <w:szCs w:val="22"/>
        </w:rPr>
        <w:t xml:space="preserve"> II p. Płatność na rachunek</w:t>
      </w:r>
      <w:r w:rsidR="00FC4A57" w:rsidRPr="5A30B615">
        <w:rPr>
          <w:rFonts w:asciiTheme="minorHAnsi" w:hAnsiTheme="minorHAnsi" w:cstheme="minorBidi"/>
          <w:sz w:val="22"/>
          <w:szCs w:val="22"/>
        </w:rPr>
        <w:t xml:space="preserve"> Wykonawcy wskazany na fakturze w t</w:t>
      </w:r>
      <w:r w:rsidR="00F53B2B" w:rsidRPr="5A30B615">
        <w:rPr>
          <w:rFonts w:asciiTheme="minorHAnsi" w:hAnsiTheme="minorHAnsi" w:cstheme="minorBidi"/>
          <w:sz w:val="22"/>
          <w:szCs w:val="22"/>
        </w:rPr>
        <w:t>erminie nie dłuższym niż 30 dni od momentu podpisania częściowego  protokołu odbioru</w:t>
      </w:r>
      <w:r w:rsidR="00F53B2B" w:rsidRPr="5A30B615">
        <w:rPr>
          <w:rFonts w:asciiTheme="minorHAnsi" w:hAnsiTheme="minorHAnsi" w:cstheme="minorBidi"/>
          <w:sz w:val="22"/>
          <w:szCs w:val="22"/>
          <w:lang w:eastAsia="pl-PL"/>
        </w:rPr>
        <w:t xml:space="preserve"> zatwierdzonego przez inspektorów nadzoru wszystkich  branż  </w:t>
      </w:r>
      <w:r>
        <w:br/>
      </w:r>
      <w:r w:rsidR="00F53B2B" w:rsidRPr="5A30B615">
        <w:rPr>
          <w:rFonts w:asciiTheme="minorHAnsi" w:hAnsiTheme="minorHAnsi" w:cstheme="minorBidi"/>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B11B96">
      <w:pPr>
        <w:pStyle w:val="Tekstpodstawowy21"/>
        <w:numPr>
          <w:ilvl w:val="0"/>
          <w:numId w:val="14"/>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4B320171" w:rsidR="004E0147" w:rsidRPr="00FD4B2B" w:rsidRDefault="5E82772D" w:rsidP="4528D0DC">
      <w:pPr>
        <w:pStyle w:val="BodyTextIndentZnak"/>
        <w:spacing w:line="276" w:lineRule="auto"/>
        <w:ind w:left="0"/>
        <w:rPr>
          <w:rFonts w:asciiTheme="minorHAnsi" w:hAnsiTheme="minorHAnsi" w:cstheme="minorBidi"/>
          <w:b/>
          <w:bCs/>
          <w:sz w:val="22"/>
          <w:szCs w:val="22"/>
        </w:rPr>
      </w:pPr>
      <w:r w:rsidRPr="4528D0DC">
        <w:rPr>
          <w:rFonts w:asciiTheme="minorHAnsi" w:hAnsiTheme="minorHAnsi" w:cstheme="minorBidi"/>
          <w:sz w:val="22"/>
          <w:szCs w:val="22"/>
        </w:rPr>
        <w:t>Postępowanie, którego dotyczy niniejszy dokument, oznaczone jest znakiem:</w:t>
      </w:r>
      <w:r w:rsidR="75AC4474" w:rsidRPr="4528D0DC">
        <w:rPr>
          <w:rFonts w:asciiTheme="minorHAnsi" w:hAnsiTheme="minorHAnsi" w:cstheme="minorBidi"/>
          <w:b/>
          <w:bCs/>
          <w:sz w:val="22"/>
          <w:szCs w:val="22"/>
        </w:rPr>
        <w:t xml:space="preserve"> </w:t>
      </w:r>
      <w:r w:rsidR="78CC8253" w:rsidRPr="4528D0DC">
        <w:rPr>
          <w:rFonts w:asciiTheme="minorHAnsi" w:hAnsiTheme="minorHAnsi" w:cstheme="minorBidi"/>
          <w:b/>
          <w:bCs/>
          <w:sz w:val="22"/>
          <w:szCs w:val="22"/>
        </w:rPr>
        <w:t>7</w:t>
      </w:r>
      <w:r w:rsidR="2B31B386" w:rsidRPr="4528D0DC">
        <w:rPr>
          <w:rFonts w:asciiTheme="minorHAnsi" w:hAnsiTheme="minorHAnsi" w:cstheme="minorBidi"/>
          <w:b/>
          <w:bCs/>
          <w:sz w:val="22"/>
          <w:szCs w:val="22"/>
        </w:rPr>
        <w:t>/</w:t>
      </w:r>
      <w:r w:rsidR="133F507E" w:rsidRPr="4528D0DC">
        <w:rPr>
          <w:rFonts w:asciiTheme="minorHAnsi" w:hAnsiTheme="minorHAnsi" w:cstheme="minorBidi"/>
          <w:b/>
          <w:bCs/>
          <w:sz w:val="22"/>
          <w:szCs w:val="22"/>
        </w:rPr>
        <w:t>DIR/</w:t>
      </w:r>
      <w:r w:rsidR="5A42904A" w:rsidRPr="4528D0DC">
        <w:rPr>
          <w:rFonts w:asciiTheme="minorHAnsi" w:hAnsiTheme="minorHAnsi" w:cstheme="minorBidi"/>
          <w:b/>
          <w:bCs/>
          <w:sz w:val="22"/>
          <w:szCs w:val="22"/>
        </w:rPr>
        <w:t>UŁ</w:t>
      </w:r>
      <w:r w:rsidRPr="4528D0DC">
        <w:rPr>
          <w:rFonts w:asciiTheme="minorHAnsi" w:hAnsiTheme="minorHAnsi" w:cstheme="minorBidi"/>
          <w:b/>
          <w:bCs/>
          <w:sz w:val="22"/>
          <w:szCs w:val="22"/>
        </w:rPr>
        <w:t>/20</w:t>
      </w:r>
      <w:r w:rsidR="4133F410" w:rsidRPr="4528D0DC">
        <w:rPr>
          <w:rFonts w:asciiTheme="minorHAnsi" w:hAnsiTheme="minorHAnsi" w:cstheme="minorBidi"/>
          <w:b/>
          <w:bCs/>
          <w:sz w:val="22"/>
          <w:szCs w:val="22"/>
        </w:rPr>
        <w:t>2</w:t>
      </w:r>
      <w:r w:rsidR="6267D0CE" w:rsidRPr="4528D0DC">
        <w:rPr>
          <w:rFonts w:asciiTheme="minorHAnsi" w:hAnsiTheme="minorHAnsi" w:cstheme="minorBidi"/>
          <w:b/>
          <w:bCs/>
          <w:sz w:val="22"/>
          <w:szCs w:val="22"/>
        </w:rPr>
        <w:t>4</w:t>
      </w:r>
      <w:r w:rsidR="75AC4474" w:rsidRPr="4528D0DC">
        <w:rPr>
          <w:rFonts w:asciiTheme="minorHAnsi" w:hAnsiTheme="minorHAnsi" w:cstheme="minorBidi"/>
          <w:sz w:val="22"/>
          <w:szCs w:val="22"/>
        </w:rPr>
        <w:t>.</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Wykonawcy we wszystkich kontaktach z </w:t>
      </w:r>
      <w:r w:rsidR="5AD29A16" w:rsidRPr="4528D0DC">
        <w:rPr>
          <w:rFonts w:asciiTheme="minorHAnsi" w:hAnsiTheme="minorHAnsi" w:cstheme="minorBidi"/>
          <w:sz w:val="22"/>
          <w:szCs w:val="22"/>
        </w:rPr>
        <w:t xml:space="preserve">Zamawiającym </w:t>
      </w:r>
      <w:r w:rsidRPr="4528D0DC">
        <w:rPr>
          <w:rFonts w:asciiTheme="minorHAnsi" w:hAnsiTheme="minorHAnsi" w:cstheme="minorBidi"/>
          <w:sz w:val="22"/>
          <w:szCs w:val="22"/>
        </w:rPr>
        <w:t>powinni powoływać się na ten znak.</w:t>
      </w:r>
    </w:p>
    <w:p w14:paraId="46A3E07C" w14:textId="77777777" w:rsidR="00362A69" w:rsidRPr="00FD4B2B"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FEA39E4" w14:textId="409711CF" w:rsidR="00D632C7" w:rsidRPr="00FD4B2B" w:rsidRDefault="62A812FB" w:rsidP="4528D0DC">
      <w:pPr>
        <w:pStyle w:val="BodyTextIndentZnak"/>
        <w:tabs>
          <w:tab w:val="left" w:pos="567"/>
        </w:tabs>
        <w:spacing w:line="276" w:lineRule="auto"/>
        <w:ind w:left="567"/>
        <w:jc w:val="left"/>
        <w:rPr>
          <w:rFonts w:asciiTheme="minorHAnsi" w:eastAsia="Calibri" w:hAnsiTheme="minorHAnsi" w:cstheme="minorBidi"/>
          <w:b/>
          <w:bCs/>
          <w:sz w:val="22"/>
          <w:szCs w:val="22"/>
        </w:rPr>
      </w:pPr>
      <w:r w:rsidRPr="4528D0DC">
        <w:rPr>
          <w:rFonts w:asciiTheme="minorHAnsi" w:eastAsia="Calibri" w:hAnsiTheme="minorHAnsi" w:cstheme="minorBidi"/>
          <w:b/>
          <w:bCs/>
          <w:sz w:val="22"/>
          <w:szCs w:val="22"/>
          <w:u w:val="single"/>
        </w:rPr>
        <w:t>ROZDZIAŁ VI.</w:t>
      </w:r>
      <w:r w:rsidR="0D6A8DCD" w:rsidRPr="4528D0DC">
        <w:rPr>
          <w:rFonts w:asciiTheme="minorHAnsi" w:eastAsia="Calibri" w:hAnsiTheme="minorHAnsi" w:cstheme="minorBidi"/>
          <w:b/>
          <w:bCs/>
          <w:sz w:val="22"/>
          <w:szCs w:val="22"/>
        </w:rPr>
        <w:t xml:space="preserve">    TERMIN WYKONANIA ZAMÓWIENIA</w:t>
      </w:r>
      <w:r w:rsidR="1AA5DB4E" w:rsidRPr="4528D0DC">
        <w:rPr>
          <w:rFonts w:asciiTheme="minorHAnsi" w:eastAsia="Calibri" w:hAnsiTheme="minorHAnsi" w:cstheme="minorBidi"/>
          <w:b/>
          <w:bCs/>
          <w:sz w:val="22"/>
          <w:szCs w:val="22"/>
        </w:rPr>
        <w:t xml:space="preserve"> </w:t>
      </w:r>
      <w:r w:rsidR="00D632C7">
        <w:br/>
      </w:r>
    </w:p>
    <w:p w14:paraId="583A0FA8" w14:textId="1D6AFBAF" w:rsidR="009B66BF" w:rsidRPr="005572B9" w:rsidRDefault="16BD34E7" w:rsidP="4528D0DC">
      <w:pPr>
        <w:spacing w:after="200" w:line="276" w:lineRule="auto"/>
      </w:pPr>
      <w:r w:rsidRPr="727E01D7">
        <w:rPr>
          <w:rFonts w:ascii="Calibri" w:eastAsia="Calibri" w:hAnsi="Calibri" w:cs="Calibri"/>
          <w:color w:val="000000" w:themeColor="text1"/>
          <w:u w:val="single"/>
        </w:rPr>
        <w:t xml:space="preserve">Termin realizacji: do </w:t>
      </w:r>
      <w:r w:rsidR="0CDE593C" w:rsidRPr="727E01D7">
        <w:rPr>
          <w:rFonts w:ascii="Calibri" w:eastAsia="Calibri" w:hAnsi="Calibri" w:cs="Calibri"/>
          <w:color w:val="000000" w:themeColor="text1"/>
          <w:u w:val="single"/>
        </w:rPr>
        <w:t>15</w:t>
      </w:r>
      <w:r w:rsidR="2EB29031" w:rsidRPr="727E01D7">
        <w:rPr>
          <w:rFonts w:ascii="Calibri" w:eastAsia="Calibri" w:hAnsi="Calibri" w:cs="Calibri"/>
          <w:color w:val="000000" w:themeColor="text1"/>
          <w:u w:val="single"/>
        </w:rPr>
        <w:t>.</w:t>
      </w:r>
      <w:r w:rsidRPr="727E01D7">
        <w:rPr>
          <w:rFonts w:ascii="Calibri" w:eastAsia="Calibri" w:hAnsi="Calibri" w:cs="Calibri"/>
          <w:color w:val="000000" w:themeColor="text1"/>
          <w:u w:val="single"/>
        </w:rPr>
        <w:t>0</w:t>
      </w:r>
      <w:r w:rsidR="30B850CD" w:rsidRPr="727E01D7">
        <w:rPr>
          <w:rFonts w:ascii="Calibri" w:eastAsia="Calibri" w:hAnsi="Calibri" w:cs="Calibri"/>
          <w:color w:val="000000" w:themeColor="text1"/>
          <w:u w:val="single"/>
        </w:rPr>
        <w:t>8</w:t>
      </w:r>
      <w:r w:rsidRPr="727E01D7">
        <w:rPr>
          <w:rFonts w:ascii="Calibri" w:eastAsia="Calibri" w:hAnsi="Calibri" w:cs="Calibri"/>
          <w:color w:val="000000" w:themeColor="text1"/>
          <w:u w:val="single"/>
        </w:rPr>
        <w:t xml:space="preserve">.2025 </w:t>
      </w:r>
      <w:r>
        <w:t xml:space="preserve"> </w:t>
      </w:r>
    </w:p>
    <w:p w14:paraId="2F55E4F5" w14:textId="272496E0" w:rsidR="009B66BF" w:rsidRPr="005572B9" w:rsidRDefault="009B66BF"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B11B96">
      <w:pPr>
        <w:pStyle w:val="BodyTextIndentZnak"/>
        <w:numPr>
          <w:ilvl w:val="0"/>
          <w:numId w:val="15"/>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B11B96">
      <w:pPr>
        <w:pStyle w:val="Akapitzlist"/>
        <w:numPr>
          <w:ilvl w:val="0"/>
          <w:numId w:val="10"/>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B11B96">
      <w:pPr>
        <w:pStyle w:val="Akapitzlist"/>
        <w:numPr>
          <w:ilvl w:val="0"/>
          <w:numId w:val="10"/>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B11B96">
      <w:pPr>
        <w:pStyle w:val="BodyTextIndentZnak"/>
        <w:numPr>
          <w:ilvl w:val="1"/>
          <w:numId w:val="15"/>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B11B96">
      <w:pPr>
        <w:pStyle w:val="BodyTextIndentZnak"/>
        <w:numPr>
          <w:ilvl w:val="1"/>
          <w:numId w:val="15"/>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w:t>
      </w:r>
      <w:r w:rsidRPr="00FD4B2B">
        <w:rPr>
          <w:rStyle w:val="markedcontent"/>
          <w:rFonts w:asciiTheme="minorHAnsi" w:hAnsiTheme="minorHAnsi" w:cstheme="minorHAnsi"/>
          <w:sz w:val="22"/>
          <w:szCs w:val="22"/>
        </w:rPr>
        <w:lastRenderedPageBreak/>
        <w:t xml:space="preserve">na Białorusi i udziałem Białorusi w agresji Rosji wobec Ukrainy (Dz. Urz. UE L 134 </w:t>
      </w:r>
      <w:r w:rsidRPr="00FD4B2B">
        <w:rPr>
          <w:rStyle w:val="markedcontent"/>
          <w:rFonts w:asciiTheme="minorHAnsi" w:hAnsiTheme="minorHAnsi" w:cstheme="minorHAnsi"/>
          <w:sz w:val="22"/>
          <w:szCs w:val="22"/>
        </w:rPr>
        <w:br/>
        <w:t>z 20.05.2006, str. 1, z późn.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C04EDD2"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443281">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C1276E">
        <w:rPr>
          <w:rFonts w:asciiTheme="minorHAnsi" w:hAnsiTheme="minorHAnsi" w:cstheme="minorHAnsi"/>
          <w:sz w:val="22"/>
          <w:szCs w:val="22"/>
        </w:rPr>
        <w:t>1124 z późn. zm.</w:t>
      </w:r>
      <w:r w:rsidRPr="00FD4B2B">
        <w:rPr>
          <w:rFonts w:asciiTheme="minorHAnsi" w:hAnsiTheme="minorHAnsi" w:cstheme="minorHAnsi"/>
          <w:sz w:val="22"/>
          <w:szCs w:val="22"/>
        </w:rPr>
        <w:t xml:space="preserve">)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120 z późn.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w:t>
      </w:r>
      <w:r w:rsidRPr="00FD4B2B">
        <w:rPr>
          <w:rFonts w:asciiTheme="minorHAnsi" w:hAnsiTheme="minorHAnsi" w:cstheme="minorHAnsi"/>
          <w:sz w:val="22"/>
          <w:szCs w:val="22"/>
          <w:lang w:eastAsia="pl-PL"/>
        </w:rPr>
        <w:lastRenderedPageBreak/>
        <w:t>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11B96">
      <w:pPr>
        <w:pStyle w:val="Akapitzlist"/>
        <w:numPr>
          <w:ilvl w:val="0"/>
          <w:numId w:val="33"/>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B11B96">
      <w:pPr>
        <w:pStyle w:val="Akapitzlist"/>
        <w:numPr>
          <w:ilvl w:val="0"/>
          <w:numId w:val="33"/>
        </w:numPr>
        <w:tabs>
          <w:tab w:val="left" w:pos="284"/>
        </w:tabs>
        <w:ind w:left="1560" w:right="72"/>
        <w:jc w:val="both"/>
        <w:rPr>
          <w:rFonts w:asciiTheme="minorHAnsi" w:hAnsiTheme="minorHAnsi" w:cstheme="minorHAnsi"/>
        </w:rPr>
      </w:pPr>
      <w:r w:rsidRPr="00FD4B2B">
        <w:rPr>
          <w:rFonts w:asciiTheme="minorHAnsi" w:hAnsiTheme="minorHAnsi" w:cstheme="minorHAnsi"/>
        </w:rPr>
        <w:lastRenderedPageBreak/>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238CFB80" w:rsidR="00735A65" w:rsidRPr="00FD4B2B" w:rsidRDefault="002C5979"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006702E6">
        <w:rPr>
          <w:rFonts w:asciiTheme="minorHAnsi" w:hAnsiTheme="minorHAnsi" w:cstheme="minorHAnsi"/>
          <w:lang w:eastAsia="pl-PL"/>
        </w:rPr>
        <w:t xml:space="preserve"> </w:t>
      </w:r>
      <w:r w:rsidR="006702E6" w:rsidRPr="006702E6">
        <w:rPr>
          <w:rFonts w:asciiTheme="minorHAnsi" w:hAnsiTheme="minorHAnsi" w:cstheme="minorHAnsi"/>
          <w:highlight w:val="yellow"/>
          <w:lang w:eastAsia="pl-PL"/>
        </w:rPr>
        <w:t>lub kierownika robót budowlanych</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58BBFE37" w14:textId="1EEBED73"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6DFF5470"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t>
      </w:r>
      <w:r w:rsidR="00C24496" w:rsidRPr="00FD4B2B">
        <w:rPr>
          <w:rFonts w:asciiTheme="minorHAnsi" w:hAnsiTheme="minorHAnsi" w:cstheme="minorHAnsi"/>
          <w:sz w:val="22"/>
          <w:szCs w:val="22"/>
        </w:rPr>
        <w:t>wykształcenia niezbędnych</w:t>
      </w:r>
      <w:r w:rsidRPr="00FD4B2B">
        <w:rPr>
          <w:rFonts w:asciiTheme="minorHAnsi" w:hAnsiTheme="minorHAnsi" w:cstheme="minorHAnsi"/>
          <w:sz w:val="22"/>
          <w:szCs w:val="22"/>
        </w:rPr>
        <w:t xml:space="preserve">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1C98D31C" w:rsidR="0030720A" w:rsidRPr="00FD4B2B" w:rsidRDefault="0015544E" w:rsidP="00B11B96">
      <w:pPr>
        <w:pStyle w:val="Akapitzlist"/>
        <w:numPr>
          <w:ilvl w:val="0"/>
          <w:numId w:val="29"/>
        </w:numPr>
        <w:tabs>
          <w:tab w:val="left" w:pos="2268"/>
        </w:tabs>
        <w:ind w:left="2268" w:right="72"/>
        <w:jc w:val="both"/>
        <w:rPr>
          <w:rFonts w:asciiTheme="minorHAnsi" w:hAnsiTheme="minorHAnsi" w:cstheme="minorHAnsi"/>
        </w:rPr>
      </w:pPr>
      <w:r w:rsidRPr="00FD4B2B">
        <w:rPr>
          <w:rFonts w:asciiTheme="minorHAnsi" w:hAnsiTheme="minorHAnsi" w:cstheme="minorHAnsi"/>
        </w:rPr>
        <w:lastRenderedPageBreak/>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w:t>
      </w:r>
      <w:r w:rsidR="00C24496" w:rsidRPr="00FD4B2B">
        <w:rPr>
          <w:rFonts w:asciiTheme="minorHAnsi" w:hAnsiTheme="minorHAnsi" w:cstheme="minorHAnsi"/>
        </w:rPr>
        <w:t>przypadku,</w:t>
      </w:r>
      <w:r w:rsidR="00E533DA" w:rsidRPr="00FD4B2B">
        <w:rPr>
          <w:rFonts w:asciiTheme="minorHAnsi" w:hAnsiTheme="minorHAnsi" w:cstheme="minorHAnsi"/>
        </w:rPr>
        <w:t xml:space="preserve"> gdy okres prowadzenia działalności jest krótszy – w tym okresie, wynosi minimum </w:t>
      </w:r>
      <w:r w:rsidR="00E238CE">
        <w:rPr>
          <w:rFonts w:asciiTheme="minorHAnsi" w:hAnsiTheme="minorHAnsi" w:cstheme="minorHAnsi"/>
        </w:rPr>
        <w:t xml:space="preserve">8 </w:t>
      </w:r>
      <w:r w:rsidR="00E533DA" w:rsidRPr="00FD4B2B">
        <w:rPr>
          <w:rFonts w:asciiTheme="minorHAnsi" w:hAnsiTheme="minorHAnsi" w:cstheme="minorHAnsi"/>
        </w:rPr>
        <w:t>osób (</w:t>
      </w:r>
      <w:r w:rsidR="009B66BF" w:rsidRPr="00FD4B2B">
        <w:rPr>
          <w:rFonts w:asciiTheme="minorHAnsi" w:hAnsiTheme="minorHAnsi" w:cstheme="minorHAnsi"/>
        </w:rPr>
        <w:t xml:space="preserve">w tym </w:t>
      </w:r>
      <w:r w:rsidR="00E238CE">
        <w:rPr>
          <w:rFonts w:asciiTheme="minorHAnsi" w:hAnsiTheme="minorHAnsi" w:cstheme="minorHAnsi"/>
        </w:rPr>
        <w:t>5</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późn.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A45601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00357E5A">
        <w:rPr>
          <w:rFonts w:asciiTheme="minorHAnsi" w:hAnsiTheme="minorHAnsi" w:cstheme="minorHAnsi"/>
          <w:bCs/>
          <w:sz w:val="22"/>
          <w:szCs w:val="22"/>
          <w:u w:val="single"/>
          <w:bdr w:val="none" w:sz="0" w:space="0" w:color="auto" w:frame="1"/>
        </w:rPr>
        <w:t>samodzielnie</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w:t>
      </w:r>
      <w:r w:rsidRPr="00FD4B2B">
        <w:rPr>
          <w:rFonts w:asciiTheme="minorHAnsi" w:hAnsiTheme="minorHAnsi" w:cstheme="minorHAnsi"/>
          <w:sz w:val="22"/>
          <w:szCs w:val="22"/>
        </w:rPr>
        <w:lastRenderedPageBreak/>
        <w:t>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lastRenderedPageBreak/>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B11B96">
      <w:pPr>
        <w:pStyle w:val="BodyTextIndentZnak"/>
        <w:numPr>
          <w:ilvl w:val="2"/>
          <w:numId w:val="58"/>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BC84B4" w14:textId="77777777" w:rsidR="003B3F4A" w:rsidRDefault="003B3F4A"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B11B96">
      <w:pPr>
        <w:pStyle w:val="BodyTextIndentZnak"/>
        <w:numPr>
          <w:ilvl w:val="0"/>
          <w:numId w:val="16"/>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B11B96">
      <w:pPr>
        <w:pStyle w:val="BodyTextIndentZnak"/>
        <w:numPr>
          <w:ilvl w:val="0"/>
          <w:numId w:val="56"/>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B11B96">
      <w:pPr>
        <w:pStyle w:val="BodyTextIndentZnak"/>
        <w:numPr>
          <w:ilvl w:val="0"/>
          <w:numId w:val="16"/>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B11B96">
      <w:pPr>
        <w:pStyle w:val="BodyTextIndentZnak"/>
        <w:numPr>
          <w:ilvl w:val="1"/>
          <w:numId w:val="33"/>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t>
      </w:r>
      <w:r w:rsidR="00506543" w:rsidRPr="00FD4B2B">
        <w:rPr>
          <w:rFonts w:asciiTheme="minorHAnsi" w:hAnsiTheme="minorHAnsi" w:cstheme="minorHAnsi"/>
          <w:sz w:val="22"/>
          <w:szCs w:val="22"/>
          <w:bdr w:val="none" w:sz="0" w:space="0" w:color="auto" w:frame="1"/>
          <w:shd w:val="clear" w:color="auto" w:fill="FFFFFF"/>
        </w:rPr>
        <w:lastRenderedPageBreak/>
        <w:t xml:space="preserve">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1689 z późn. zm.</w:t>
      </w:r>
      <w:r w:rsidRPr="00FD4B2B">
        <w:rPr>
          <w:rFonts w:asciiTheme="minorHAnsi" w:hAnsiTheme="minorHAnsi" w:cstheme="minorHAnsi"/>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lastRenderedPageBreak/>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B11B96">
      <w:pPr>
        <w:pStyle w:val="BodyTextIndentZnak"/>
        <w:numPr>
          <w:ilvl w:val="1"/>
          <w:numId w:val="16"/>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późn.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lastRenderedPageBreak/>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w:t>
      </w:r>
      <w:r w:rsidRPr="00FD4B2B">
        <w:rPr>
          <w:rFonts w:asciiTheme="minorHAnsi" w:hAnsiTheme="minorHAnsi" w:cstheme="minorHAnsi"/>
          <w:u w:val="single"/>
          <w:bdr w:val="none" w:sz="0" w:space="0" w:color="auto" w:frame="1"/>
        </w:rPr>
        <w:lastRenderedPageBreak/>
        <w:t xml:space="preserve">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66ADAC1" w:rsidR="00E9494E"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w:t>
      </w:r>
      <w:r w:rsidR="009041AF" w:rsidRPr="00FD4B2B">
        <w:rPr>
          <w:rFonts w:asciiTheme="minorHAnsi" w:hAnsiTheme="minorHAnsi" w:cstheme="minorHAnsi"/>
          <w:sz w:val="22"/>
          <w:szCs w:val="22"/>
        </w:rPr>
        <w:t>udziału w</w:t>
      </w:r>
      <w:r w:rsidRPr="00FD4B2B">
        <w:rPr>
          <w:rFonts w:asciiTheme="minorHAnsi" w:hAnsiTheme="minorHAnsi" w:cstheme="minorHAnsi"/>
          <w:sz w:val="22"/>
          <w:szCs w:val="22"/>
        </w:rPr>
        <w:t xml:space="preserve">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B11B96">
      <w:pPr>
        <w:pStyle w:val="BodyTextIndentZnak"/>
        <w:numPr>
          <w:ilvl w:val="0"/>
          <w:numId w:val="37"/>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B11B96">
      <w:pPr>
        <w:pStyle w:val="Akapitzlist"/>
        <w:widowControl w:val="0"/>
        <w:numPr>
          <w:ilvl w:val="0"/>
          <w:numId w:val="39"/>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B11B96">
      <w:pPr>
        <w:pStyle w:val="Akapitzlist"/>
        <w:widowControl w:val="0"/>
        <w:numPr>
          <w:ilvl w:val="0"/>
          <w:numId w:val="39"/>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B11B96">
      <w:pPr>
        <w:pStyle w:val="Akapitzlist"/>
        <w:numPr>
          <w:ilvl w:val="2"/>
          <w:numId w:val="40"/>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lastRenderedPageBreak/>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B11B96">
      <w:pPr>
        <w:pStyle w:val="Akapitzlist"/>
        <w:numPr>
          <w:ilvl w:val="2"/>
          <w:numId w:val="40"/>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B11B96">
      <w:pPr>
        <w:pStyle w:val="Akapitzlist"/>
        <w:numPr>
          <w:ilvl w:val="2"/>
          <w:numId w:val="40"/>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stały dostęp do sieci Internet o gwarantowanej przepustowości nie mniejszej niż 512 kb/s,</w:t>
      </w:r>
    </w:p>
    <w:p w14:paraId="7CFAA4DF"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zainstalowany program Adobe Acrobat Reader, lub inny obsługujący format plików .pdf.</w:t>
      </w:r>
    </w:p>
    <w:p w14:paraId="098E24D9"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lastRenderedPageBreak/>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B11B96">
      <w:pPr>
        <w:pStyle w:val="Akapitzlist"/>
        <w:numPr>
          <w:ilvl w:val="2"/>
          <w:numId w:val="40"/>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7C2324CB" w14:textId="2049A024" w:rsidR="00E7543F" w:rsidRPr="00FD4B2B" w:rsidRDefault="00E7543F" w:rsidP="00BB0B7D">
      <w:pPr>
        <w:pStyle w:val="BodyTextIndentZnak"/>
        <w:tabs>
          <w:tab w:val="left" w:pos="567"/>
        </w:tabs>
        <w:spacing w:line="276" w:lineRule="auto"/>
        <w:ind w:left="0"/>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późn.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.rar .gif .bmp .numbers .pages.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lastRenderedPageBreak/>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0C14E23C" w14:textId="34856671" w:rsidR="00A82F3F" w:rsidRPr="00D20C7A" w:rsidRDefault="00582B0A" w:rsidP="00B11B96">
      <w:pPr>
        <w:pStyle w:val="Akapitzlist"/>
        <w:numPr>
          <w:ilvl w:val="0"/>
          <w:numId w:val="52"/>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7954A94" w:rsidR="005771CC" w:rsidRPr="00FD4B2B" w:rsidRDefault="479F4F1F" w:rsidP="727E01D7">
      <w:pPr>
        <w:pStyle w:val="BodyTextIndentZnak"/>
        <w:numPr>
          <w:ilvl w:val="1"/>
          <w:numId w:val="12"/>
        </w:numPr>
        <w:spacing w:line="276" w:lineRule="auto"/>
        <w:ind w:left="426"/>
        <w:rPr>
          <w:rFonts w:asciiTheme="minorHAnsi" w:hAnsiTheme="minorHAnsi" w:cstheme="minorBidi"/>
          <w:sz w:val="22"/>
          <w:szCs w:val="22"/>
        </w:rPr>
      </w:pPr>
      <w:r w:rsidRPr="727E01D7">
        <w:rPr>
          <w:rFonts w:asciiTheme="minorHAnsi" w:hAnsiTheme="minorHAnsi" w:cstheme="minorBidi"/>
          <w:sz w:val="22"/>
          <w:szCs w:val="22"/>
        </w:rPr>
        <w:t>Wykonawca pozosta</w:t>
      </w:r>
      <w:r w:rsidR="06732F4F" w:rsidRPr="727E01D7">
        <w:rPr>
          <w:rFonts w:asciiTheme="minorHAnsi" w:hAnsiTheme="minorHAnsi" w:cstheme="minorBidi"/>
          <w:sz w:val="22"/>
          <w:szCs w:val="22"/>
        </w:rPr>
        <w:t xml:space="preserve">je związany ofertą </w:t>
      </w:r>
      <w:r w:rsidR="38134D7E" w:rsidRPr="727E01D7">
        <w:rPr>
          <w:rFonts w:asciiTheme="minorHAnsi" w:hAnsiTheme="minorHAnsi" w:cstheme="minorBidi"/>
          <w:sz w:val="22"/>
          <w:szCs w:val="22"/>
        </w:rPr>
        <w:t xml:space="preserve">do dnia </w:t>
      </w:r>
      <w:r w:rsidR="386C9211" w:rsidRPr="006702E6">
        <w:rPr>
          <w:rFonts w:asciiTheme="minorHAnsi" w:hAnsiTheme="minorHAnsi" w:cstheme="minorBidi"/>
          <w:b/>
          <w:bCs/>
          <w:sz w:val="22"/>
          <w:szCs w:val="22"/>
        </w:rPr>
        <w:t>0</w:t>
      </w:r>
      <w:r w:rsidR="69FEC104" w:rsidRPr="006702E6">
        <w:rPr>
          <w:rFonts w:asciiTheme="minorHAnsi" w:hAnsiTheme="minorHAnsi" w:cstheme="minorBidi"/>
          <w:b/>
          <w:bCs/>
          <w:sz w:val="22"/>
          <w:szCs w:val="22"/>
        </w:rPr>
        <w:t>9</w:t>
      </w:r>
      <w:r w:rsidR="386C9211" w:rsidRPr="006702E6">
        <w:rPr>
          <w:rFonts w:asciiTheme="minorHAnsi" w:hAnsiTheme="minorHAnsi" w:cstheme="minorBidi"/>
          <w:b/>
          <w:bCs/>
          <w:sz w:val="22"/>
          <w:szCs w:val="22"/>
        </w:rPr>
        <w:t>.08</w:t>
      </w:r>
      <w:r w:rsidR="3377A308" w:rsidRPr="006702E6">
        <w:rPr>
          <w:rFonts w:asciiTheme="minorHAnsi" w:hAnsiTheme="minorHAnsi" w:cstheme="minorBidi"/>
          <w:b/>
          <w:bCs/>
          <w:sz w:val="22"/>
          <w:szCs w:val="22"/>
        </w:rPr>
        <w:t>.2024 r.</w:t>
      </w:r>
      <w:r w:rsidR="04C3EAD8" w:rsidRPr="727E01D7">
        <w:rPr>
          <w:rFonts w:asciiTheme="minorHAnsi" w:hAnsiTheme="minorHAnsi" w:cstheme="minorBid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B11B96">
      <w:pPr>
        <w:pStyle w:val="BodyTextIndentZnak"/>
        <w:numPr>
          <w:ilvl w:val="0"/>
          <w:numId w:val="17"/>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B11B96">
      <w:pPr>
        <w:pStyle w:val="Akapitzlist"/>
        <w:numPr>
          <w:ilvl w:val="0"/>
          <w:numId w:val="17"/>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lastRenderedPageBreak/>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B11B96">
      <w:pPr>
        <w:pStyle w:val="Akapitzlist"/>
        <w:widowControl w:val="0"/>
        <w:numPr>
          <w:ilvl w:val="0"/>
          <w:numId w:val="43"/>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B11B96">
      <w:pPr>
        <w:pStyle w:val="Akapitzlist"/>
        <w:numPr>
          <w:ilvl w:val="0"/>
          <w:numId w:val="43"/>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B11B96">
      <w:pPr>
        <w:pStyle w:val="Akapitzlist"/>
        <w:widowControl w:val="0"/>
        <w:numPr>
          <w:ilvl w:val="0"/>
          <w:numId w:val="43"/>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 xml:space="preserve">Maksymalny rozmiar jednego pliku przesyłanego za pośrednictwem dedykowanych formularzy do: złożenia, zmiany, wycofania oferty wynosi 150 MB natomiast przy komunikacji </w:t>
      </w:r>
      <w:r w:rsidRPr="00FD4B2B">
        <w:rPr>
          <w:rFonts w:asciiTheme="minorHAnsi" w:hAnsiTheme="minorHAnsi" w:cstheme="minorHAnsi"/>
          <w:snapToGrid w:val="0"/>
          <w:kern w:val="20"/>
        </w:rPr>
        <w:lastRenderedPageBreak/>
        <w:t>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W przypadku wykorzystania formatu podpisu XAdES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występują: .rar .gif .bmp .numbers .pages.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.doc .docx .xls .xlsx .jpg (.jpeg)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zaleca się opatrzyć podpisem w formacie XAdES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lastRenderedPageBreak/>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B11B96">
      <w:pPr>
        <w:pStyle w:val="BodyTextIndentZnak"/>
        <w:numPr>
          <w:ilvl w:val="0"/>
          <w:numId w:val="59"/>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6D214220" w:rsidR="003A0D13" w:rsidRPr="00FD4B2B" w:rsidRDefault="00B735BC" w:rsidP="00B11B96">
      <w:pPr>
        <w:pStyle w:val="BodyTextIndentZnak"/>
        <w:numPr>
          <w:ilvl w:val="0"/>
          <w:numId w:val="59"/>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w:t>
      </w:r>
      <w:r w:rsidR="00D076F9" w:rsidRPr="00FD4B2B">
        <w:rPr>
          <w:rFonts w:asciiTheme="minorHAnsi" w:eastAsia="DejaVu Sans" w:hAnsiTheme="minorHAnsi" w:cstheme="minorHAnsi"/>
          <w:iCs/>
          <w:kern w:val="1"/>
          <w:sz w:val="22"/>
          <w:szCs w:val="22"/>
          <w:lang w:bidi="hi-IN"/>
        </w:rPr>
        <w:t>tym,</w:t>
      </w:r>
      <w:r w:rsidRPr="00FD4B2B">
        <w:rPr>
          <w:rFonts w:asciiTheme="minorHAnsi" w:eastAsia="DejaVu Sans" w:hAnsiTheme="minorHAnsi" w:cstheme="minorHAnsi"/>
          <w:iCs/>
          <w:kern w:val="1"/>
          <w:sz w:val="22"/>
          <w:szCs w:val="22"/>
          <w:lang w:bidi="hi-IN"/>
        </w:rPr>
        <w:t xml:space="preserve">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B11B96">
      <w:pPr>
        <w:pStyle w:val="BodyTextIndentZnak"/>
        <w:numPr>
          <w:ilvl w:val="0"/>
          <w:numId w:val="59"/>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4CD7493D" w14:textId="5B2E1464" w:rsidR="002C0F37" w:rsidRPr="00E646C9" w:rsidRDefault="002C0F37" w:rsidP="727E01D7">
      <w:pPr>
        <w:pStyle w:val="BodyTextIndentZnak"/>
        <w:tabs>
          <w:tab w:val="left" w:pos="1276"/>
        </w:tabs>
        <w:spacing w:line="276" w:lineRule="auto"/>
        <w:ind w:left="0"/>
        <w:rPr>
          <w:rFonts w:asciiTheme="minorHAnsi" w:hAnsiTheme="minorHAnsi" w:cstheme="minorBidi"/>
          <w:sz w:val="22"/>
          <w:szCs w:val="22"/>
        </w:rPr>
      </w:pPr>
    </w:p>
    <w:p w14:paraId="538447C4" w14:textId="002AAFD3"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63363CF1" w14:textId="6ADE721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CA48175" w14:textId="4A28ECD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0294A70F" w14:textId="614C5C39"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1253B981"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sz w:val="22"/>
          <w:szCs w:val="22"/>
        </w:rPr>
        <w:lastRenderedPageBreak/>
        <w:t xml:space="preserve">Ofertę wraz z załącznikami należy złożyć za pośrednictwem Platformy pod adresem: </w:t>
      </w:r>
      <w:hyperlink r:id="rId20">
        <w:r w:rsidRPr="727E01D7">
          <w:rPr>
            <w:rStyle w:val="Hipercze"/>
            <w:rFonts w:asciiTheme="minorHAnsi" w:hAnsiTheme="minorHAnsi" w:cstheme="minorBidi"/>
            <w:color w:val="auto"/>
            <w:sz w:val="22"/>
            <w:szCs w:val="22"/>
          </w:rPr>
          <w:t>https://platformazakupowa.pl/pn/uni.lodz</w:t>
        </w:r>
      </w:hyperlink>
      <w:r w:rsidRPr="727E01D7">
        <w:rPr>
          <w:rFonts w:asciiTheme="minorHAnsi" w:hAnsiTheme="minorHAnsi" w:cstheme="minorBidi"/>
          <w:sz w:val="22"/>
          <w:szCs w:val="22"/>
        </w:rPr>
        <w:t xml:space="preserve"> w terminie najpóźniej do dnia </w:t>
      </w:r>
      <w:r w:rsidR="1E37D380" w:rsidRPr="727E01D7">
        <w:rPr>
          <w:rFonts w:asciiTheme="minorHAnsi" w:hAnsiTheme="minorHAnsi" w:cstheme="minorBidi"/>
          <w:b/>
          <w:bCs/>
          <w:sz w:val="22"/>
          <w:szCs w:val="22"/>
        </w:rPr>
        <w:t>10</w:t>
      </w:r>
      <w:r w:rsidR="299E2531" w:rsidRPr="727E01D7">
        <w:rPr>
          <w:rFonts w:asciiTheme="minorHAnsi" w:hAnsiTheme="minorHAnsi" w:cstheme="minorBidi"/>
          <w:b/>
          <w:bCs/>
          <w:sz w:val="22"/>
          <w:szCs w:val="22"/>
        </w:rPr>
        <w:t xml:space="preserve"> </w:t>
      </w:r>
      <w:r w:rsidR="5800F5E1" w:rsidRPr="727E01D7">
        <w:rPr>
          <w:rFonts w:asciiTheme="minorHAnsi" w:hAnsiTheme="minorHAnsi" w:cstheme="minorBidi"/>
          <w:b/>
          <w:bCs/>
          <w:sz w:val="22"/>
          <w:szCs w:val="22"/>
        </w:rPr>
        <w:t xml:space="preserve">lipca </w:t>
      </w:r>
      <w:r w:rsidR="368C0D46" w:rsidRPr="727E01D7">
        <w:rPr>
          <w:rFonts w:asciiTheme="minorHAnsi" w:hAnsiTheme="minorHAnsi" w:cstheme="minorBidi"/>
          <w:b/>
          <w:bCs/>
          <w:sz w:val="22"/>
          <w:szCs w:val="22"/>
        </w:rPr>
        <w:t xml:space="preserve"> </w:t>
      </w:r>
      <w:r w:rsidRPr="727E01D7">
        <w:rPr>
          <w:rFonts w:asciiTheme="minorHAnsi" w:hAnsiTheme="minorHAnsi" w:cstheme="minorBidi"/>
          <w:b/>
          <w:bCs/>
          <w:sz w:val="22"/>
          <w:szCs w:val="22"/>
        </w:rPr>
        <w:t>202</w:t>
      </w:r>
      <w:r w:rsidR="2CC08B98" w:rsidRPr="727E01D7">
        <w:rPr>
          <w:rFonts w:asciiTheme="minorHAnsi" w:hAnsiTheme="minorHAnsi" w:cstheme="minorBidi"/>
          <w:b/>
          <w:bCs/>
          <w:sz w:val="22"/>
          <w:szCs w:val="22"/>
        </w:rPr>
        <w:t>4</w:t>
      </w:r>
      <w:r w:rsidRPr="727E01D7">
        <w:rPr>
          <w:rFonts w:asciiTheme="minorHAnsi" w:hAnsiTheme="minorHAnsi" w:cstheme="minorBidi"/>
          <w:b/>
          <w:bCs/>
          <w:sz w:val="22"/>
          <w:szCs w:val="22"/>
        </w:rPr>
        <w:t xml:space="preserve"> r. do godz. </w:t>
      </w:r>
      <w:r w:rsidR="3279A3FA" w:rsidRPr="727E01D7">
        <w:rPr>
          <w:rFonts w:asciiTheme="minorHAnsi" w:hAnsiTheme="minorHAnsi" w:cstheme="minorBidi"/>
          <w:b/>
          <w:bCs/>
          <w:sz w:val="22"/>
          <w:szCs w:val="22"/>
        </w:rPr>
        <w:t>9</w:t>
      </w:r>
      <w:r w:rsidRPr="727E01D7">
        <w:rPr>
          <w:rFonts w:asciiTheme="minorHAnsi" w:hAnsiTheme="minorHAnsi" w:cstheme="minorBidi"/>
          <w:b/>
          <w:bCs/>
          <w:sz w:val="22"/>
          <w:szCs w:val="22"/>
        </w:rPr>
        <w:t>:</w:t>
      </w:r>
      <w:r w:rsidR="3279A3FA" w:rsidRPr="727E01D7">
        <w:rPr>
          <w:rFonts w:asciiTheme="minorHAnsi" w:hAnsiTheme="minorHAnsi" w:cstheme="minorBidi"/>
          <w:b/>
          <w:bCs/>
          <w:sz w:val="22"/>
          <w:szCs w:val="22"/>
        </w:rPr>
        <w:t>3</w:t>
      </w:r>
      <w:r w:rsidRPr="727E01D7">
        <w:rPr>
          <w:rFonts w:asciiTheme="minorHAnsi" w:hAnsiTheme="minorHAnsi" w:cstheme="minorBidi"/>
          <w:b/>
          <w:bCs/>
          <w:sz w:val="22"/>
          <w:szCs w:val="22"/>
        </w:rPr>
        <w:t>0.</w:t>
      </w:r>
      <w:r w:rsidRPr="727E01D7">
        <w:rPr>
          <w:rFonts w:asciiTheme="minorHAnsi" w:hAnsiTheme="minorHAnsi" w:cstheme="minorBid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53EA6C77"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b/>
          <w:bCs/>
          <w:sz w:val="22"/>
          <w:szCs w:val="22"/>
        </w:rPr>
        <w:t xml:space="preserve">Otwarcie ofert nastąpi dnia </w:t>
      </w:r>
      <w:r w:rsidR="37077151" w:rsidRPr="727E01D7">
        <w:rPr>
          <w:rFonts w:asciiTheme="minorHAnsi" w:hAnsiTheme="minorHAnsi" w:cstheme="minorBidi"/>
          <w:b/>
          <w:bCs/>
          <w:sz w:val="22"/>
          <w:szCs w:val="22"/>
        </w:rPr>
        <w:t>10</w:t>
      </w:r>
      <w:r w:rsidR="4ECDC019" w:rsidRPr="727E01D7">
        <w:rPr>
          <w:rFonts w:asciiTheme="minorHAnsi" w:hAnsiTheme="minorHAnsi" w:cstheme="minorBidi"/>
          <w:b/>
          <w:bCs/>
          <w:sz w:val="22"/>
          <w:szCs w:val="22"/>
        </w:rPr>
        <w:t xml:space="preserve"> </w:t>
      </w:r>
      <w:r w:rsidR="00184D8B" w:rsidRPr="727E01D7">
        <w:rPr>
          <w:rFonts w:asciiTheme="minorHAnsi" w:hAnsiTheme="minorHAnsi" w:cstheme="minorBidi"/>
          <w:b/>
          <w:bCs/>
          <w:sz w:val="22"/>
          <w:szCs w:val="22"/>
        </w:rPr>
        <w:t xml:space="preserve"> </w:t>
      </w:r>
      <w:r w:rsidR="6620192A" w:rsidRPr="727E01D7">
        <w:rPr>
          <w:rFonts w:asciiTheme="minorHAnsi" w:hAnsiTheme="minorHAnsi" w:cstheme="minorBidi"/>
          <w:b/>
          <w:bCs/>
          <w:sz w:val="22"/>
          <w:szCs w:val="22"/>
        </w:rPr>
        <w:t>lipc</w:t>
      </w:r>
      <w:r w:rsidR="3C73C884" w:rsidRPr="727E01D7">
        <w:rPr>
          <w:rFonts w:asciiTheme="minorHAnsi" w:hAnsiTheme="minorHAnsi" w:cstheme="minorBidi"/>
          <w:b/>
          <w:bCs/>
          <w:sz w:val="22"/>
          <w:szCs w:val="22"/>
        </w:rPr>
        <w:t xml:space="preserve">a </w:t>
      </w:r>
      <w:r w:rsidR="00147686" w:rsidRPr="727E01D7">
        <w:rPr>
          <w:rFonts w:asciiTheme="minorHAnsi" w:hAnsiTheme="minorHAnsi" w:cstheme="minorBidi"/>
          <w:b/>
          <w:bCs/>
          <w:sz w:val="22"/>
          <w:szCs w:val="22"/>
        </w:rPr>
        <w:t>2024</w:t>
      </w:r>
      <w:r w:rsidR="2CC08B98" w:rsidRPr="727E01D7">
        <w:rPr>
          <w:rFonts w:asciiTheme="minorHAnsi" w:hAnsiTheme="minorHAnsi" w:cstheme="minorBidi"/>
          <w:b/>
          <w:bCs/>
          <w:sz w:val="22"/>
          <w:szCs w:val="22"/>
        </w:rPr>
        <w:t xml:space="preserve"> r. </w:t>
      </w:r>
      <w:r w:rsidRPr="727E01D7">
        <w:rPr>
          <w:rFonts w:asciiTheme="minorHAnsi" w:hAnsiTheme="minorHAnsi" w:cstheme="minorBidi"/>
          <w:b/>
          <w:bCs/>
          <w:sz w:val="22"/>
          <w:szCs w:val="22"/>
        </w:rPr>
        <w:t>o godz. 1</w:t>
      </w:r>
      <w:r w:rsidR="3279A3FA" w:rsidRPr="727E01D7">
        <w:rPr>
          <w:rFonts w:asciiTheme="minorHAnsi" w:hAnsiTheme="minorHAnsi" w:cstheme="minorBidi"/>
          <w:b/>
          <w:bCs/>
          <w:sz w:val="22"/>
          <w:szCs w:val="22"/>
        </w:rPr>
        <w:t>0</w:t>
      </w:r>
      <w:r w:rsidRPr="727E01D7">
        <w:rPr>
          <w:rFonts w:asciiTheme="minorHAnsi" w:hAnsiTheme="minorHAnsi" w:cstheme="minorBid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251FF1FC" w:rsidR="00E16599" w:rsidRPr="00FD4B2B" w:rsidRDefault="33BEEE80"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Bidi"/>
        </w:rPr>
      </w:pPr>
      <w:r w:rsidRPr="4528D0DC">
        <w:rPr>
          <w:rFonts w:asciiTheme="minorHAnsi" w:hAnsiTheme="minorHAnsi" w:cstheme="minorBidi"/>
        </w:rPr>
        <w:t xml:space="preserve">Każdy Wykonawca przystępujący do niniejszego postępowania musi wnieść wadium </w:t>
      </w:r>
      <w:r w:rsidR="00E16599">
        <w:br/>
      </w:r>
      <w:r w:rsidRPr="4528D0DC">
        <w:rPr>
          <w:rFonts w:asciiTheme="minorHAnsi" w:hAnsiTheme="minorHAnsi" w:cstheme="minorBidi"/>
        </w:rPr>
        <w:t xml:space="preserve">w następującej wysokości: </w:t>
      </w:r>
      <w:r w:rsidR="1EEDCA3F" w:rsidRPr="4528D0DC">
        <w:rPr>
          <w:rFonts w:asciiTheme="minorHAnsi" w:hAnsiTheme="minorHAnsi" w:cstheme="minorBidi"/>
          <w:b/>
          <w:bCs/>
        </w:rPr>
        <w:t>200</w:t>
      </w:r>
      <w:r w:rsidR="613A1964" w:rsidRPr="4528D0DC">
        <w:rPr>
          <w:rFonts w:asciiTheme="minorHAnsi" w:hAnsiTheme="minorHAnsi" w:cstheme="minorBidi"/>
          <w:b/>
          <w:bCs/>
        </w:rPr>
        <w:t> 000,00</w:t>
      </w:r>
      <w:r w:rsidRPr="4528D0DC">
        <w:rPr>
          <w:rFonts w:asciiTheme="minorHAnsi" w:hAnsiTheme="minorHAnsi" w:cstheme="minorBidi"/>
          <w:b/>
          <w:bCs/>
        </w:rPr>
        <w:t xml:space="preserve"> zł</w:t>
      </w:r>
      <w:r w:rsidRPr="4528D0DC">
        <w:rPr>
          <w:rFonts w:asciiTheme="minorHAnsi" w:hAnsiTheme="minorHAnsi" w:cstheme="minorBidi"/>
        </w:rPr>
        <w:t xml:space="preserve"> (słownie</w:t>
      </w:r>
      <w:r w:rsidR="2485B3DD" w:rsidRPr="4528D0DC">
        <w:rPr>
          <w:rFonts w:asciiTheme="minorHAnsi" w:hAnsiTheme="minorHAnsi" w:cstheme="minorBidi"/>
        </w:rPr>
        <w:t xml:space="preserve">: </w:t>
      </w:r>
      <w:r w:rsidR="164AE530" w:rsidRPr="4528D0DC">
        <w:rPr>
          <w:rFonts w:asciiTheme="minorHAnsi" w:hAnsiTheme="minorHAnsi" w:cstheme="minorBidi"/>
        </w:rPr>
        <w:t>dwieście</w:t>
      </w:r>
      <w:r w:rsidR="613A1964" w:rsidRPr="4528D0DC">
        <w:rPr>
          <w:rFonts w:asciiTheme="minorHAnsi" w:hAnsiTheme="minorHAnsi" w:cstheme="minorBidi"/>
        </w:rPr>
        <w:t xml:space="preserve"> tysięcy</w:t>
      </w:r>
      <w:r w:rsidR="770EF77E" w:rsidRPr="4528D0DC">
        <w:rPr>
          <w:rFonts w:asciiTheme="minorHAnsi" w:hAnsiTheme="minorHAnsi" w:cstheme="minorBidi"/>
        </w:rPr>
        <w:t xml:space="preserve"> zł i</w:t>
      </w:r>
      <w:r w:rsidRPr="4528D0DC">
        <w:rPr>
          <w:rFonts w:asciiTheme="minorHAnsi" w:hAnsiTheme="minorHAnsi" w:cstheme="minorBid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01586197"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w:t>
      </w:r>
      <w:r w:rsidR="00147686" w:rsidRPr="00FD4B2B">
        <w:rPr>
          <w:rFonts w:asciiTheme="minorHAnsi" w:hAnsiTheme="minorHAnsi" w:cstheme="minorHAnsi"/>
        </w:rPr>
        <w:t>upływem terminu</w:t>
      </w:r>
      <w:r w:rsidRPr="00FD4B2B">
        <w:rPr>
          <w:rFonts w:asciiTheme="minorHAnsi" w:hAnsiTheme="minorHAnsi" w:cstheme="minorHAnsi"/>
        </w:rPr>
        <w:t xml:space="preserve">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r>
      <w:r w:rsidRPr="00FD4B2B">
        <w:rPr>
          <w:rFonts w:asciiTheme="minorHAnsi" w:hAnsiTheme="minorHAnsi" w:cstheme="minorHAnsi"/>
          <w:sz w:val="22"/>
          <w:szCs w:val="22"/>
        </w:rPr>
        <w:lastRenderedPageBreak/>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4BB51619" w:rsidR="00E16599" w:rsidRPr="00FD4B2B" w:rsidRDefault="33BEEE80" w:rsidP="00B11B96">
      <w:pPr>
        <w:pStyle w:val="pkt"/>
        <w:numPr>
          <w:ilvl w:val="0"/>
          <w:numId w:val="19"/>
        </w:numPr>
        <w:spacing w:before="0" w:after="0" w:line="276" w:lineRule="auto"/>
        <w:ind w:left="567"/>
        <w:rPr>
          <w:rFonts w:asciiTheme="minorHAnsi" w:hAnsiTheme="minorHAnsi" w:cstheme="minorBidi"/>
          <w:sz w:val="22"/>
          <w:szCs w:val="22"/>
        </w:rPr>
      </w:pPr>
      <w:r w:rsidRPr="4528D0DC">
        <w:rPr>
          <w:rFonts w:asciiTheme="minorHAnsi" w:hAnsiTheme="minorHAnsi" w:cstheme="minorBidi"/>
          <w:sz w:val="22"/>
          <w:szCs w:val="22"/>
        </w:rPr>
        <w:t xml:space="preserve">Wadium wnoszone w pieniądzu wpłaca się przelewem na rachunek bankowy zamawiającego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a oryginał dowodu przelewu załączyć do składanej oferty. Wadium należy wpłacić przelewem na rachunek bankowy Zamawiającego:, nr konta: </w:t>
      </w:r>
      <w:bookmarkStart w:id="25" w:name="_Hlk60045980"/>
      <w:r w:rsidRPr="4528D0DC">
        <w:rPr>
          <w:rFonts w:asciiTheme="minorHAnsi" w:hAnsiTheme="minorHAnsi" w:cstheme="minorBidi"/>
          <w:b/>
          <w:bCs/>
          <w:kern w:val="1"/>
          <w:sz w:val="22"/>
          <w:szCs w:val="22"/>
        </w:rPr>
        <w:t>Pekao  20 1240 6292 1111 0011 0029 5974</w:t>
      </w:r>
      <w:r w:rsidR="0E4B10D2" w:rsidRPr="4528D0DC">
        <w:rPr>
          <w:rFonts w:asciiTheme="minorHAnsi" w:hAnsiTheme="minorHAnsi" w:cstheme="minorBidi"/>
          <w:b/>
          <w:bCs/>
          <w:kern w:val="1"/>
          <w:sz w:val="22"/>
          <w:szCs w:val="22"/>
        </w:rPr>
        <w:t xml:space="preserve"> </w:t>
      </w:r>
      <w:r w:rsidR="005650EE" w:rsidRPr="00FD4B2B">
        <w:rPr>
          <w:rFonts w:asciiTheme="minorHAnsi" w:hAnsiTheme="minorHAnsi" w:cstheme="minorHAnsi"/>
          <w:b/>
          <w:bCs/>
          <w:kern w:val="1"/>
          <w:sz w:val="22"/>
          <w:szCs w:val="22"/>
        </w:rPr>
        <w:br/>
      </w:r>
      <w:r w:rsidRPr="4528D0DC">
        <w:rPr>
          <w:rFonts w:asciiTheme="minorHAnsi" w:hAnsiTheme="minorHAnsi" w:cstheme="minorBidi"/>
          <w:sz w:val="22"/>
          <w:szCs w:val="22"/>
        </w:rPr>
        <w:t xml:space="preserve">z adnotacją - </w:t>
      </w:r>
      <w:r w:rsidRPr="4528D0DC">
        <w:rPr>
          <w:rFonts w:asciiTheme="minorHAnsi" w:hAnsiTheme="minorHAnsi" w:cstheme="minorBidi"/>
          <w:b/>
          <w:bCs/>
          <w:sz w:val="22"/>
          <w:szCs w:val="22"/>
        </w:rPr>
        <w:t>wadium do postępowania –</w:t>
      </w:r>
      <w:r w:rsidR="0E4B10D2" w:rsidRPr="4528D0DC">
        <w:rPr>
          <w:rFonts w:asciiTheme="minorHAnsi" w:hAnsiTheme="minorHAnsi" w:cstheme="minorBidi"/>
          <w:b/>
          <w:bCs/>
          <w:sz w:val="22"/>
          <w:szCs w:val="22"/>
        </w:rPr>
        <w:t xml:space="preserve"> </w:t>
      </w:r>
      <w:r w:rsidR="1488ADCD"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bookmarkEnd w:id="25"/>
      <w:r w:rsidR="6175DD2E" w:rsidRPr="4528D0DC">
        <w:rPr>
          <w:rFonts w:asciiTheme="minorHAnsi" w:hAnsiTheme="minorHAnsi" w:cstheme="minorBidi"/>
          <w:b/>
          <w:bCs/>
          <w:sz w:val="22"/>
          <w:szCs w:val="22"/>
        </w:rPr>
        <w:t>4</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 W przypadku wnoszenia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w formie pieniężnej, Wykonawca z zachowaniem właściwej staranności winien dokonać przelewu pieniężnego z odpowiednim wyprzedzeniem, gdyż za termin wniesienia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B11B96">
      <w:pPr>
        <w:pStyle w:val="Akapitzlist"/>
        <w:numPr>
          <w:ilvl w:val="0"/>
          <w:numId w:val="19"/>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B11B96">
      <w:pPr>
        <w:pStyle w:val="Akapitzlist"/>
        <w:numPr>
          <w:ilvl w:val="0"/>
          <w:numId w:val="53"/>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lastRenderedPageBreak/>
        <w:t>Zamawiający zwraca wadium wniesione winnej formie niż w pieniądzu poprzez złożenie gwarantowi lub poręczycielowi oświadczenia o zwolnieniu wadium.</w:t>
      </w:r>
    </w:p>
    <w:p w14:paraId="0BC6568D" w14:textId="62A9F580"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B11B96">
      <w:pPr>
        <w:pStyle w:val="Tekstpodstawowy"/>
        <w:numPr>
          <w:ilvl w:val="6"/>
          <w:numId w:val="45"/>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r w:rsidR="00493AD1" w:rsidRPr="00FD4B2B">
        <w:rPr>
          <w:rFonts w:asciiTheme="minorHAnsi" w:hAnsiTheme="minorHAnsi" w:cstheme="minorHAnsi"/>
          <w:position w:val="4"/>
          <w:sz w:val="22"/>
          <w:szCs w:val="22"/>
        </w:rPr>
        <w:t xml:space="preserve">t.j.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w:t>
      </w:r>
      <w:r w:rsidRPr="00FD4B2B">
        <w:rPr>
          <w:rFonts w:asciiTheme="minorHAnsi" w:hAnsiTheme="minorHAnsi" w:cstheme="minorHAnsi"/>
          <w:position w:val="4"/>
          <w:sz w:val="22"/>
          <w:szCs w:val="22"/>
        </w:rPr>
        <w:lastRenderedPageBreak/>
        <w:t xml:space="preserve">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B11B96">
      <w:pPr>
        <w:pStyle w:val="Tekstpodstawowy"/>
        <w:numPr>
          <w:ilvl w:val="6"/>
          <w:numId w:val="45"/>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B11B96">
      <w:pPr>
        <w:pStyle w:val="Tekstpodstawowy"/>
        <w:numPr>
          <w:ilvl w:val="6"/>
          <w:numId w:val="45"/>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B11B96">
      <w:pPr>
        <w:pStyle w:val="Akapitzlist"/>
        <w:numPr>
          <w:ilvl w:val="0"/>
          <w:numId w:val="20"/>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B11B96">
      <w:pPr>
        <w:pStyle w:val="Akapitzlist"/>
        <w:numPr>
          <w:ilvl w:val="0"/>
          <w:numId w:val="46"/>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B11B96">
      <w:pPr>
        <w:pStyle w:val="Akapitzlist"/>
        <w:numPr>
          <w:ilvl w:val="0"/>
          <w:numId w:val="20"/>
        </w:numPr>
        <w:ind w:left="567"/>
        <w:rPr>
          <w:rFonts w:asciiTheme="minorHAnsi" w:hAnsiTheme="minorHAnsi" w:cstheme="minorHAnsi"/>
        </w:rPr>
      </w:pPr>
      <w:r w:rsidRPr="00FD4B2B">
        <w:rPr>
          <w:rFonts w:asciiTheme="minorHAnsi" w:hAnsiTheme="minorHAnsi" w:cstheme="minorHAnsi"/>
        </w:rPr>
        <w:lastRenderedPageBreak/>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B11B96">
      <w:pPr>
        <w:pStyle w:val="Akapitzlist"/>
        <w:widowControl w:val="0"/>
        <w:numPr>
          <w:ilvl w:val="0"/>
          <w:numId w:val="20"/>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3750834" w14:textId="6DB5C982" w:rsidR="00E651E8" w:rsidRPr="00F842F6" w:rsidRDefault="00493AD1" w:rsidP="00B11B96">
      <w:pPr>
        <w:pStyle w:val="BodyTextIndentZnak"/>
        <w:numPr>
          <w:ilvl w:val="0"/>
          <w:numId w:val="20"/>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B11B96">
      <w:pPr>
        <w:pStyle w:val="Akapitzlist"/>
        <w:numPr>
          <w:ilvl w:val="0"/>
          <w:numId w:val="60"/>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B11B96">
      <w:pPr>
        <w:pStyle w:val="Akapitzlist"/>
        <w:numPr>
          <w:ilvl w:val="0"/>
          <w:numId w:val="60"/>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B11B96">
      <w:pPr>
        <w:pStyle w:val="Akapitzlist"/>
        <w:numPr>
          <w:ilvl w:val="1"/>
          <w:numId w:val="60"/>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lastRenderedPageBreak/>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r w:rsidRPr="00FD4B2B">
        <w:rPr>
          <w:rFonts w:asciiTheme="minorHAnsi" w:hAnsiTheme="minorHAnsi" w:cstheme="minorHAnsi"/>
          <w:kern w:val="1"/>
          <w:sz w:val="22"/>
          <w:szCs w:val="22"/>
          <w:vertAlign w:val="subscript"/>
          <w:lang w:val="de-DE"/>
        </w:rPr>
        <w:t>minimum</w:t>
      </w:r>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C  =      -------------------   x   100 p</w:t>
      </w:r>
      <w:r w:rsidR="00E01635" w:rsidRPr="00FD4B2B">
        <w:rPr>
          <w:rFonts w:asciiTheme="minorHAnsi" w:hAnsiTheme="minorHAnsi" w:cstheme="minorHAnsi"/>
          <w:kern w:val="1"/>
          <w:sz w:val="22"/>
          <w:szCs w:val="22"/>
          <w:lang w:val="de-DE"/>
        </w:rPr>
        <w:t>kt.</w:t>
      </w:r>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B11B96">
      <w:pPr>
        <w:pStyle w:val="Akapitzlist"/>
        <w:numPr>
          <w:ilvl w:val="1"/>
          <w:numId w:val="60"/>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39AB3CB1"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4955353"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1B9C31D1" w:rsidR="00F52038" w:rsidRPr="00FD4B2B" w:rsidRDefault="00CA211D"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gwarancja i rękojmia na urządzenia</w:t>
      </w:r>
      <w:r w:rsidRPr="00FD4B2B">
        <w:rPr>
          <w:rFonts w:asciiTheme="minorHAnsi" w:hAnsiTheme="minorHAnsi" w:cstheme="minorHAnsi"/>
          <w:lang w:eastAsia="pl-PL"/>
        </w:rPr>
        <w:t xml:space="preserve"> </w:t>
      </w:r>
      <w:r>
        <w:rPr>
          <w:rFonts w:asciiTheme="minorHAnsi" w:hAnsiTheme="minorHAnsi" w:cstheme="minorHAnsi"/>
          <w:lang w:eastAsia="pl-PL"/>
        </w:rPr>
        <w:t>( wentylacja , klimatyzacja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69C44171"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E67B7C">
        <w:rPr>
          <w:rFonts w:asciiTheme="minorHAnsi" w:hAnsiTheme="minorHAnsi" w:cstheme="minorHAnsi"/>
          <w:i/>
          <w:sz w:val="22"/>
          <w:szCs w:val="22"/>
          <w:shd w:val="clear" w:color="auto" w:fill="FFFFFF"/>
        </w:rPr>
        <w:t>5</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E67B7C">
        <w:rPr>
          <w:rFonts w:asciiTheme="minorHAnsi" w:hAnsiTheme="minorHAnsi" w:cstheme="minorHAnsi"/>
          <w:i/>
          <w:sz w:val="22"/>
          <w:szCs w:val="22"/>
          <w:shd w:val="clear" w:color="auto" w:fill="FFFFFF"/>
        </w:rPr>
        <w:t>10</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0EAF615F" w:rsidR="004C7C36" w:rsidRPr="003275F4" w:rsidRDefault="1C86105D" w:rsidP="003275F4">
      <w:pPr>
        <w:pStyle w:val="Akapitzlist"/>
        <w:widowControl w:val="0"/>
        <w:numPr>
          <w:ilvl w:val="0"/>
          <w:numId w:val="60"/>
        </w:numPr>
        <w:tabs>
          <w:tab w:val="left" w:pos="567"/>
        </w:tabs>
        <w:suppressAutoHyphens w:val="0"/>
        <w:jc w:val="both"/>
        <w:rPr>
          <w:rFonts w:asciiTheme="minorHAnsi" w:hAnsiTheme="minorHAnsi" w:cstheme="minorHAnsi"/>
        </w:rPr>
      </w:pPr>
      <w:r w:rsidRPr="003275F4">
        <w:rPr>
          <w:rFonts w:asciiTheme="minorHAnsi" w:hAnsiTheme="minorHAnsi" w:cstheme="minorBidi"/>
        </w:rPr>
        <w:t>Zamawiający poprawia w ofercie:</w:t>
      </w:r>
    </w:p>
    <w:p w14:paraId="5D1B2F8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B11B96">
      <w:pPr>
        <w:pStyle w:val="Akapitzlist"/>
        <w:numPr>
          <w:ilvl w:val="0"/>
          <w:numId w:val="71"/>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B11B96">
      <w:pPr>
        <w:pStyle w:val="Akapitzlist"/>
        <w:widowControl w:val="0"/>
        <w:numPr>
          <w:ilvl w:val="0"/>
          <w:numId w:val="71"/>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71F99100" w14:textId="7EDE4C66" w:rsidR="00C4070B" w:rsidRPr="00F842F6" w:rsidRDefault="001109CC"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B926CBA" w14:textId="4CCBBC81" w:rsidR="00505083" w:rsidRPr="00FD4B2B" w:rsidRDefault="00DD79FD"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1F418250"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lastRenderedPageBreak/>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B11B96">
      <w:pPr>
        <w:pStyle w:val="BodyTextIndentZnak"/>
        <w:numPr>
          <w:ilvl w:val="0"/>
          <w:numId w:val="22"/>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46034999" w:rsidR="004C7C36" w:rsidRPr="00FD4B2B" w:rsidRDefault="1C86105D" w:rsidP="00B11B96">
      <w:pPr>
        <w:pStyle w:val="BodyTextIndentZnak"/>
        <w:numPr>
          <w:ilvl w:val="0"/>
          <w:numId w:val="22"/>
        </w:numPr>
        <w:spacing w:line="276" w:lineRule="auto"/>
        <w:ind w:left="567"/>
        <w:rPr>
          <w:rFonts w:asciiTheme="minorHAnsi" w:hAnsiTheme="minorHAnsi" w:cstheme="minorBidi"/>
          <w:sz w:val="22"/>
          <w:szCs w:val="22"/>
        </w:rPr>
      </w:pPr>
      <w:r w:rsidRPr="4528D0DC">
        <w:rPr>
          <w:rFonts w:asciiTheme="minorHAnsi" w:hAnsiTheme="minorHAnsi" w:cstheme="minorBidi"/>
          <w:sz w:val="22"/>
          <w:szCs w:val="22"/>
        </w:rPr>
        <w:t>Zabezpieczenie wnoszone w pieniądzu wykonawca wpłaca przelewem na rachunek bankowy Zamawiającego:</w:t>
      </w:r>
      <w:r w:rsidRPr="4528D0DC">
        <w:rPr>
          <w:rFonts w:asciiTheme="minorHAnsi" w:hAnsiTheme="minorHAnsi" w:cstheme="minorBidi"/>
          <w:b/>
          <w:bCs/>
          <w:kern w:val="1"/>
          <w:sz w:val="22"/>
          <w:szCs w:val="22"/>
        </w:rPr>
        <w:t xml:space="preserve"> Pekao  20 1240 6292 1111 0011 0029 5974</w:t>
      </w:r>
      <w:r w:rsidRPr="4528D0DC">
        <w:rPr>
          <w:rFonts w:asciiTheme="minorHAnsi" w:hAnsiTheme="minorHAnsi" w:cstheme="minorBidi"/>
          <w:sz w:val="22"/>
          <w:szCs w:val="22"/>
        </w:rPr>
        <w:t xml:space="preserve"> z adnotacją – </w:t>
      </w:r>
      <w:r w:rsidRPr="4528D0DC">
        <w:rPr>
          <w:rFonts w:asciiTheme="minorHAnsi" w:hAnsiTheme="minorHAnsi" w:cstheme="minorBidi"/>
          <w:b/>
          <w:bCs/>
          <w:sz w:val="22"/>
          <w:szCs w:val="22"/>
        </w:rPr>
        <w:t xml:space="preserve">zabezpieczenie do postępowania – </w:t>
      </w:r>
      <w:r w:rsidR="33D60EFF"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r w:rsidR="39A7C8EB" w:rsidRPr="4528D0DC">
        <w:rPr>
          <w:rFonts w:asciiTheme="minorHAnsi" w:hAnsiTheme="minorHAnsi" w:cstheme="minorBidi"/>
          <w:b/>
          <w:bCs/>
          <w:sz w:val="22"/>
          <w:szCs w:val="22"/>
        </w:rPr>
        <w:t>4</w:t>
      </w:r>
      <w:r w:rsidRPr="4528D0DC">
        <w:rPr>
          <w:rFonts w:asciiTheme="minorHAnsi" w:hAnsiTheme="minorHAnsi" w:cstheme="minorBid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B11B96">
      <w:pPr>
        <w:pStyle w:val="Tekstpodstawowywcity"/>
        <w:numPr>
          <w:ilvl w:val="0"/>
          <w:numId w:val="22"/>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B11B96">
      <w:pPr>
        <w:pStyle w:val="Tekstpodstawowy"/>
        <w:numPr>
          <w:ilvl w:val="0"/>
          <w:numId w:val="22"/>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B11B96">
      <w:pPr>
        <w:pStyle w:val="Nagwek1"/>
        <w:keepNext w:val="0"/>
        <w:widowControl w:val="0"/>
        <w:numPr>
          <w:ilvl w:val="0"/>
          <w:numId w:val="8"/>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1982C4C9" w14:textId="6FF3746F" w:rsidR="003852A1" w:rsidRPr="00F842F6"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lastRenderedPageBreak/>
        <w:t>Na pisemny wniosek wybranego wykonawcy, nie wyklucza się również możliwości podpisania umowy w trybie korespondencyjnym.</w:t>
      </w: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42BA424" w14:textId="23CB1150" w:rsidR="00F03D0C" w:rsidRPr="00F842F6" w:rsidRDefault="00F03D0C"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w:t>
      </w:r>
      <w:r w:rsidR="003275F4">
        <w:rPr>
          <w:rFonts w:asciiTheme="minorHAnsi" w:eastAsia="Calibri" w:hAnsiTheme="minorHAnsi" w:cstheme="minorHAnsi"/>
          <w:b/>
          <w:sz w:val="22"/>
          <w:szCs w:val="22"/>
        </w:rPr>
        <w:t>O</w:t>
      </w: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7BEF1D19" w14:textId="77777777" w:rsidR="00A0445D" w:rsidRPr="00127747" w:rsidRDefault="00A0445D" w:rsidP="007D37BB">
      <w:pPr>
        <w:pStyle w:val="paragraph"/>
        <w:numPr>
          <w:ilvl w:val="0"/>
          <w:numId w:val="72"/>
        </w:numPr>
        <w:tabs>
          <w:tab w:val="clear" w:pos="720"/>
        </w:tabs>
        <w:spacing w:before="0" w:beforeAutospacing="0" w:after="0" w:afterAutospacing="0" w:line="360" w:lineRule="auto"/>
        <w:ind w:left="780" w:hanging="496"/>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Ponadto, Wykonawca zobowiązuje się posiadać na dzień zawarcia niniejszej umowy umowę ubezpieczenia odpowiedzialności cywilnej na następujących warunkach:</w:t>
      </w:r>
      <w:r w:rsidRPr="00127747">
        <w:rPr>
          <w:rStyle w:val="eop"/>
          <w:rFonts w:asciiTheme="minorHAnsi" w:hAnsiTheme="minorHAnsi" w:cstheme="minorHAnsi"/>
          <w:sz w:val="20"/>
          <w:szCs w:val="20"/>
        </w:rPr>
        <w:t> </w:t>
      </w:r>
    </w:p>
    <w:p w14:paraId="1F3C521A" w14:textId="77777777" w:rsidR="00A0445D" w:rsidRPr="00127747" w:rsidRDefault="00A0445D" w:rsidP="007D37BB">
      <w:pPr>
        <w:pStyle w:val="paragraph"/>
        <w:numPr>
          <w:ilvl w:val="0"/>
          <w:numId w:val="73"/>
        </w:numPr>
        <w:tabs>
          <w:tab w:val="clear" w:pos="720"/>
        </w:tabs>
        <w:spacing w:before="0" w:beforeAutospacing="0" w:after="0" w:afterAutospacing="0" w:line="360" w:lineRule="auto"/>
        <w:ind w:left="99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kontraktu, z franszyzą redukcyjną na poziomie nie wyższym niż 5 000 zł oraz regularnie opłacać składki ubezpieczeniowe od wskazanego powyżej ubezpieczenia. Ochrona ubezpieczeniowa w ramach ubezpieczenia OC będzie dodatkowo obejmować:</w:t>
      </w:r>
      <w:r w:rsidRPr="00127747">
        <w:rPr>
          <w:rStyle w:val="eop"/>
          <w:rFonts w:asciiTheme="minorHAnsi" w:hAnsiTheme="minorHAnsi" w:cstheme="minorHAnsi"/>
          <w:sz w:val="20"/>
          <w:szCs w:val="20"/>
        </w:rPr>
        <w:t> </w:t>
      </w:r>
    </w:p>
    <w:p w14:paraId="68267966"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rażącym niedbalstwem;</w:t>
      </w:r>
      <w:r w:rsidRPr="00127747">
        <w:rPr>
          <w:rStyle w:val="eop"/>
          <w:rFonts w:asciiTheme="minorHAnsi" w:hAnsiTheme="minorHAnsi" w:cstheme="minorHAnsi"/>
          <w:sz w:val="20"/>
          <w:szCs w:val="20"/>
        </w:rPr>
        <w:t> </w:t>
      </w:r>
    </w:p>
    <w:p w14:paraId="270C229C"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90" w:firstLine="0"/>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 mieniu istniejącym oraz otaczającym;</w:t>
      </w:r>
      <w:r w:rsidRPr="00127747">
        <w:rPr>
          <w:rStyle w:val="eop"/>
          <w:rFonts w:asciiTheme="minorHAnsi" w:hAnsiTheme="minorHAnsi" w:cstheme="minorHAnsi"/>
          <w:sz w:val="20"/>
          <w:szCs w:val="20"/>
        </w:rPr>
        <w:t> </w:t>
      </w:r>
    </w:p>
    <w:p w14:paraId="17988B5F"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Podwykonawców i dalszych Podwykonawców (OC Podwykonawcy) - jeżeli zostaną oni zatrudnieni do realizacji prac;</w:t>
      </w:r>
      <w:r w:rsidRPr="00127747">
        <w:rPr>
          <w:rStyle w:val="eop"/>
          <w:rFonts w:asciiTheme="minorHAnsi" w:hAnsiTheme="minorHAnsi" w:cstheme="minorHAnsi"/>
          <w:sz w:val="20"/>
          <w:szCs w:val="20"/>
        </w:rPr>
        <w:t> </w:t>
      </w:r>
    </w:p>
    <w:p w14:paraId="5227870A"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osobowe wyrządzone przez Wykonawcę zatrudnionym przy realizacji inwestycji pracownikom – OC pracodawcy – z limitem 500 000,00 zł;</w:t>
      </w:r>
      <w:r w:rsidRPr="00127747">
        <w:rPr>
          <w:rStyle w:val="eop"/>
          <w:rFonts w:asciiTheme="minorHAnsi" w:hAnsiTheme="minorHAnsi" w:cstheme="minorHAnsi"/>
          <w:sz w:val="20"/>
          <w:szCs w:val="20"/>
        </w:rPr>
        <w:t> </w:t>
      </w:r>
    </w:p>
    <w:p w14:paraId="5174681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w instalacjach i urządzeniach wodociągowych, kanalizacyjnych, centralnego ogrzewania, gazowych, elektrycznych, technologicznych, itp., w tym także w instalacjach podziemnych;</w:t>
      </w:r>
      <w:r w:rsidRPr="00127747">
        <w:rPr>
          <w:rStyle w:val="eop"/>
          <w:rFonts w:asciiTheme="minorHAnsi" w:hAnsiTheme="minorHAnsi" w:cstheme="minorHAnsi"/>
          <w:sz w:val="20"/>
          <w:szCs w:val="20"/>
        </w:rPr>
        <w:t> </w:t>
      </w:r>
    </w:p>
    <w:p w14:paraId="79C9416B"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powstałe po przekazaniu przedmiotu pracy lub usługi w użytkowanie odbiorcy (completed operations);</w:t>
      </w:r>
      <w:r w:rsidRPr="00127747">
        <w:rPr>
          <w:rStyle w:val="eop"/>
          <w:rFonts w:asciiTheme="minorHAnsi" w:hAnsiTheme="minorHAnsi" w:cstheme="minorHAnsi"/>
          <w:sz w:val="20"/>
          <w:szCs w:val="20"/>
        </w:rPr>
        <w:t> </w:t>
      </w:r>
    </w:p>
    <w:p w14:paraId="38DF9FA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spowodowane wibracją, osunięciem lub zapadaniem się ziemi – z limitem odpowiedzialności min. 100 000 zł;</w:t>
      </w:r>
      <w:r w:rsidRPr="00127747">
        <w:rPr>
          <w:rStyle w:val="eop"/>
          <w:rFonts w:asciiTheme="minorHAnsi" w:hAnsiTheme="minorHAnsi" w:cstheme="minorHAnsi"/>
          <w:sz w:val="20"/>
          <w:szCs w:val="20"/>
        </w:rPr>
        <w:t> </w:t>
      </w:r>
    </w:p>
    <w:p w14:paraId="75FBC3C5" w14:textId="77777777" w:rsidR="00A0445D" w:rsidRPr="00127747" w:rsidRDefault="00A0445D" w:rsidP="007D37BB">
      <w:pPr>
        <w:pStyle w:val="paragraph"/>
        <w:numPr>
          <w:ilvl w:val="0"/>
          <w:numId w:val="75"/>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lastRenderedPageBreak/>
        <w:t>szkody wyrządzone przez pojazdy mechaniczne nie podlegające obowiązkowemu ubezpieczeniu OC – z limitem odpowiedzialności min. 500 000 zł; w przypadku gdy w związku z realizacją prac wystąpi omawiane ryzyko.</w:t>
      </w:r>
      <w:r w:rsidRPr="00127747">
        <w:rPr>
          <w:rStyle w:val="eop"/>
          <w:rFonts w:asciiTheme="minorHAnsi" w:hAnsiTheme="minorHAnsi" w:cstheme="minorHAnsi"/>
          <w:sz w:val="20"/>
          <w:szCs w:val="20"/>
        </w:rPr>
        <w:t> </w:t>
      </w:r>
    </w:p>
    <w:p w14:paraId="56924610" w14:textId="77777777" w:rsidR="00A0445D" w:rsidRPr="00127747" w:rsidRDefault="00A0445D" w:rsidP="007D37BB">
      <w:pPr>
        <w:pStyle w:val="paragraph"/>
        <w:numPr>
          <w:ilvl w:val="0"/>
          <w:numId w:val="76"/>
        </w:numPr>
        <w:tabs>
          <w:tab w:val="clear" w:pos="720"/>
        </w:tabs>
        <w:spacing w:before="0" w:beforeAutospacing="0" w:after="0" w:afterAutospacing="0" w:line="360" w:lineRule="auto"/>
        <w:ind w:left="1134"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Kopie aktualnej polisy wymienionej w ust. 1 oraz kopie zawartej umowy wraz z Ogólnymi Warunkami Ubezpieczenia wraz z dowodem uiszczenia składki Wykonawca zobowiązany jest przedstawić Zamawiającemu w terminie 10 dni roboczych od dnia podpisania umowy.</w:t>
      </w:r>
      <w:r w:rsidRPr="00127747">
        <w:rPr>
          <w:rStyle w:val="eop"/>
          <w:rFonts w:asciiTheme="minorHAnsi" w:hAnsiTheme="minorHAnsi" w:cstheme="minorHAnsi"/>
          <w:sz w:val="20"/>
          <w:szCs w:val="20"/>
        </w:rPr>
        <w:t> </w:t>
      </w:r>
    </w:p>
    <w:p w14:paraId="4496CA6D" w14:textId="77777777" w:rsidR="00A0445D" w:rsidRPr="00127747" w:rsidRDefault="00A0445D" w:rsidP="007D37BB">
      <w:pPr>
        <w:pStyle w:val="paragraph"/>
        <w:numPr>
          <w:ilvl w:val="0"/>
          <w:numId w:val="77"/>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obowiązany jest przedkładać Zamawiającemu kopie dokumentów wskazanych w pkt b) wraz z dowodami uiszczenia składki  na następne roczne okresy płatności w terminie 5 dni roboczych przed upływem okresu ubezpieczenia wynikającego z poprzedniego okresu płatności, w celu zachowania ciągłości ubezpieczenia w okresie o jakim mowa w pkt a).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w:t>
      </w:r>
      <w:r w:rsidRPr="00127747">
        <w:rPr>
          <w:rStyle w:val="eop"/>
          <w:rFonts w:asciiTheme="minorHAnsi" w:hAnsiTheme="minorHAnsi" w:cstheme="minorHAnsi"/>
          <w:sz w:val="20"/>
          <w:szCs w:val="20"/>
        </w:rPr>
        <w:t> </w:t>
      </w:r>
    </w:p>
    <w:p w14:paraId="67E07FAD" w14:textId="77777777" w:rsidR="00A0445D" w:rsidRPr="00127747" w:rsidRDefault="00A0445D" w:rsidP="007D37BB">
      <w:pPr>
        <w:pStyle w:val="paragraph"/>
        <w:numPr>
          <w:ilvl w:val="0"/>
          <w:numId w:val="78"/>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stwierdzenia, że Wykonawca narusza obowiązek posiadania ubezpieczenia lub opłacania składek z tego tytułu, § 16 ust. 6 lit. f stosuje się odpowiednio.</w:t>
      </w:r>
      <w:r w:rsidRPr="00127747">
        <w:rPr>
          <w:rStyle w:val="eop"/>
          <w:rFonts w:asciiTheme="minorHAnsi" w:hAnsiTheme="minorHAnsi" w:cstheme="minorHAnsi"/>
          <w:sz w:val="20"/>
          <w:szCs w:val="20"/>
        </w:rPr>
        <w:t> </w:t>
      </w:r>
    </w:p>
    <w:p w14:paraId="2A8F0603" w14:textId="77777777" w:rsidR="00A0445D" w:rsidRPr="00127747" w:rsidRDefault="00A0445D" w:rsidP="007D37BB">
      <w:pPr>
        <w:pStyle w:val="paragraph"/>
        <w:numPr>
          <w:ilvl w:val="0"/>
          <w:numId w:val="79"/>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Wypełnienie wyżej wspomnianego zobowiązania nie wyłącza i nie ogranicza odpowiedzialności Wykonawcy wynikającej z niniejszej Umowy.</w:t>
      </w:r>
      <w:r w:rsidRPr="00127747">
        <w:rPr>
          <w:rStyle w:val="eop"/>
          <w:rFonts w:asciiTheme="minorHAnsi" w:hAnsiTheme="minorHAnsi" w:cstheme="minorHAnsi"/>
          <w:sz w:val="20"/>
          <w:szCs w:val="20"/>
        </w:rPr>
        <w:t> </w:t>
      </w:r>
    </w:p>
    <w:p w14:paraId="4BE665B9" w14:textId="77777777" w:rsidR="00A0445D" w:rsidRPr="00127747" w:rsidRDefault="00A0445D" w:rsidP="007D37BB">
      <w:pPr>
        <w:pStyle w:val="paragraph"/>
        <w:numPr>
          <w:ilvl w:val="0"/>
          <w:numId w:val="80"/>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gdy Wykonawca w terminie 10 dni roboczych od daty podpisania niniejszej Umowy nie przedłożył polisy ubezpieczeniowej wymaganej Umową i dowodów opłaty składek, Zamawiający ma prawo do odstąpienia od umowy w terminie 30 dni od dnia, w który upłynął termin do przedstawienia polisy przez Wykonawcę, z zachowaniem prawa do naliczenia kar umownych określonych w § 19 ust. 1 pkt 1 lit. d umowy. Oświadczenie o odstąpieniu nastąpi w formie pisemnej. Wykonawcy przysługuje wynagrodzenie proporcjonalne do wykonanych robót.</w:t>
      </w:r>
      <w:r w:rsidRPr="00127747">
        <w:rPr>
          <w:rStyle w:val="eop"/>
          <w:rFonts w:asciiTheme="minorHAnsi" w:hAnsiTheme="minorHAnsi" w:cstheme="minorHAnsi"/>
          <w:sz w:val="20"/>
          <w:szCs w:val="20"/>
        </w:rPr>
        <w:t> </w:t>
      </w:r>
    </w:p>
    <w:p w14:paraId="60D952BB" w14:textId="77777777" w:rsidR="00A0445D" w:rsidRPr="00127747" w:rsidRDefault="00A0445D" w:rsidP="007D37BB">
      <w:pPr>
        <w:pStyle w:val="paragraph"/>
        <w:numPr>
          <w:ilvl w:val="0"/>
          <w:numId w:val="81"/>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r w:rsidRPr="00127747">
        <w:rPr>
          <w:rStyle w:val="eop"/>
          <w:rFonts w:asciiTheme="minorHAnsi" w:hAnsiTheme="minorHAnsi" w:cstheme="minorHAnsi"/>
          <w:sz w:val="20"/>
          <w:szCs w:val="20"/>
        </w:rPr>
        <w:t> </w:t>
      </w:r>
    </w:p>
    <w:p w14:paraId="6F159CEA" w14:textId="77777777" w:rsidR="00086888"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C6CC018" w14:textId="77777777" w:rsidR="00A0445D" w:rsidRPr="00E646C9" w:rsidRDefault="00A0445D"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B11B96">
      <w:pPr>
        <w:pStyle w:val="Tekstpodstawowy"/>
        <w:numPr>
          <w:ilvl w:val="0"/>
          <w:numId w:val="27"/>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B11B96">
      <w:pPr>
        <w:pStyle w:val="Tekstpodstawowy"/>
        <w:numPr>
          <w:ilvl w:val="0"/>
          <w:numId w:val="27"/>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B11B96">
      <w:pPr>
        <w:pStyle w:val="Tekstpodstawowy"/>
        <w:numPr>
          <w:ilvl w:val="0"/>
          <w:numId w:val="27"/>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B11B96">
      <w:pPr>
        <w:pStyle w:val="Akapitzlist"/>
        <w:numPr>
          <w:ilvl w:val="0"/>
          <w:numId w:val="27"/>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55EA2986" w14:textId="4DB7408C" w:rsidR="000B35AB" w:rsidRPr="00F842F6" w:rsidRDefault="00A4305C" w:rsidP="00B11B96">
      <w:pPr>
        <w:pStyle w:val="Akapitzlist"/>
        <w:numPr>
          <w:ilvl w:val="0"/>
          <w:numId w:val="27"/>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4DE71261" w14:textId="6A000961" w:rsidR="00555AAD" w:rsidRPr="00FD4B2B" w:rsidRDefault="00FF3663"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25838171" w14:textId="77777777"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B11B96">
      <w:pPr>
        <w:pStyle w:val="Akapitzlist"/>
        <w:numPr>
          <w:ilvl w:val="0"/>
          <w:numId w:val="50"/>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lastRenderedPageBreak/>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B11B96">
      <w:pPr>
        <w:pStyle w:val="Tekstpodstawowywcity"/>
        <w:numPr>
          <w:ilvl w:val="0"/>
          <w:numId w:val="49"/>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B11B96">
      <w:pPr>
        <w:pStyle w:val="Tekstpodstawowywcity"/>
        <w:numPr>
          <w:ilvl w:val="1"/>
          <w:numId w:val="7"/>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B11B96">
      <w:pPr>
        <w:pStyle w:val="Tekstpodstawowywcity"/>
        <w:numPr>
          <w:ilvl w:val="1"/>
          <w:numId w:val="7"/>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B11B96">
      <w:pPr>
        <w:pStyle w:val="Akapitzlist"/>
        <w:numPr>
          <w:ilvl w:val="0"/>
          <w:numId w:val="49"/>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4889E475" w14:textId="2F8CB367" w:rsidR="000B35AB" w:rsidRPr="00F842F6" w:rsidRDefault="00555AAD" w:rsidP="00B11B96">
      <w:pPr>
        <w:pStyle w:val="Tekstpodstawowywcity"/>
        <w:numPr>
          <w:ilvl w:val="0"/>
          <w:numId w:val="55"/>
        </w:numPr>
        <w:spacing w:after="0"/>
        <w:ind w:left="709"/>
        <w:jc w:val="both"/>
        <w:rPr>
          <w:rFonts w:asciiTheme="minorHAnsi" w:hAnsiTheme="minorHAnsi" w:cstheme="minorHAnsi"/>
          <w:bCs/>
        </w:rPr>
      </w:pPr>
      <w:r w:rsidRPr="00FD4B2B">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B11B96">
      <w:pPr>
        <w:pStyle w:val="Akapitzlist"/>
        <w:numPr>
          <w:ilvl w:val="0"/>
          <w:numId w:val="67"/>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787FE473" w14:textId="77777777" w:rsidR="00654E20" w:rsidRDefault="002E3BB3" w:rsidP="00654E20">
      <w:pPr>
        <w:spacing w:after="200" w:line="276" w:lineRule="auto"/>
        <w:jc w:val="center"/>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p>
    <w:p w14:paraId="06D0FC76" w14:textId="3C82944B" w:rsidR="00654E20" w:rsidRPr="00C40781" w:rsidRDefault="000B35AB" w:rsidP="00654E20">
      <w:pPr>
        <w:spacing w:after="200" w:line="276" w:lineRule="auto"/>
        <w:jc w:val="center"/>
        <w:rPr>
          <w:rFonts w:ascii="Calibri" w:eastAsia="Calibri" w:hAnsi="Calibri" w:cs="Calibri"/>
          <w:color w:val="000000"/>
        </w:rPr>
      </w:pPr>
      <w:r w:rsidRPr="00FD4B2B">
        <w:rPr>
          <w:rFonts w:asciiTheme="minorHAnsi" w:hAnsiTheme="minorHAnsi" w:cstheme="minorHAnsi"/>
          <w:position w:val="6"/>
          <w:sz w:val="22"/>
          <w:szCs w:val="22"/>
        </w:rPr>
        <w:lastRenderedPageBreak/>
        <w:t xml:space="preserve"> </w:t>
      </w:r>
      <w:r w:rsidR="00654E20" w:rsidRPr="00C40781">
        <w:rPr>
          <w:rFonts w:ascii="Calibri" w:eastAsia="Calibri" w:hAnsi="Calibri" w:cs="Calibri"/>
          <w:b/>
          <w:bCs/>
          <w:color w:val="000000"/>
        </w:rPr>
        <w:t>Modernizacja VIII Domu Studenta Uniwersytetu Łódzkiego</w:t>
      </w:r>
      <w:r w:rsidR="00654E20">
        <w:rPr>
          <w:rFonts w:ascii="Calibri" w:eastAsia="Calibri" w:hAnsi="Calibri" w:cs="Calibri"/>
          <w:color w:val="000000"/>
        </w:rPr>
        <w:t xml:space="preserve"> </w:t>
      </w:r>
      <w:r w:rsidR="00654E20" w:rsidRPr="00C40781">
        <w:rPr>
          <w:rFonts w:ascii="Calibri" w:eastAsia="Calibri" w:hAnsi="Calibri" w:cs="Calibri"/>
          <w:b/>
          <w:bCs/>
          <w:color w:val="000000"/>
        </w:rPr>
        <w:t>przy ul. Strajku Łódzkich Studentów w 1981r. 6 w Łodzi.</w:t>
      </w:r>
    </w:p>
    <w:p w14:paraId="36DE8A9F" w14:textId="1A71EB59" w:rsidR="002E3BB3" w:rsidRPr="00FD4B2B" w:rsidRDefault="00EC6215" w:rsidP="00EC6215">
      <w:pPr>
        <w:ind w:left="993"/>
        <w:jc w:val="both"/>
        <w:rPr>
          <w:rFonts w:asciiTheme="minorHAnsi" w:hAnsiTheme="minorHAnsi" w:cstheme="minorHAnsi"/>
        </w:rPr>
      </w:pPr>
      <w:r>
        <w:rPr>
          <w:rFonts w:asciiTheme="minorHAnsi" w:hAnsiTheme="minorHAnsi" w:cstheme="minorHAnsi"/>
          <w:position w:val="6"/>
          <w:sz w:val="22"/>
          <w:szCs w:val="22"/>
        </w:rPr>
        <w:t xml:space="preserve"> </w:t>
      </w:r>
      <w:r w:rsidR="002E3BB3" w:rsidRPr="00FD4B2B">
        <w:rPr>
          <w:rFonts w:asciiTheme="minorHAnsi" w:hAnsiTheme="minorHAnsi" w:cstheme="minorHAnsi"/>
        </w:rPr>
        <w:t xml:space="preserve">Pani/Pana dane osobowe będą przetwarzane, ponieważ jest to </w:t>
      </w:r>
      <w:r w:rsidR="002E3BB3" w:rsidRPr="00FD4B2B">
        <w:rPr>
          <w:rFonts w:asciiTheme="minorHAnsi" w:hAnsiTheme="minorHAnsi" w:cstheme="minorHAnsi"/>
          <w:shd w:val="clear" w:color="auto" w:fill="FFFFFF"/>
        </w:rPr>
        <w:t>niezbędne do wypełnienia obowiązku prawnego ciążącego na administratorze (</w:t>
      </w:r>
      <w:r w:rsidR="002E3BB3"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lastRenderedPageBreak/>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B11B96">
      <w:pPr>
        <w:pStyle w:val="Akapitzlist"/>
        <w:numPr>
          <w:ilvl w:val="0"/>
          <w:numId w:val="65"/>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B11B96">
      <w:pPr>
        <w:pStyle w:val="Akapitzlist"/>
        <w:numPr>
          <w:ilvl w:val="0"/>
          <w:numId w:val="66"/>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wył</w:t>
      </w:r>
      <w:r w:rsidR="00A4305C" w:rsidRPr="00FD4B2B">
        <w:rPr>
          <w:rFonts w:asciiTheme="minorHAnsi" w:hAnsiTheme="minorHAnsi" w:cstheme="minorHAnsi"/>
        </w:rPr>
        <w:t>ą</w:t>
      </w:r>
      <w:r w:rsidRPr="00FD4B2B">
        <w:rPr>
          <w:rFonts w:asciiTheme="minorHAnsi" w:hAnsiTheme="minorHAnsi" w:cstheme="minorHAnsi"/>
        </w:rPr>
        <w:t>czeń, o których mowa w art. 14 ust. 5 RODO.</w:t>
      </w: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późn.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6171F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04BAD" w14:textId="77777777" w:rsidR="00BE16A2" w:rsidRDefault="00BE16A2">
      <w:r>
        <w:separator/>
      </w:r>
    </w:p>
  </w:endnote>
  <w:endnote w:type="continuationSeparator" w:id="0">
    <w:p w14:paraId="3D35C9A6" w14:textId="77777777" w:rsidR="00BE16A2" w:rsidRDefault="00BE16A2">
      <w:r>
        <w:continuationSeparator/>
      </w:r>
    </w:p>
  </w:endnote>
  <w:endnote w:type="continuationNotice" w:id="1">
    <w:p w14:paraId="4E7B4F2C" w14:textId="77777777" w:rsidR="00BE16A2" w:rsidRDefault="00B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B8B1D" w14:textId="77777777" w:rsidR="00BE16A2" w:rsidRDefault="00BE16A2">
      <w:r>
        <w:separator/>
      </w:r>
    </w:p>
  </w:footnote>
  <w:footnote w:type="continuationSeparator" w:id="0">
    <w:p w14:paraId="70A016EC" w14:textId="77777777" w:rsidR="00BE16A2" w:rsidRDefault="00BE16A2">
      <w:r>
        <w:continuationSeparator/>
      </w:r>
    </w:p>
  </w:footnote>
  <w:footnote w:type="continuationNotice" w:id="1">
    <w:p w14:paraId="3188779F" w14:textId="77777777" w:rsidR="00BE16A2" w:rsidRDefault="00BE1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EC8848B"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686D7585"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9F7FE2"/>
    <w:multiLevelType w:val="multilevel"/>
    <w:tmpl w:val="8D9AB2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302719"/>
    <w:multiLevelType w:val="multilevel"/>
    <w:tmpl w:val="54F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1E105A7"/>
    <w:multiLevelType w:val="multilevel"/>
    <w:tmpl w:val="0D143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C15760"/>
    <w:multiLevelType w:val="hybridMultilevel"/>
    <w:tmpl w:val="96EC883A"/>
    <w:lvl w:ilvl="0" w:tplc="B596EA7C">
      <w:start w:val="1"/>
      <w:numFmt w:val="bullet"/>
      <w:lvlText w:val=""/>
      <w:lvlJc w:val="left"/>
      <w:pPr>
        <w:ind w:left="720" w:hanging="360"/>
      </w:pPr>
      <w:rPr>
        <w:rFonts w:ascii="Symbol" w:hAnsi="Symbol" w:hint="default"/>
      </w:rPr>
    </w:lvl>
    <w:lvl w:ilvl="1" w:tplc="3C0E59D0">
      <w:start w:val="1"/>
      <w:numFmt w:val="bullet"/>
      <w:lvlText w:val="o"/>
      <w:lvlJc w:val="left"/>
      <w:pPr>
        <w:ind w:left="1440" w:hanging="360"/>
      </w:pPr>
      <w:rPr>
        <w:rFonts w:ascii="Courier New" w:hAnsi="Courier New" w:hint="default"/>
      </w:rPr>
    </w:lvl>
    <w:lvl w:ilvl="2" w:tplc="1E32AA04">
      <w:start w:val="1"/>
      <w:numFmt w:val="bullet"/>
      <w:lvlText w:val=""/>
      <w:lvlJc w:val="left"/>
      <w:pPr>
        <w:ind w:left="2160" w:hanging="360"/>
      </w:pPr>
      <w:rPr>
        <w:rFonts w:ascii="Wingdings" w:hAnsi="Wingdings" w:hint="default"/>
      </w:rPr>
    </w:lvl>
    <w:lvl w:ilvl="3" w:tplc="0422F684">
      <w:start w:val="1"/>
      <w:numFmt w:val="bullet"/>
      <w:lvlText w:val=""/>
      <w:lvlJc w:val="left"/>
      <w:pPr>
        <w:ind w:left="2880" w:hanging="360"/>
      </w:pPr>
      <w:rPr>
        <w:rFonts w:ascii="Symbol" w:hAnsi="Symbol" w:hint="default"/>
      </w:rPr>
    </w:lvl>
    <w:lvl w:ilvl="4" w:tplc="EB745F20">
      <w:start w:val="1"/>
      <w:numFmt w:val="bullet"/>
      <w:lvlText w:val="o"/>
      <w:lvlJc w:val="left"/>
      <w:pPr>
        <w:ind w:left="3600" w:hanging="360"/>
      </w:pPr>
      <w:rPr>
        <w:rFonts w:ascii="Courier New" w:hAnsi="Courier New" w:hint="default"/>
      </w:rPr>
    </w:lvl>
    <w:lvl w:ilvl="5" w:tplc="EC10A300">
      <w:start w:val="1"/>
      <w:numFmt w:val="bullet"/>
      <w:lvlText w:val=""/>
      <w:lvlJc w:val="left"/>
      <w:pPr>
        <w:ind w:left="4320" w:hanging="360"/>
      </w:pPr>
      <w:rPr>
        <w:rFonts w:ascii="Wingdings" w:hAnsi="Wingdings" w:hint="default"/>
      </w:rPr>
    </w:lvl>
    <w:lvl w:ilvl="6" w:tplc="B4BAB9C6">
      <w:start w:val="1"/>
      <w:numFmt w:val="bullet"/>
      <w:lvlText w:val=""/>
      <w:lvlJc w:val="left"/>
      <w:pPr>
        <w:ind w:left="5040" w:hanging="360"/>
      </w:pPr>
      <w:rPr>
        <w:rFonts w:ascii="Symbol" w:hAnsi="Symbol" w:hint="default"/>
      </w:rPr>
    </w:lvl>
    <w:lvl w:ilvl="7" w:tplc="503EC332">
      <w:start w:val="1"/>
      <w:numFmt w:val="bullet"/>
      <w:lvlText w:val="o"/>
      <w:lvlJc w:val="left"/>
      <w:pPr>
        <w:ind w:left="5760" w:hanging="360"/>
      </w:pPr>
      <w:rPr>
        <w:rFonts w:ascii="Courier New" w:hAnsi="Courier New" w:hint="default"/>
      </w:rPr>
    </w:lvl>
    <w:lvl w:ilvl="8" w:tplc="EC0ABA16">
      <w:start w:val="1"/>
      <w:numFmt w:val="bullet"/>
      <w:lvlText w:val=""/>
      <w:lvlJc w:val="left"/>
      <w:pPr>
        <w:ind w:left="6480" w:hanging="360"/>
      </w:pPr>
      <w:rPr>
        <w:rFonts w:ascii="Wingdings" w:hAnsi="Wingdings" w:hint="default"/>
      </w:rPr>
    </w:lvl>
  </w:abstractNum>
  <w:abstractNum w:abstractNumId="100" w15:restartNumberingAfterBreak="0">
    <w:nsid w:val="1C743A79"/>
    <w:multiLevelType w:val="multilevel"/>
    <w:tmpl w:val="CBD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6FA8947"/>
    <w:multiLevelType w:val="hybridMultilevel"/>
    <w:tmpl w:val="5E926754"/>
    <w:lvl w:ilvl="0" w:tplc="6A2ED47A">
      <w:start w:val="1"/>
      <w:numFmt w:val="bullet"/>
      <w:lvlText w:val=""/>
      <w:lvlJc w:val="left"/>
      <w:pPr>
        <w:ind w:left="720" w:hanging="360"/>
      </w:pPr>
      <w:rPr>
        <w:rFonts w:ascii="Symbol" w:hAnsi="Symbol" w:hint="default"/>
      </w:rPr>
    </w:lvl>
    <w:lvl w:ilvl="1" w:tplc="F31AE7C0">
      <w:start w:val="1"/>
      <w:numFmt w:val="bullet"/>
      <w:lvlText w:val="o"/>
      <w:lvlJc w:val="left"/>
      <w:pPr>
        <w:ind w:left="1440" w:hanging="360"/>
      </w:pPr>
      <w:rPr>
        <w:rFonts w:ascii="Courier New" w:hAnsi="Courier New" w:hint="default"/>
      </w:rPr>
    </w:lvl>
    <w:lvl w:ilvl="2" w:tplc="3A28780E">
      <w:start w:val="1"/>
      <w:numFmt w:val="bullet"/>
      <w:lvlText w:val=""/>
      <w:lvlJc w:val="left"/>
      <w:pPr>
        <w:ind w:left="2160" w:hanging="360"/>
      </w:pPr>
      <w:rPr>
        <w:rFonts w:ascii="Wingdings" w:hAnsi="Wingdings" w:hint="default"/>
      </w:rPr>
    </w:lvl>
    <w:lvl w:ilvl="3" w:tplc="44443764">
      <w:start w:val="1"/>
      <w:numFmt w:val="bullet"/>
      <w:lvlText w:val=""/>
      <w:lvlJc w:val="left"/>
      <w:pPr>
        <w:ind w:left="2880" w:hanging="360"/>
      </w:pPr>
      <w:rPr>
        <w:rFonts w:ascii="Symbol" w:hAnsi="Symbol" w:hint="default"/>
      </w:rPr>
    </w:lvl>
    <w:lvl w:ilvl="4" w:tplc="5A6E8554">
      <w:start w:val="1"/>
      <w:numFmt w:val="bullet"/>
      <w:lvlText w:val="o"/>
      <w:lvlJc w:val="left"/>
      <w:pPr>
        <w:ind w:left="3600" w:hanging="360"/>
      </w:pPr>
      <w:rPr>
        <w:rFonts w:ascii="Courier New" w:hAnsi="Courier New" w:hint="default"/>
      </w:rPr>
    </w:lvl>
    <w:lvl w:ilvl="5" w:tplc="6AD4AA36">
      <w:start w:val="1"/>
      <w:numFmt w:val="bullet"/>
      <w:lvlText w:val=""/>
      <w:lvlJc w:val="left"/>
      <w:pPr>
        <w:ind w:left="4320" w:hanging="360"/>
      </w:pPr>
      <w:rPr>
        <w:rFonts w:ascii="Wingdings" w:hAnsi="Wingdings" w:hint="default"/>
      </w:rPr>
    </w:lvl>
    <w:lvl w:ilvl="6" w:tplc="6CAC7804">
      <w:start w:val="1"/>
      <w:numFmt w:val="bullet"/>
      <w:lvlText w:val=""/>
      <w:lvlJc w:val="left"/>
      <w:pPr>
        <w:ind w:left="5040" w:hanging="360"/>
      </w:pPr>
      <w:rPr>
        <w:rFonts w:ascii="Symbol" w:hAnsi="Symbol" w:hint="default"/>
      </w:rPr>
    </w:lvl>
    <w:lvl w:ilvl="7" w:tplc="9AD8018C">
      <w:start w:val="1"/>
      <w:numFmt w:val="bullet"/>
      <w:lvlText w:val="o"/>
      <w:lvlJc w:val="left"/>
      <w:pPr>
        <w:ind w:left="5760" w:hanging="360"/>
      </w:pPr>
      <w:rPr>
        <w:rFonts w:ascii="Courier New" w:hAnsi="Courier New" w:hint="default"/>
      </w:rPr>
    </w:lvl>
    <w:lvl w:ilvl="8" w:tplc="CC42AE74">
      <w:start w:val="1"/>
      <w:numFmt w:val="bullet"/>
      <w:lvlText w:val=""/>
      <w:lvlJc w:val="left"/>
      <w:pPr>
        <w:ind w:left="6480" w:hanging="360"/>
      </w:pPr>
      <w:rPr>
        <w:rFonts w:ascii="Wingdings" w:hAnsi="Wingdings" w:hint="default"/>
      </w:r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368A706E"/>
    <w:multiLevelType w:val="hybridMultilevel"/>
    <w:tmpl w:val="0A70D794"/>
    <w:lvl w:ilvl="0" w:tplc="C9566D8C">
      <w:start w:val="1"/>
      <w:numFmt w:val="decimal"/>
      <w:lvlText w:val="%1."/>
      <w:lvlJc w:val="left"/>
      <w:pPr>
        <w:ind w:left="785" w:hanging="360"/>
      </w:pPr>
      <w:rPr>
        <w:rFonts w:ascii="Calibri" w:hAnsi="Calibri" w:hint="default"/>
      </w:rPr>
    </w:lvl>
    <w:lvl w:ilvl="1" w:tplc="04FC78BC">
      <w:start w:val="1"/>
      <w:numFmt w:val="lowerLetter"/>
      <w:lvlText w:val="%2."/>
      <w:lvlJc w:val="left"/>
      <w:pPr>
        <w:ind w:left="1440" w:hanging="360"/>
      </w:pPr>
    </w:lvl>
    <w:lvl w:ilvl="2" w:tplc="4E4E9F3E">
      <w:start w:val="1"/>
      <w:numFmt w:val="lowerRoman"/>
      <w:lvlText w:val="%3."/>
      <w:lvlJc w:val="right"/>
      <w:pPr>
        <w:ind w:left="2160" w:hanging="180"/>
      </w:pPr>
    </w:lvl>
    <w:lvl w:ilvl="3" w:tplc="76AAD4F6">
      <w:start w:val="1"/>
      <w:numFmt w:val="decimal"/>
      <w:lvlText w:val="%4."/>
      <w:lvlJc w:val="left"/>
      <w:pPr>
        <w:ind w:left="2880" w:hanging="360"/>
      </w:pPr>
    </w:lvl>
    <w:lvl w:ilvl="4" w:tplc="7DF474B4">
      <w:start w:val="1"/>
      <w:numFmt w:val="lowerLetter"/>
      <w:lvlText w:val="%5."/>
      <w:lvlJc w:val="left"/>
      <w:pPr>
        <w:ind w:left="3600" w:hanging="360"/>
      </w:pPr>
    </w:lvl>
    <w:lvl w:ilvl="5" w:tplc="C31A5B60">
      <w:start w:val="1"/>
      <w:numFmt w:val="lowerRoman"/>
      <w:lvlText w:val="%6."/>
      <w:lvlJc w:val="right"/>
      <w:pPr>
        <w:ind w:left="4320" w:hanging="180"/>
      </w:pPr>
    </w:lvl>
    <w:lvl w:ilvl="6" w:tplc="C964772E">
      <w:start w:val="1"/>
      <w:numFmt w:val="decimal"/>
      <w:lvlText w:val="%7."/>
      <w:lvlJc w:val="left"/>
      <w:pPr>
        <w:ind w:left="5040" w:hanging="360"/>
      </w:pPr>
    </w:lvl>
    <w:lvl w:ilvl="7" w:tplc="8398C148">
      <w:start w:val="1"/>
      <w:numFmt w:val="lowerLetter"/>
      <w:lvlText w:val="%8."/>
      <w:lvlJc w:val="left"/>
      <w:pPr>
        <w:ind w:left="5760" w:hanging="360"/>
      </w:pPr>
    </w:lvl>
    <w:lvl w:ilvl="8" w:tplc="91C6C99E">
      <w:start w:val="1"/>
      <w:numFmt w:val="lowerRoman"/>
      <w:lvlText w:val="%9."/>
      <w:lvlJc w:val="right"/>
      <w:pPr>
        <w:ind w:left="6480" w:hanging="180"/>
      </w:pPr>
    </w:lvl>
  </w:abstractNum>
  <w:abstractNum w:abstractNumId="111"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961445"/>
    <w:multiLevelType w:val="multilevel"/>
    <w:tmpl w:val="72B6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3D671E"/>
    <w:multiLevelType w:val="multilevel"/>
    <w:tmpl w:val="7F2426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486E61AD"/>
    <w:multiLevelType w:val="multilevel"/>
    <w:tmpl w:val="F9D4D8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7"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502A1CF1"/>
    <w:multiLevelType w:val="multilevel"/>
    <w:tmpl w:val="146A7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82605E"/>
    <w:multiLevelType w:val="multilevel"/>
    <w:tmpl w:val="E09EA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453E82"/>
    <w:multiLevelType w:val="multilevel"/>
    <w:tmpl w:val="92565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52164"/>
    <w:multiLevelType w:val="multilevel"/>
    <w:tmpl w:val="4490DC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6"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7" w15:restartNumberingAfterBreak="0">
    <w:nsid w:val="6F1B2D4A"/>
    <w:multiLevelType w:val="multilevel"/>
    <w:tmpl w:val="6096D2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63812">
    <w:abstractNumId w:val="110"/>
  </w:num>
  <w:num w:numId="2" w16cid:durableId="1665939667">
    <w:abstractNumId w:val="106"/>
  </w:num>
  <w:num w:numId="3" w16cid:durableId="1527211954">
    <w:abstractNumId w:val="99"/>
  </w:num>
  <w:num w:numId="4" w16cid:durableId="576937008">
    <w:abstractNumId w:val="117"/>
  </w:num>
  <w:num w:numId="5" w16cid:durableId="1237397605">
    <w:abstractNumId w:val="137"/>
  </w:num>
  <w:num w:numId="6" w16cid:durableId="1976373164">
    <w:abstractNumId w:val="86"/>
  </w:num>
  <w:num w:numId="7" w16cid:durableId="1334264406">
    <w:abstractNumId w:val="5"/>
  </w:num>
  <w:num w:numId="8" w16cid:durableId="272172077">
    <w:abstractNumId w:val="65"/>
  </w:num>
  <w:num w:numId="9" w16cid:durableId="1568881081">
    <w:abstractNumId w:val="68"/>
  </w:num>
  <w:num w:numId="10" w16cid:durableId="826627849">
    <w:abstractNumId w:val="143"/>
  </w:num>
  <w:num w:numId="11" w16cid:durableId="561721671">
    <w:abstractNumId w:val="135"/>
  </w:num>
  <w:num w:numId="12" w16cid:durableId="494876407">
    <w:abstractNumId w:val="112"/>
  </w:num>
  <w:num w:numId="13" w16cid:durableId="423652051">
    <w:abstractNumId w:val="133"/>
  </w:num>
  <w:num w:numId="14" w16cid:durableId="1850220034">
    <w:abstractNumId w:val="148"/>
  </w:num>
  <w:num w:numId="15" w16cid:durableId="1047028676">
    <w:abstractNumId w:val="139"/>
  </w:num>
  <w:num w:numId="16" w16cid:durableId="88475909">
    <w:abstractNumId w:val="146"/>
  </w:num>
  <w:num w:numId="17" w16cid:durableId="1087387327">
    <w:abstractNumId w:val="126"/>
  </w:num>
  <w:num w:numId="18" w16cid:durableId="1156604332">
    <w:abstractNumId w:val="83"/>
  </w:num>
  <w:num w:numId="19" w16cid:durableId="225528138">
    <w:abstractNumId w:val="124"/>
  </w:num>
  <w:num w:numId="20" w16cid:durableId="1571430030">
    <w:abstractNumId w:val="127"/>
  </w:num>
  <w:num w:numId="21" w16cid:durableId="1498959027">
    <w:abstractNumId w:val="153"/>
  </w:num>
  <w:num w:numId="22" w16cid:durableId="2135780928">
    <w:abstractNumId w:val="122"/>
  </w:num>
  <w:num w:numId="23" w16cid:durableId="370810079">
    <w:abstractNumId w:val="150"/>
  </w:num>
  <w:num w:numId="24" w16cid:durableId="1440562818">
    <w:abstractNumId w:val="114"/>
  </w:num>
  <w:num w:numId="25" w16cid:durableId="1919705946">
    <w:abstractNumId w:val="129"/>
  </w:num>
  <w:num w:numId="26" w16cid:durableId="706107004">
    <w:abstractNumId w:val="94"/>
  </w:num>
  <w:num w:numId="27" w16cid:durableId="1162312054">
    <w:abstractNumId w:val="88"/>
  </w:num>
  <w:num w:numId="28" w16cid:durableId="1023365719">
    <w:abstractNumId w:val="84"/>
  </w:num>
  <w:num w:numId="29" w16cid:durableId="604576976">
    <w:abstractNumId w:val="156"/>
  </w:num>
  <w:num w:numId="30" w16cid:durableId="1648049782">
    <w:abstractNumId w:val="111"/>
  </w:num>
  <w:num w:numId="31" w16cid:durableId="1663923505">
    <w:abstractNumId w:val="104"/>
  </w:num>
  <w:num w:numId="32" w16cid:durableId="1408772827">
    <w:abstractNumId w:val="131"/>
  </w:num>
  <w:num w:numId="33" w16cid:durableId="2060082609">
    <w:abstractNumId w:val="108"/>
  </w:num>
  <w:num w:numId="34" w16cid:durableId="604582076">
    <w:abstractNumId w:val="102"/>
  </w:num>
  <w:num w:numId="35" w16cid:durableId="1345743458">
    <w:abstractNumId w:val="93"/>
  </w:num>
  <w:num w:numId="36" w16cid:durableId="1998923938">
    <w:abstractNumId w:val="130"/>
  </w:num>
  <w:num w:numId="37" w16cid:durableId="472984307">
    <w:abstractNumId w:val="109"/>
  </w:num>
  <w:num w:numId="38" w16cid:durableId="1812939888">
    <w:abstractNumId w:val="107"/>
  </w:num>
  <w:num w:numId="39" w16cid:durableId="82533314">
    <w:abstractNumId w:val="116"/>
  </w:num>
  <w:num w:numId="40" w16cid:durableId="554897430">
    <w:abstractNumId w:val="118"/>
  </w:num>
  <w:num w:numId="41" w16cid:durableId="1403941814">
    <w:abstractNumId w:val="115"/>
  </w:num>
  <w:num w:numId="42" w16cid:durableId="1198199231">
    <w:abstractNumId w:val="142"/>
  </w:num>
  <w:num w:numId="43" w16cid:durableId="1247693380">
    <w:abstractNumId w:val="120"/>
  </w:num>
  <w:num w:numId="44" w16cid:durableId="1284192192">
    <w:abstractNumId w:val="145"/>
  </w:num>
  <w:num w:numId="45" w16cid:durableId="683366883">
    <w:abstractNumId w:val="92"/>
  </w:num>
  <w:num w:numId="46" w16cid:durableId="1106191559">
    <w:abstractNumId w:val="152"/>
  </w:num>
  <w:num w:numId="47" w16cid:durableId="1032730291">
    <w:abstractNumId w:val="136"/>
  </w:num>
  <w:num w:numId="48" w16cid:durableId="782460560">
    <w:abstractNumId w:val="113"/>
  </w:num>
  <w:num w:numId="49" w16cid:durableId="430467128">
    <w:abstractNumId w:val="90"/>
  </w:num>
  <w:num w:numId="50" w16cid:durableId="626351256">
    <w:abstractNumId w:val="154"/>
  </w:num>
  <w:num w:numId="51" w16cid:durableId="636378823">
    <w:abstractNumId w:val="98"/>
  </w:num>
  <w:num w:numId="52" w16cid:durableId="1492023893">
    <w:abstractNumId w:val="159"/>
  </w:num>
  <w:num w:numId="53" w16cid:durableId="2004158398">
    <w:abstractNumId w:val="95"/>
  </w:num>
  <w:num w:numId="54" w16cid:durableId="1323196992">
    <w:abstractNumId w:val="85"/>
  </w:num>
  <w:num w:numId="55" w16cid:durableId="820121870">
    <w:abstractNumId w:val="89"/>
  </w:num>
  <w:num w:numId="56" w16cid:durableId="1695693475">
    <w:abstractNumId w:val="123"/>
  </w:num>
  <w:num w:numId="57" w16cid:durableId="2093575936">
    <w:abstractNumId w:val="155"/>
  </w:num>
  <w:num w:numId="58" w16cid:durableId="805196210">
    <w:abstractNumId w:val="103"/>
  </w:num>
  <w:num w:numId="59" w16cid:durableId="660163239">
    <w:abstractNumId w:val="161"/>
  </w:num>
  <w:num w:numId="60" w16cid:durableId="1717731297">
    <w:abstractNumId w:val="101"/>
  </w:num>
  <w:num w:numId="61" w16cid:durableId="621155727">
    <w:abstractNumId w:val="160"/>
  </w:num>
  <w:num w:numId="62" w16cid:durableId="518858884">
    <w:abstractNumId w:val="134"/>
  </w:num>
  <w:num w:numId="63" w16cid:durableId="719476865">
    <w:abstractNumId w:val="132"/>
  </w:num>
  <w:num w:numId="64" w16cid:durableId="85810372">
    <w:abstractNumId w:val="151"/>
  </w:num>
  <w:num w:numId="65" w16cid:durableId="1136796872">
    <w:abstractNumId w:val="119"/>
  </w:num>
  <w:num w:numId="66" w16cid:durableId="317539277">
    <w:abstractNumId w:val="157"/>
  </w:num>
  <w:num w:numId="67" w16cid:durableId="550582684">
    <w:abstractNumId w:val="87"/>
  </w:num>
  <w:num w:numId="68" w16cid:durableId="1651445808">
    <w:abstractNumId w:val="105"/>
  </w:num>
  <w:num w:numId="69" w16cid:durableId="459156808">
    <w:abstractNumId w:val="138"/>
  </w:num>
  <w:num w:numId="70" w16cid:durableId="2023313021">
    <w:abstractNumId w:val="140"/>
  </w:num>
  <w:num w:numId="71" w16cid:durableId="642392382">
    <w:abstractNumId w:val="158"/>
  </w:num>
  <w:num w:numId="72" w16cid:durableId="630669197">
    <w:abstractNumId w:val="128"/>
  </w:num>
  <w:num w:numId="73" w16cid:durableId="172652946">
    <w:abstractNumId w:val="141"/>
  </w:num>
  <w:num w:numId="74" w16cid:durableId="1474984310">
    <w:abstractNumId w:val="100"/>
  </w:num>
  <w:num w:numId="75" w16cid:durableId="1936479912">
    <w:abstractNumId w:val="96"/>
  </w:num>
  <w:num w:numId="76" w16cid:durableId="1861122233">
    <w:abstractNumId w:val="147"/>
  </w:num>
  <w:num w:numId="77" w16cid:durableId="382759334">
    <w:abstractNumId w:val="97"/>
  </w:num>
  <w:num w:numId="78" w16cid:durableId="1338268707">
    <w:abstractNumId w:val="125"/>
  </w:num>
  <w:num w:numId="79" w16cid:durableId="1843277498">
    <w:abstractNumId w:val="91"/>
  </w:num>
  <w:num w:numId="80" w16cid:durableId="398137410">
    <w:abstractNumId w:val="121"/>
  </w:num>
  <w:num w:numId="81" w16cid:durableId="113640582">
    <w:abstractNumId w:val="1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E64"/>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112"/>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027"/>
    <w:rsid w:val="000F753E"/>
    <w:rsid w:val="000F76FE"/>
    <w:rsid w:val="000F7E71"/>
    <w:rsid w:val="0010052D"/>
    <w:rsid w:val="0010083B"/>
    <w:rsid w:val="00100DA0"/>
    <w:rsid w:val="001022DE"/>
    <w:rsid w:val="0010293F"/>
    <w:rsid w:val="00103395"/>
    <w:rsid w:val="001040BB"/>
    <w:rsid w:val="00105B85"/>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747"/>
    <w:rsid w:val="00127989"/>
    <w:rsid w:val="00131827"/>
    <w:rsid w:val="00132170"/>
    <w:rsid w:val="0013379E"/>
    <w:rsid w:val="00133A7C"/>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686"/>
    <w:rsid w:val="001479C0"/>
    <w:rsid w:val="00147B2A"/>
    <w:rsid w:val="00151146"/>
    <w:rsid w:val="00151595"/>
    <w:rsid w:val="00151728"/>
    <w:rsid w:val="00152EC6"/>
    <w:rsid w:val="00152FE7"/>
    <w:rsid w:val="0015544E"/>
    <w:rsid w:val="00156DF2"/>
    <w:rsid w:val="001602C6"/>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4D8B"/>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69F0"/>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CE9"/>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02B"/>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3634"/>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5F4"/>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57E5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19A"/>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3281"/>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1C58"/>
    <w:rsid w:val="0046242D"/>
    <w:rsid w:val="004631FD"/>
    <w:rsid w:val="00463619"/>
    <w:rsid w:val="00465EA9"/>
    <w:rsid w:val="0046718F"/>
    <w:rsid w:val="00467B0D"/>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381C"/>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47F"/>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3F55"/>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2CC4"/>
    <w:rsid w:val="00603CC0"/>
    <w:rsid w:val="00605216"/>
    <w:rsid w:val="0060624D"/>
    <w:rsid w:val="00611735"/>
    <w:rsid w:val="00611B02"/>
    <w:rsid w:val="00611E74"/>
    <w:rsid w:val="006147E2"/>
    <w:rsid w:val="0061549A"/>
    <w:rsid w:val="006154F7"/>
    <w:rsid w:val="006171F5"/>
    <w:rsid w:val="006172FA"/>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5A7"/>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E20"/>
    <w:rsid w:val="00655E81"/>
    <w:rsid w:val="00657880"/>
    <w:rsid w:val="00657B64"/>
    <w:rsid w:val="00657E36"/>
    <w:rsid w:val="00661D38"/>
    <w:rsid w:val="00663B1D"/>
    <w:rsid w:val="00664168"/>
    <w:rsid w:val="00664493"/>
    <w:rsid w:val="00664D60"/>
    <w:rsid w:val="00667E76"/>
    <w:rsid w:val="006702E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38F"/>
    <w:rsid w:val="00696AF5"/>
    <w:rsid w:val="00696D87"/>
    <w:rsid w:val="00697989"/>
    <w:rsid w:val="00697AE5"/>
    <w:rsid w:val="006A0117"/>
    <w:rsid w:val="006A0A0C"/>
    <w:rsid w:val="006A0EA9"/>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A4"/>
    <w:rsid w:val="006A7CBC"/>
    <w:rsid w:val="006B06A8"/>
    <w:rsid w:val="006B264F"/>
    <w:rsid w:val="006B3FE1"/>
    <w:rsid w:val="006B4227"/>
    <w:rsid w:val="006B4319"/>
    <w:rsid w:val="006B4394"/>
    <w:rsid w:val="006B463D"/>
    <w:rsid w:val="006B48DC"/>
    <w:rsid w:val="006B4AE2"/>
    <w:rsid w:val="006B4BD7"/>
    <w:rsid w:val="006B664A"/>
    <w:rsid w:val="006B6ABF"/>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0F0F"/>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861"/>
    <w:rsid w:val="00792A8B"/>
    <w:rsid w:val="007931C0"/>
    <w:rsid w:val="00794385"/>
    <w:rsid w:val="00795628"/>
    <w:rsid w:val="00795FF8"/>
    <w:rsid w:val="00796B3A"/>
    <w:rsid w:val="00796BE0"/>
    <w:rsid w:val="00796E1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37BB"/>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68E"/>
    <w:rsid w:val="00800D9F"/>
    <w:rsid w:val="0080315B"/>
    <w:rsid w:val="008032F9"/>
    <w:rsid w:val="00803351"/>
    <w:rsid w:val="00803F14"/>
    <w:rsid w:val="00804141"/>
    <w:rsid w:val="0080586C"/>
    <w:rsid w:val="00805992"/>
    <w:rsid w:val="00806558"/>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0EC9"/>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8F5B25"/>
    <w:rsid w:val="00900890"/>
    <w:rsid w:val="009017F9"/>
    <w:rsid w:val="00902223"/>
    <w:rsid w:val="00902A56"/>
    <w:rsid w:val="00902FF0"/>
    <w:rsid w:val="009041AF"/>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0B6D"/>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A29"/>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45D"/>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EC2"/>
    <w:rsid w:val="00AE3F43"/>
    <w:rsid w:val="00AE42DF"/>
    <w:rsid w:val="00AE454C"/>
    <w:rsid w:val="00AE5839"/>
    <w:rsid w:val="00AE6610"/>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0743C"/>
    <w:rsid w:val="00B10F64"/>
    <w:rsid w:val="00B117F4"/>
    <w:rsid w:val="00B11B96"/>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6FB"/>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B7D"/>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16A2"/>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276E"/>
    <w:rsid w:val="00C13F41"/>
    <w:rsid w:val="00C14F6F"/>
    <w:rsid w:val="00C153BD"/>
    <w:rsid w:val="00C1550E"/>
    <w:rsid w:val="00C1663F"/>
    <w:rsid w:val="00C21520"/>
    <w:rsid w:val="00C22820"/>
    <w:rsid w:val="00C24496"/>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A46"/>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11D"/>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3D39"/>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076F9"/>
    <w:rsid w:val="00D1156D"/>
    <w:rsid w:val="00D121CD"/>
    <w:rsid w:val="00D122B3"/>
    <w:rsid w:val="00D12F4F"/>
    <w:rsid w:val="00D13393"/>
    <w:rsid w:val="00D135DD"/>
    <w:rsid w:val="00D15D75"/>
    <w:rsid w:val="00D20C7A"/>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83C"/>
    <w:rsid w:val="00D63A65"/>
    <w:rsid w:val="00D646B9"/>
    <w:rsid w:val="00D64912"/>
    <w:rsid w:val="00D64B68"/>
    <w:rsid w:val="00D64BEE"/>
    <w:rsid w:val="00D650ED"/>
    <w:rsid w:val="00D653FD"/>
    <w:rsid w:val="00D65715"/>
    <w:rsid w:val="00D65D61"/>
    <w:rsid w:val="00D6613F"/>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4BD5"/>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984"/>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9D0"/>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8CE"/>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F9C"/>
    <w:rsid w:val="00E55CA4"/>
    <w:rsid w:val="00E5651F"/>
    <w:rsid w:val="00E60804"/>
    <w:rsid w:val="00E6160D"/>
    <w:rsid w:val="00E6241F"/>
    <w:rsid w:val="00E646C9"/>
    <w:rsid w:val="00E64730"/>
    <w:rsid w:val="00E64AF0"/>
    <w:rsid w:val="00E651E8"/>
    <w:rsid w:val="00E67B7C"/>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C6215"/>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CAC"/>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2F6"/>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43D4"/>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1DB831E"/>
    <w:rsid w:val="02689188"/>
    <w:rsid w:val="04A54840"/>
    <w:rsid w:val="04C3EAD8"/>
    <w:rsid w:val="05982B50"/>
    <w:rsid w:val="06732F4F"/>
    <w:rsid w:val="06AB2491"/>
    <w:rsid w:val="085C537A"/>
    <w:rsid w:val="08CE168A"/>
    <w:rsid w:val="0ADE3781"/>
    <w:rsid w:val="0B437BB1"/>
    <w:rsid w:val="0B6862AF"/>
    <w:rsid w:val="0BC76E11"/>
    <w:rsid w:val="0CDE593C"/>
    <w:rsid w:val="0D6A8DCD"/>
    <w:rsid w:val="0D8AA8E2"/>
    <w:rsid w:val="0E4B10D2"/>
    <w:rsid w:val="0F242986"/>
    <w:rsid w:val="0F52F980"/>
    <w:rsid w:val="1004B33C"/>
    <w:rsid w:val="10DFE6B2"/>
    <w:rsid w:val="11384CCA"/>
    <w:rsid w:val="115EE288"/>
    <w:rsid w:val="133F507E"/>
    <w:rsid w:val="1354C820"/>
    <w:rsid w:val="13B892DA"/>
    <w:rsid w:val="1424857F"/>
    <w:rsid w:val="1488ADCD"/>
    <w:rsid w:val="14C662D0"/>
    <w:rsid w:val="15C3191E"/>
    <w:rsid w:val="15C3F9CC"/>
    <w:rsid w:val="164AE530"/>
    <w:rsid w:val="16BD34E7"/>
    <w:rsid w:val="1708244E"/>
    <w:rsid w:val="18C675D6"/>
    <w:rsid w:val="1921D064"/>
    <w:rsid w:val="19E80850"/>
    <w:rsid w:val="1A9434C9"/>
    <w:rsid w:val="1AA5DB4E"/>
    <w:rsid w:val="1B430EDA"/>
    <w:rsid w:val="1C30052A"/>
    <w:rsid w:val="1C82784A"/>
    <w:rsid w:val="1C86105D"/>
    <w:rsid w:val="1DA3F8EE"/>
    <w:rsid w:val="1E37D380"/>
    <w:rsid w:val="1E4A0E1E"/>
    <w:rsid w:val="1EEDCA3F"/>
    <w:rsid w:val="1F8E79AC"/>
    <w:rsid w:val="2007BDB0"/>
    <w:rsid w:val="216BAA60"/>
    <w:rsid w:val="21F8B09E"/>
    <w:rsid w:val="22A8AB92"/>
    <w:rsid w:val="238D4371"/>
    <w:rsid w:val="2485B3DD"/>
    <w:rsid w:val="252DAB12"/>
    <w:rsid w:val="257EB659"/>
    <w:rsid w:val="26CDE089"/>
    <w:rsid w:val="274CD46D"/>
    <w:rsid w:val="277C1CB5"/>
    <w:rsid w:val="278482C0"/>
    <w:rsid w:val="287595BD"/>
    <w:rsid w:val="294FFD31"/>
    <w:rsid w:val="299E2531"/>
    <w:rsid w:val="299F7D14"/>
    <w:rsid w:val="2B31B386"/>
    <w:rsid w:val="2BC2879A"/>
    <w:rsid w:val="2CBC5220"/>
    <w:rsid w:val="2CC08B98"/>
    <w:rsid w:val="2EB29031"/>
    <w:rsid w:val="2F326173"/>
    <w:rsid w:val="2FCCD0DD"/>
    <w:rsid w:val="30B0DB93"/>
    <w:rsid w:val="30B850CD"/>
    <w:rsid w:val="325E9018"/>
    <w:rsid w:val="3279A3FA"/>
    <w:rsid w:val="3377A308"/>
    <w:rsid w:val="33BEEE80"/>
    <w:rsid w:val="33D60EFF"/>
    <w:rsid w:val="34B224F9"/>
    <w:rsid w:val="34C36AB1"/>
    <w:rsid w:val="35346C87"/>
    <w:rsid w:val="368C0D46"/>
    <w:rsid w:val="36F2991C"/>
    <w:rsid w:val="37077151"/>
    <w:rsid w:val="371878E9"/>
    <w:rsid w:val="3753BD28"/>
    <w:rsid w:val="37C9A5DE"/>
    <w:rsid w:val="38134D7E"/>
    <w:rsid w:val="386C9211"/>
    <w:rsid w:val="386E99DD"/>
    <w:rsid w:val="388E697D"/>
    <w:rsid w:val="38A60F40"/>
    <w:rsid w:val="38D85669"/>
    <w:rsid w:val="39A7C8EB"/>
    <w:rsid w:val="39D0DF2B"/>
    <w:rsid w:val="3A2C4659"/>
    <w:rsid w:val="3A35EA97"/>
    <w:rsid w:val="3B395E1D"/>
    <w:rsid w:val="3B6C7A26"/>
    <w:rsid w:val="3C73C884"/>
    <w:rsid w:val="3C7BBF63"/>
    <w:rsid w:val="3C88FC31"/>
    <w:rsid w:val="3D305DD0"/>
    <w:rsid w:val="3E758C64"/>
    <w:rsid w:val="3EB2763C"/>
    <w:rsid w:val="3F31178D"/>
    <w:rsid w:val="3F5FADFC"/>
    <w:rsid w:val="3F82B2A9"/>
    <w:rsid w:val="40F60EF5"/>
    <w:rsid w:val="4133F410"/>
    <w:rsid w:val="4182D8CD"/>
    <w:rsid w:val="41F1301A"/>
    <w:rsid w:val="42DE7DE0"/>
    <w:rsid w:val="43F04E57"/>
    <w:rsid w:val="44068DA5"/>
    <w:rsid w:val="4514498A"/>
    <w:rsid w:val="4528D0DC"/>
    <w:rsid w:val="46680D64"/>
    <w:rsid w:val="46CFC4E9"/>
    <w:rsid w:val="472CB545"/>
    <w:rsid w:val="479F4F1F"/>
    <w:rsid w:val="47D3CE34"/>
    <w:rsid w:val="4ECDC019"/>
    <w:rsid w:val="4FE4963A"/>
    <w:rsid w:val="539EEF2E"/>
    <w:rsid w:val="549F75B4"/>
    <w:rsid w:val="57297BA4"/>
    <w:rsid w:val="574EE6FB"/>
    <w:rsid w:val="57BAF057"/>
    <w:rsid w:val="5800F5E1"/>
    <w:rsid w:val="5859B7C5"/>
    <w:rsid w:val="585F7CDC"/>
    <w:rsid w:val="59A943F9"/>
    <w:rsid w:val="5A2576FB"/>
    <w:rsid w:val="5A30B615"/>
    <w:rsid w:val="5A42904A"/>
    <w:rsid w:val="5A7BCD18"/>
    <w:rsid w:val="5AD29A16"/>
    <w:rsid w:val="5B114C68"/>
    <w:rsid w:val="5BD532EF"/>
    <w:rsid w:val="5C455364"/>
    <w:rsid w:val="5C476B07"/>
    <w:rsid w:val="5E48ED2A"/>
    <w:rsid w:val="5E82772D"/>
    <w:rsid w:val="5EB306E7"/>
    <w:rsid w:val="5EC7EBA6"/>
    <w:rsid w:val="5EF67CA6"/>
    <w:rsid w:val="5F21D3AA"/>
    <w:rsid w:val="613A1964"/>
    <w:rsid w:val="6175DD2E"/>
    <w:rsid w:val="619E7929"/>
    <w:rsid w:val="6210D9B4"/>
    <w:rsid w:val="6267D0CE"/>
    <w:rsid w:val="62A812FB"/>
    <w:rsid w:val="63275423"/>
    <w:rsid w:val="6418CB61"/>
    <w:rsid w:val="6620192A"/>
    <w:rsid w:val="66FAB738"/>
    <w:rsid w:val="673EE3A7"/>
    <w:rsid w:val="67F5FE2E"/>
    <w:rsid w:val="684CDC86"/>
    <w:rsid w:val="698263C7"/>
    <w:rsid w:val="69FEC104"/>
    <w:rsid w:val="6C55F617"/>
    <w:rsid w:val="6CCB2E19"/>
    <w:rsid w:val="6CDF230E"/>
    <w:rsid w:val="6CE005C4"/>
    <w:rsid w:val="6DF95EE0"/>
    <w:rsid w:val="6F093BF2"/>
    <w:rsid w:val="710FDA36"/>
    <w:rsid w:val="727E01D7"/>
    <w:rsid w:val="74309144"/>
    <w:rsid w:val="744C6930"/>
    <w:rsid w:val="744E0A33"/>
    <w:rsid w:val="74D16391"/>
    <w:rsid w:val="74FD08E3"/>
    <w:rsid w:val="751A094E"/>
    <w:rsid w:val="75AC4474"/>
    <w:rsid w:val="7669225A"/>
    <w:rsid w:val="766DBFAD"/>
    <w:rsid w:val="770EF77E"/>
    <w:rsid w:val="7718EEDD"/>
    <w:rsid w:val="77F2F99B"/>
    <w:rsid w:val="78512CC5"/>
    <w:rsid w:val="78CC8253"/>
    <w:rsid w:val="7A53366A"/>
    <w:rsid w:val="7BDEE8C6"/>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4B751C5-5F9B-4031-94CB-99567C9C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 w:type="paragraph" w:customStyle="1" w:styleId="paragraph">
    <w:name w:val="paragraph"/>
    <w:basedOn w:val="Normalny"/>
    <w:rsid w:val="00A0445D"/>
    <w:pPr>
      <w:suppressAutoHyphens w:val="0"/>
      <w:spacing w:before="100" w:beforeAutospacing="1" w:after="100" w:afterAutospacing="1"/>
    </w:pPr>
    <w:rPr>
      <w:lang w:eastAsia="pl-PL"/>
    </w:rPr>
  </w:style>
  <w:style w:type="character" w:customStyle="1" w:styleId="normaltextrun">
    <w:name w:val="normaltextrun"/>
    <w:basedOn w:val="Domylnaczcionkaakapitu"/>
    <w:rsid w:val="00A0445D"/>
  </w:style>
  <w:style w:type="character" w:customStyle="1" w:styleId="eop">
    <w:name w:val="eop"/>
    <w:basedOn w:val="Domylnaczcionkaakapitu"/>
    <w:rsid w:val="00A0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61930">
      <w:bodyDiv w:val="1"/>
      <w:marLeft w:val="0"/>
      <w:marRight w:val="0"/>
      <w:marTop w:val="0"/>
      <w:marBottom w:val="0"/>
      <w:divBdr>
        <w:top w:val="none" w:sz="0" w:space="0" w:color="auto"/>
        <w:left w:val="none" w:sz="0" w:space="0" w:color="auto"/>
        <w:bottom w:val="none" w:sz="0" w:space="0" w:color="auto"/>
        <w:right w:val="none" w:sz="0" w:space="0" w:color="auto"/>
      </w:divBdr>
      <w:divsChild>
        <w:div w:id="594899913">
          <w:marLeft w:val="0"/>
          <w:marRight w:val="0"/>
          <w:marTop w:val="0"/>
          <w:marBottom w:val="0"/>
          <w:divBdr>
            <w:top w:val="none" w:sz="0" w:space="0" w:color="auto"/>
            <w:left w:val="none" w:sz="0" w:space="0" w:color="auto"/>
            <w:bottom w:val="none" w:sz="0" w:space="0" w:color="auto"/>
            <w:right w:val="none" w:sz="0" w:space="0" w:color="auto"/>
          </w:divBdr>
        </w:div>
        <w:div w:id="744883631">
          <w:marLeft w:val="0"/>
          <w:marRight w:val="0"/>
          <w:marTop w:val="0"/>
          <w:marBottom w:val="0"/>
          <w:divBdr>
            <w:top w:val="none" w:sz="0" w:space="0" w:color="auto"/>
            <w:left w:val="none" w:sz="0" w:space="0" w:color="auto"/>
            <w:bottom w:val="none" w:sz="0" w:space="0" w:color="auto"/>
            <w:right w:val="none" w:sz="0" w:space="0" w:color="auto"/>
          </w:divBdr>
        </w:div>
        <w:div w:id="964844917">
          <w:marLeft w:val="0"/>
          <w:marRight w:val="0"/>
          <w:marTop w:val="0"/>
          <w:marBottom w:val="0"/>
          <w:divBdr>
            <w:top w:val="none" w:sz="0" w:space="0" w:color="auto"/>
            <w:left w:val="none" w:sz="0" w:space="0" w:color="auto"/>
            <w:bottom w:val="none" w:sz="0" w:space="0" w:color="auto"/>
            <w:right w:val="none" w:sz="0" w:space="0" w:color="auto"/>
          </w:divBdr>
        </w:div>
        <w:div w:id="1081558746">
          <w:marLeft w:val="0"/>
          <w:marRight w:val="0"/>
          <w:marTop w:val="0"/>
          <w:marBottom w:val="0"/>
          <w:divBdr>
            <w:top w:val="none" w:sz="0" w:space="0" w:color="auto"/>
            <w:left w:val="none" w:sz="0" w:space="0" w:color="auto"/>
            <w:bottom w:val="none" w:sz="0" w:space="0" w:color="auto"/>
            <w:right w:val="none" w:sz="0" w:space="0" w:color="auto"/>
          </w:divBdr>
        </w:div>
        <w:div w:id="1130705893">
          <w:marLeft w:val="0"/>
          <w:marRight w:val="0"/>
          <w:marTop w:val="0"/>
          <w:marBottom w:val="0"/>
          <w:divBdr>
            <w:top w:val="none" w:sz="0" w:space="0" w:color="auto"/>
            <w:left w:val="none" w:sz="0" w:space="0" w:color="auto"/>
            <w:bottom w:val="none" w:sz="0" w:space="0" w:color="auto"/>
            <w:right w:val="none" w:sz="0" w:space="0" w:color="auto"/>
          </w:divBdr>
        </w:div>
        <w:div w:id="1209342034">
          <w:marLeft w:val="0"/>
          <w:marRight w:val="0"/>
          <w:marTop w:val="0"/>
          <w:marBottom w:val="0"/>
          <w:divBdr>
            <w:top w:val="none" w:sz="0" w:space="0" w:color="auto"/>
            <w:left w:val="none" w:sz="0" w:space="0" w:color="auto"/>
            <w:bottom w:val="none" w:sz="0" w:space="0" w:color="auto"/>
            <w:right w:val="none" w:sz="0" w:space="0" w:color="auto"/>
          </w:divBdr>
        </w:div>
        <w:div w:id="1384401321">
          <w:marLeft w:val="0"/>
          <w:marRight w:val="0"/>
          <w:marTop w:val="0"/>
          <w:marBottom w:val="0"/>
          <w:divBdr>
            <w:top w:val="none" w:sz="0" w:space="0" w:color="auto"/>
            <w:left w:val="none" w:sz="0" w:space="0" w:color="auto"/>
            <w:bottom w:val="none" w:sz="0" w:space="0" w:color="auto"/>
            <w:right w:val="none" w:sz="0" w:space="0" w:color="auto"/>
          </w:divBdr>
        </w:div>
        <w:div w:id="1666661345">
          <w:marLeft w:val="0"/>
          <w:marRight w:val="0"/>
          <w:marTop w:val="0"/>
          <w:marBottom w:val="0"/>
          <w:divBdr>
            <w:top w:val="none" w:sz="0" w:space="0" w:color="auto"/>
            <w:left w:val="none" w:sz="0" w:space="0" w:color="auto"/>
            <w:bottom w:val="none" w:sz="0" w:space="0" w:color="auto"/>
            <w:right w:val="none" w:sz="0" w:space="0" w:color="auto"/>
          </w:divBdr>
        </w:div>
        <w:div w:id="1829243755">
          <w:marLeft w:val="0"/>
          <w:marRight w:val="0"/>
          <w:marTop w:val="0"/>
          <w:marBottom w:val="0"/>
          <w:divBdr>
            <w:top w:val="none" w:sz="0" w:space="0" w:color="auto"/>
            <w:left w:val="none" w:sz="0" w:space="0" w:color="auto"/>
            <w:bottom w:val="none" w:sz="0" w:space="0" w:color="auto"/>
            <w:right w:val="none" w:sz="0" w:space="0" w:color="auto"/>
          </w:divBdr>
        </w:div>
        <w:div w:id="1999380596">
          <w:marLeft w:val="0"/>
          <w:marRight w:val="0"/>
          <w:marTop w:val="0"/>
          <w:marBottom w:val="0"/>
          <w:divBdr>
            <w:top w:val="none" w:sz="0" w:space="0" w:color="auto"/>
            <w:left w:val="none" w:sz="0" w:space="0" w:color="auto"/>
            <w:bottom w:val="none" w:sz="0" w:space="0" w:color="auto"/>
            <w:right w:val="none" w:sz="0" w:space="0" w:color="auto"/>
          </w:divBdr>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16813</Words>
  <Characters>100878</Characters>
  <Application>Microsoft Office Word</Application>
  <DocSecurity>0</DocSecurity>
  <Lines>840</Lines>
  <Paragraphs>234</Paragraphs>
  <ScaleCrop>false</ScaleCrop>
  <Company>University of Lodz</Company>
  <LinksUpToDate>false</LinksUpToDate>
  <CharactersWithSpaces>117457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 Sochala</cp:lastModifiedBy>
  <cp:revision>2</cp:revision>
  <cp:lastPrinted>2023-11-09T10:41:00Z</cp:lastPrinted>
  <dcterms:created xsi:type="dcterms:W3CDTF">2024-06-17T11:03:00Z</dcterms:created>
  <dcterms:modified xsi:type="dcterms:W3CDTF">2024-06-17T11:03:00Z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