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4D38C0C4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042F76">
        <w:rPr>
          <w:rFonts w:ascii="Tahoma" w:hAnsi="Tahoma"/>
          <w:b w:val="0"/>
          <w:color w:val="000000" w:themeColor="text1"/>
          <w:sz w:val="22"/>
          <w:szCs w:val="22"/>
        </w:rPr>
        <w:t>29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B86E50">
        <w:rPr>
          <w:rFonts w:ascii="Tahoma" w:hAnsi="Tahoma"/>
          <w:b w:val="0"/>
          <w:color w:val="000000" w:themeColor="text1"/>
          <w:sz w:val="22"/>
          <w:szCs w:val="22"/>
        </w:rPr>
        <w:t>11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042F76">
        <w:rPr>
          <w:rFonts w:ascii="Tahoma" w:hAnsi="Tahoma"/>
          <w:b w:val="0"/>
          <w:color w:val="000000" w:themeColor="text1"/>
          <w:sz w:val="22"/>
          <w:szCs w:val="22"/>
        </w:rPr>
        <w:t>108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64EABA22" w14:textId="6BDFAA66" w:rsidR="000712DA" w:rsidRDefault="00042F76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 w:rsidRPr="00042F76">
        <w:rPr>
          <w:rFonts w:eastAsia="Calibri" w:cs="Tahoma"/>
          <w:b/>
          <w:bCs/>
          <w:color w:val="000000"/>
          <w:sz w:val="20"/>
          <w:szCs w:val="20"/>
        </w:rPr>
        <w:t>Przeglądy serwisowe i konserwacja systemu oddymiania w budynku użytkowym przy ul. Królewieckiej 195 oraz w budynku mieszkalnym przy ul. Obrońców Pokoju 40 w Elblągu w latach 2024-2025</w:t>
      </w:r>
    </w:p>
    <w:p w14:paraId="4DCDD1B1" w14:textId="77777777" w:rsidR="00042F76" w:rsidRDefault="00042F76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022A14CB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to </w:t>
      </w:r>
      <w:r w:rsidR="00042F76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 w:rsidR="00042F76">
        <w:rPr>
          <w:rFonts w:ascii="Tahoma" w:hAnsi="Tahoma" w:cs="Tahoma"/>
        </w:rPr>
        <w:t>480</w:t>
      </w:r>
      <w:r>
        <w:rPr>
          <w:rFonts w:ascii="Tahoma" w:hAnsi="Tahoma" w:cs="Tahoma"/>
        </w:rPr>
        <w:t>,</w:t>
      </w:r>
      <w:r w:rsidR="00042F76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zł netto tj.</w:t>
      </w:r>
      <w:r w:rsidR="00B86E50">
        <w:rPr>
          <w:rFonts w:ascii="Tahoma" w:hAnsi="Tahoma" w:cs="Tahoma"/>
        </w:rPr>
        <w:t xml:space="preserve"> </w:t>
      </w:r>
      <w:r w:rsidR="00042F76">
        <w:rPr>
          <w:rFonts w:ascii="Tahoma" w:hAnsi="Tahoma" w:cs="Tahoma"/>
          <w:b/>
          <w:bCs/>
        </w:rPr>
        <w:t>7</w:t>
      </w:r>
      <w:r w:rsidRPr="00DE715C">
        <w:rPr>
          <w:rFonts w:ascii="Tahoma" w:hAnsi="Tahoma" w:cs="Tahoma"/>
          <w:b/>
          <w:bCs/>
        </w:rPr>
        <w:t>.</w:t>
      </w:r>
      <w:r w:rsidR="00042F76">
        <w:rPr>
          <w:rFonts w:ascii="Tahoma" w:hAnsi="Tahoma" w:cs="Tahoma"/>
          <w:b/>
          <w:bCs/>
        </w:rPr>
        <w:t>970</w:t>
      </w:r>
      <w:r w:rsidRPr="00DE715C">
        <w:rPr>
          <w:rFonts w:ascii="Tahoma" w:hAnsi="Tahoma" w:cs="Tahoma"/>
          <w:b/>
          <w:bCs/>
        </w:rPr>
        <w:t>,</w:t>
      </w:r>
      <w:r w:rsidR="00042F76">
        <w:rPr>
          <w:rFonts w:ascii="Tahoma" w:hAnsi="Tahoma" w:cs="Tahoma"/>
          <w:b/>
          <w:bCs/>
        </w:rPr>
        <w:t>40</w:t>
      </w:r>
      <w:r>
        <w:rPr>
          <w:rFonts w:ascii="Tahoma" w:hAnsi="Tahoma" w:cs="Tahoma"/>
          <w:b/>
        </w:rPr>
        <w:t xml:space="preserve"> 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9E1B42">
        <w:trPr>
          <w:cantSplit/>
          <w:trHeight w:val="1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78E5B6CC" w:rsidR="009E1B42" w:rsidRPr="00DA132F" w:rsidRDefault="009E1B42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9E1B42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9E1B42" w:rsidRPr="00DA132F" w:rsidRDefault="000712D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0C4" w14:textId="062020FB" w:rsidR="009E1B42" w:rsidRDefault="00042F76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Przedsiębiorstwo Handlowo Techniczne „SUPON” S.A.</w:t>
            </w:r>
          </w:p>
          <w:p w14:paraId="0A6E6025" w14:textId="042B8B36" w:rsidR="00A92FD2" w:rsidRPr="00DA132F" w:rsidRDefault="00A92FD2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ul. </w:t>
            </w:r>
            <w:r w:rsidR="00042F76">
              <w:rPr>
                <w:rFonts w:ascii="Tahoma" w:hAnsi="Tahoma"/>
                <w:sz w:val="16"/>
                <w:szCs w:val="16"/>
              </w:rPr>
              <w:t>Spacerowa 1, 83-010 Straszyn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34DE568B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netto: </w:t>
            </w:r>
            <w:r w:rsidR="00042F76">
              <w:rPr>
                <w:rFonts w:ascii="Tahoma" w:hAnsi="Tahoma"/>
                <w:sz w:val="16"/>
                <w:szCs w:val="16"/>
              </w:rPr>
              <w:t>6.000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042F76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03861738" w14:textId="243FB3F6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stawka VAT</w:t>
            </w:r>
            <w:r w:rsidR="00042F76">
              <w:rPr>
                <w:rFonts w:ascii="Tahoma" w:hAnsi="Tahoma"/>
                <w:sz w:val="16"/>
                <w:szCs w:val="16"/>
              </w:rPr>
              <w:t xml:space="preserve"> </w:t>
            </w:r>
            <w:r w:rsidR="00B86E50">
              <w:rPr>
                <w:rFonts w:ascii="Tahoma" w:hAnsi="Tahoma"/>
                <w:sz w:val="16"/>
                <w:szCs w:val="16"/>
              </w:rPr>
              <w:t>23%</w:t>
            </w:r>
            <w:r>
              <w:rPr>
                <w:rFonts w:ascii="Tahoma" w:hAnsi="Tahoma"/>
                <w:sz w:val="16"/>
                <w:szCs w:val="16"/>
              </w:rPr>
              <w:t xml:space="preserve">: </w:t>
            </w:r>
            <w:r w:rsidR="00042F76">
              <w:rPr>
                <w:rFonts w:ascii="Tahoma" w:hAnsi="Tahoma"/>
                <w:sz w:val="16"/>
                <w:szCs w:val="16"/>
              </w:rPr>
              <w:t>1</w:t>
            </w:r>
            <w:r w:rsidR="00B86E50">
              <w:rPr>
                <w:rFonts w:ascii="Tahoma" w:hAnsi="Tahoma"/>
                <w:sz w:val="16"/>
                <w:szCs w:val="16"/>
              </w:rPr>
              <w:t>.</w:t>
            </w:r>
            <w:r w:rsidR="00042F76">
              <w:rPr>
                <w:rFonts w:ascii="Tahoma" w:hAnsi="Tahoma"/>
                <w:sz w:val="16"/>
                <w:szCs w:val="16"/>
              </w:rPr>
              <w:t>380</w:t>
            </w:r>
            <w:r w:rsidR="00B86E50">
              <w:rPr>
                <w:rFonts w:ascii="Tahoma" w:hAnsi="Tahoma"/>
                <w:sz w:val="16"/>
                <w:szCs w:val="16"/>
              </w:rPr>
              <w:t>,</w:t>
            </w:r>
            <w:r w:rsidR="00042F76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5213E677" w14:textId="257CC76B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brutto:</w:t>
            </w:r>
            <w:r w:rsidR="00A92FD2">
              <w:rPr>
                <w:rFonts w:ascii="Tahoma" w:hAnsi="Tahoma"/>
                <w:sz w:val="16"/>
                <w:szCs w:val="16"/>
              </w:rPr>
              <w:t xml:space="preserve"> </w:t>
            </w:r>
            <w:r w:rsidR="00042F76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042F76">
              <w:rPr>
                <w:rFonts w:ascii="Tahoma" w:hAnsi="Tahoma"/>
                <w:sz w:val="16"/>
                <w:szCs w:val="16"/>
              </w:rPr>
              <w:t>380</w:t>
            </w:r>
            <w:r w:rsidR="00611950">
              <w:rPr>
                <w:rFonts w:ascii="Tahoma" w:hAnsi="Tahoma"/>
                <w:sz w:val="16"/>
                <w:szCs w:val="16"/>
              </w:rPr>
              <w:t>,</w:t>
            </w:r>
            <w:r w:rsidR="00042F76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3C01BFC5" w:rsidR="009E1B42" w:rsidRDefault="00042F76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Brak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42F76"/>
    <w:rsid w:val="000712DA"/>
    <w:rsid w:val="000B0F67"/>
    <w:rsid w:val="001004E4"/>
    <w:rsid w:val="00113FF4"/>
    <w:rsid w:val="001D701A"/>
    <w:rsid w:val="003F1F3D"/>
    <w:rsid w:val="00434BCB"/>
    <w:rsid w:val="004C0AC6"/>
    <w:rsid w:val="00551D7B"/>
    <w:rsid w:val="005B1D30"/>
    <w:rsid w:val="00611950"/>
    <w:rsid w:val="006326EF"/>
    <w:rsid w:val="00672996"/>
    <w:rsid w:val="006F0251"/>
    <w:rsid w:val="00806930"/>
    <w:rsid w:val="00914F26"/>
    <w:rsid w:val="00944753"/>
    <w:rsid w:val="009A7973"/>
    <w:rsid w:val="009D40DA"/>
    <w:rsid w:val="009E1B42"/>
    <w:rsid w:val="00A92FD2"/>
    <w:rsid w:val="00B349EF"/>
    <w:rsid w:val="00B86E50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14</cp:revision>
  <cp:lastPrinted>2023-11-29T09:37:00Z</cp:lastPrinted>
  <dcterms:created xsi:type="dcterms:W3CDTF">2022-08-03T08:40:00Z</dcterms:created>
  <dcterms:modified xsi:type="dcterms:W3CDTF">2023-11-29T09:37:00Z</dcterms:modified>
</cp:coreProperties>
</file>