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A5F2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  <w:bookmarkStart w:id="0" w:name="_Hlk484518631"/>
      <w:bookmarkStart w:id="1" w:name="_Hlk129851113"/>
    </w:p>
    <w:p w14:paraId="40CE3C99" w14:textId="77777777" w:rsidR="00B267DE" w:rsidRPr="00773F60" w:rsidRDefault="00B267DE" w:rsidP="00B267DE">
      <w:pPr>
        <w:tabs>
          <w:tab w:val="left" w:pos="708"/>
          <w:tab w:val="left" w:pos="5550"/>
        </w:tabs>
        <w:spacing w:after="0" w:line="276" w:lineRule="auto"/>
        <w:jc w:val="center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kern w:val="28"/>
          <w:sz w:val="24"/>
          <w:szCs w:val="24"/>
          <w:lang w:eastAsia="pl-PL"/>
        </w:rPr>
        <w:t>OGŁOSZENIE</w:t>
      </w:r>
    </w:p>
    <w:p w14:paraId="4C068F26" w14:textId="37FFF80A" w:rsidR="00D036EA" w:rsidRPr="00773F60" w:rsidRDefault="00503C22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O </w:t>
      </w:r>
      <w:r w:rsidR="00D036EA">
        <w:rPr>
          <w:rFonts w:eastAsia="Times New Roman" w:cstheme="minorHAnsi"/>
          <w:b/>
          <w:sz w:val="24"/>
          <w:szCs w:val="24"/>
          <w:lang w:eastAsia="pl-PL"/>
        </w:rPr>
        <w:t>UNIEWA</w:t>
      </w:r>
      <w:r w:rsidR="0053501B">
        <w:rPr>
          <w:rFonts w:eastAsia="Times New Roman" w:cstheme="minorHAnsi"/>
          <w:b/>
          <w:sz w:val="24"/>
          <w:szCs w:val="24"/>
          <w:lang w:eastAsia="pl-PL"/>
        </w:rPr>
        <w:t>Ż</w:t>
      </w:r>
      <w:r w:rsidR="00D036EA">
        <w:rPr>
          <w:rFonts w:eastAsia="Times New Roman" w:cstheme="minorHAnsi"/>
          <w:b/>
          <w:sz w:val="24"/>
          <w:szCs w:val="24"/>
          <w:lang w:eastAsia="pl-PL"/>
        </w:rPr>
        <w:t>NIENIU POST</w:t>
      </w:r>
      <w:r w:rsidR="0053501B">
        <w:rPr>
          <w:rFonts w:eastAsia="Times New Roman" w:cstheme="minorHAnsi"/>
          <w:b/>
          <w:sz w:val="24"/>
          <w:szCs w:val="24"/>
          <w:lang w:eastAsia="pl-PL"/>
        </w:rPr>
        <w:t>Ę</w:t>
      </w:r>
      <w:r w:rsidR="00D036EA">
        <w:rPr>
          <w:rFonts w:eastAsia="Times New Roman" w:cstheme="minorHAnsi"/>
          <w:b/>
          <w:sz w:val="24"/>
          <w:szCs w:val="24"/>
          <w:lang w:eastAsia="pl-PL"/>
        </w:rPr>
        <w:t xml:space="preserve">POWANIA </w:t>
      </w:r>
    </w:p>
    <w:p w14:paraId="2E6C6D15" w14:textId="77777777" w:rsidR="00B267DE" w:rsidRPr="00773F60" w:rsidRDefault="00B267DE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0A17D0C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Powiat Krotoszyński reprezentowany  przez</w:t>
      </w:r>
    </w:p>
    <w:p w14:paraId="1E46F49A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Zarząd Powiatu Krotoszyńskiego</w:t>
      </w:r>
    </w:p>
    <w:p w14:paraId="2322771D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7C404BBA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49A6279D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Tel.  062 725-42-56</w:t>
      </w:r>
    </w:p>
    <w:p w14:paraId="064A946B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Fax 062  725-34-23</w:t>
      </w:r>
    </w:p>
    <w:p w14:paraId="762C934D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strona :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/>
          <w:color w:val="3366FF"/>
          <w:sz w:val="24"/>
          <w:szCs w:val="24"/>
          <w:lang w:eastAsia="pl-PL"/>
        </w:rPr>
        <w:t>www.powiat-krotoszyn.pl</w:t>
      </w:r>
    </w:p>
    <w:p w14:paraId="271BE749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adres  e–mail :  </w:t>
      </w:r>
      <w:hyperlink r:id="rId8" w:history="1">
        <w:r w:rsidRPr="00773F60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pl-PL"/>
          </w:rPr>
          <w:t>przetargi@starostwo.krotoszyn.pl</w:t>
        </w:r>
      </w:hyperlink>
    </w:p>
    <w:p w14:paraId="7484AE2A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cstheme="minorHAnsi"/>
          <w:b/>
          <w:bCs/>
          <w:sz w:val="24"/>
          <w:szCs w:val="24"/>
        </w:rPr>
        <w:t>strona prowadzonego postepowania:</w:t>
      </w:r>
      <w:r w:rsidRPr="00773F60">
        <w:rPr>
          <w:rFonts w:cstheme="minorHAnsi"/>
          <w:sz w:val="24"/>
          <w:szCs w:val="24"/>
        </w:rPr>
        <w:t xml:space="preserve"> </w:t>
      </w:r>
      <w:hyperlink r:id="rId9" w:history="1">
        <w:r w:rsidRPr="00773F60">
          <w:rPr>
            <w:rStyle w:val="Hipercze"/>
            <w:rFonts w:cstheme="minorHAnsi"/>
            <w:b/>
            <w:kern w:val="1"/>
            <w:sz w:val="24"/>
            <w:szCs w:val="24"/>
            <w:lang w:eastAsia="ar-SA"/>
          </w:rPr>
          <w:t>https://platformazakupowa.pl/pn/powiat_krotoszyn</w:t>
        </w:r>
      </w:hyperlink>
    </w:p>
    <w:p w14:paraId="430B3527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</w:p>
    <w:p w14:paraId="2A7C790F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</w:p>
    <w:p w14:paraId="24F660C4" w14:textId="18047D6B" w:rsidR="00360D75" w:rsidRDefault="00B267DE" w:rsidP="00360D75">
      <w:pPr>
        <w:spacing w:after="0" w:line="268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Dotyczy postępowania:</w:t>
      </w:r>
      <w:r w:rsidR="00CC1F7A" w:rsidRPr="00531B77">
        <w:rPr>
          <w:rFonts w:cstheme="minorHAnsi"/>
          <w:sz w:val="24"/>
          <w:szCs w:val="24"/>
        </w:rPr>
        <w:t xml:space="preserve">  </w:t>
      </w:r>
      <w:bookmarkEnd w:id="0"/>
      <w:r w:rsidR="00360D75" w:rsidRPr="00360D75">
        <w:rPr>
          <w:rFonts w:cstheme="minorHAnsi"/>
          <w:b/>
          <w:bCs/>
          <w:sz w:val="24"/>
          <w:szCs w:val="24"/>
        </w:rPr>
        <w:t>Wykonanie i dostawa tablic rejestracyjnych dla Starostwa Powiatowego w Krotoszynie oraz odbiór i utylizacja tablic rejestracyjnych wycofanych z użytku</w:t>
      </w:r>
      <w:r w:rsidR="00360D75" w:rsidRPr="00360D75">
        <w:rPr>
          <w:rFonts w:cstheme="minorHAnsi"/>
          <w:sz w:val="24"/>
          <w:szCs w:val="24"/>
        </w:rPr>
        <w:t>.</w:t>
      </w:r>
    </w:p>
    <w:p w14:paraId="4DEA22A8" w14:textId="563485DD" w:rsidR="0060598B" w:rsidRPr="00360D75" w:rsidRDefault="0060598B" w:rsidP="00360D75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7B2A5214" w14:textId="00D50495" w:rsidR="00360D75" w:rsidRPr="00360D75" w:rsidRDefault="00360D75" w:rsidP="00360D75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60D75">
        <w:rPr>
          <w:rFonts w:eastAsia="Times New Roman" w:cstheme="minorHAnsi"/>
          <w:sz w:val="24"/>
          <w:szCs w:val="24"/>
          <w:lang w:eastAsia="pl-PL"/>
        </w:rPr>
        <w:t>W post</w:t>
      </w:r>
      <w:r w:rsidR="00C27E1E">
        <w:rPr>
          <w:rFonts w:eastAsia="Times New Roman" w:cstheme="minorHAnsi"/>
          <w:sz w:val="24"/>
          <w:szCs w:val="24"/>
          <w:lang w:eastAsia="pl-PL"/>
        </w:rPr>
        <w:t>ę</w:t>
      </w:r>
      <w:r w:rsidRPr="00360D75">
        <w:rPr>
          <w:rFonts w:eastAsia="Times New Roman" w:cstheme="minorHAnsi"/>
          <w:sz w:val="24"/>
          <w:szCs w:val="24"/>
          <w:lang w:eastAsia="pl-PL"/>
        </w:rPr>
        <w:t>powaniu złożono następujące oferty: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przedmiotu zamówienia &#10;1 REVOL Sp. z o.o.&#10;Ul. Św. Teresy 106/10&#10;91-341 Łódź &#10;120.193,20 &#10;do  28.07.2023 r.&#10;2 ŁGW REMBUD&#10;Agnieszka Dziąg&#10;Ul. Sąsiedzka 60/1&#10;93-330 Łódź &#10;131.911,20 &#10;do 28.07.2023 r.&#10;3 ECO-POL Sp. z o.o.&#10;Ul. Dworcowa 9&#10;86-120 Pruszcz &#10;151.900,00 &#10;do  28.07.2023 r.&#10;4 EKO TW Sp. z o.o.&#10;Czermin 67a&#10;63-304 Czermin &#10;133.920,00 &#10;do  28.07.2023 r.&#10;5 PHU US-KOM&#10;Robert Kołodziejski&#10;Ul. Kolejowa 28&#10;09-500 Gostynin &#10;133.250,40 &#10;do  28.07.2023 r.&#10;"/>
      </w:tblPr>
      <w:tblGrid>
        <w:gridCol w:w="851"/>
        <w:gridCol w:w="3119"/>
        <w:gridCol w:w="1701"/>
        <w:gridCol w:w="1843"/>
        <w:gridCol w:w="2693"/>
      </w:tblGrid>
      <w:tr w:rsidR="00360D75" w:rsidRPr="00360D75" w14:paraId="4A1A4AD3" w14:textId="77777777" w:rsidTr="00C27E1E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3E12FEAF" w14:textId="77777777" w:rsidR="00360D75" w:rsidRPr="00360D75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2" w:name="_Hlk483566794"/>
            <w:r w:rsidRPr="00360D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C1469A" w14:textId="77777777" w:rsidR="00360D75" w:rsidRPr="00360D75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360D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E89A5" w14:textId="77777777" w:rsidR="00360D75" w:rsidRPr="00360D75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6B3309E" w14:textId="77777777" w:rsidR="00360D75" w:rsidRPr="00360D75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335D07A6" w14:textId="77777777" w:rsidR="00360D75" w:rsidRPr="00360D75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dostawy tablic rejestracyjnych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FB3483" w14:textId="77777777" w:rsidR="00360D75" w:rsidRPr="00360D75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dostawy tablic rejestracyjnych- wtórników, indywidualnych, zabytkowych i dodatkowych (trzecia tablica rejestracyjna)</w:t>
            </w:r>
          </w:p>
        </w:tc>
      </w:tr>
      <w:tr w:rsidR="00360D75" w:rsidRPr="00360D75" w14:paraId="20EF16F6" w14:textId="77777777" w:rsidTr="00C27E1E">
        <w:trPr>
          <w:trHeight w:val="576"/>
        </w:trPr>
        <w:tc>
          <w:tcPr>
            <w:tcW w:w="851" w:type="dxa"/>
            <w:shd w:val="clear" w:color="auto" w:fill="auto"/>
          </w:tcPr>
          <w:p w14:paraId="6DB55432" w14:textId="77777777" w:rsidR="00360D75" w:rsidRPr="00360D75" w:rsidRDefault="00360D75" w:rsidP="00360D75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606BF04F" w14:textId="77777777" w:rsidR="00360D75" w:rsidRPr="00360D75" w:rsidRDefault="00360D75" w:rsidP="00360D75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UTAL Sp. z o.o.</w:t>
            </w:r>
          </w:p>
          <w:p w14:paraId="27EEE124" w14:textId="77777777" w:rsidR="00360D75" w:rsidRPr="00360D75" w:rsidRDefault="00360D75" w:rsidP="00360D75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Ul. Katarzyńska 9</w:t>
            </w:r>
          </w:p>
          <w:p w14:paraId="123FDEC6" w14:textId="77777777" w:rsidR="00360D75" w:rsidRPr="00360D75" w:rsidRDefault="00360D75" w:rsidP="00360D75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62-006 Kobylnica</w:t>
            </w:r>
          </w:p>
        </w:tc>
        <w:tc>
          <w:tcPr>
            <w:tcW w:w="1701" w:type="dxa"/>
            <w:shd w:val="clear" w:color="auto" w:fill="auto"/>
          </w:tcPr>
          <w:p w14:paraId="37520A5A" w14:textId="77777777" w:rsidR="00360D75" w:rsidRPr="00360D75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163EFEA" w14:textId="77777777" w:rsidR="00360D75" w:rsidRPr="00360D75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1.129.585,88</w:t>
            </w:r>
          </w:p>
        </w:tc>
        <w:tc>
          <w:tcPr>
            <w:tcW w:w="1843" w:type="dxa"/>
          </w:tcPr>
          <w:p w14:paraId="51F7E050" w14:textId="77777777" w:rsidR="00360D75" w:rsidRPr="00360D75" w:rsidRDefault="00360D75" w:rsidP="00360D75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15 dni roboczych</w:t>
            </w:r>
          </w:p>
        </w:tc>
        <w:tc>
          <w:tcPr>
            <w:tcW w:w="2693" w:type="dxa"/>
            <w:shd w:val="clear" w:color="auto" w:fill="auto"/>
          </w:tcPr>
          <w:p w14:paraId="2D654404" w14:textId="77777777" w:rsidR="00360D75" w:rsidRPr="00360D75" w:rsidRDefault="00360D75" w:rsidP="00360D75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7 dni roboczych</w:t>
            </w:r>
          </w:p>
        </w:tc>
      </w:tr>
      <w:tr w:rsidR="00360D75" w:rsidRPr="00360D75" w14:paraId="2EF9A307" w14:textId="77777777" w:rsidTr="00C27E1E">
        <w:trPr>
          <w:trHeight w:val="560"/>
        </w:trPr>
        <w:tc>
          <w:tcPr>
            <w:tcW w:w="851" w:type="dxa"/>
            <w:shd w:val="clear" w:color="auto" w:fill="auto"/>
          </w:tcPr>
          <w:p w14:paraId="0F50961D" w14:textId="77777777" w:rsidR="00360D75" w:rsidRPr="00360D75" w:rsidRDefault="00360D75" w:rsidP="00360D75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19B9999" w14:textId="77777777" w:rsidR="00360D75" w:rsidRPr="00360D75" w:rsidRDefault="00360D75" w:rsidP="00360D75">
            <w:pPr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PHP LIBRA Zygmunt Dąbrowski</w:t>
            </w:r>
          </w:p>
          <w:p w14:paraId="69604BDC" w14:textId="77777777" w:rsidR="00360D75" w:rsidRPr="00360D75" w:rsidRDefault="00360D75" w:rsidP="00360D75">
            <w:pPr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Ul. Kopernika 3</w:t>
            </w:r>
          </w:p>
          <w:p w14:paraId="2E4B297D" w14:textId="77777777" w:rsidR="00360D75" w:rsidRPr="00360D75" w:rsidRDefault="00360D75" w:rsidP="00360D75">
            <w:pPr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63-300 Pleszew</w:t>
            </w:r>
          </w:p>
        </w:tc>
        <w:tc>
          <w:tcPr>
            <w:tcW w:w="1701" w:type="dxa"/>
            <w:shd w:val="clear" w:color="auto" w:fill="auto"/>
          </w:tcPr>
          <w:p w14:paraId="14836FD6" w14:textId="77777777" w:rsidR="00360D75" w:rsidRPr="00360D75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1662CE7" w14:textId="77777777" w:rsidR="00360D75" w:rsidRPr="00360D75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1.012.874,74</w:t>
            </w:r>
          </w:p>
        </w:tc>
        <w:tc>
          <w:tcPr>
            <w:tcW w:w="1843" w:type="dxa"/>
          </w:tcPr>
          <w:p w14:paraId="17D54A53" w14:textId="77777777" w:rsidR="00360D75" w:rsidRPr="00360D75" w:rsidRDefault="00360D75" w:rsidP="00360D75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C9112AA" w14:textId="77777777" w:rsidR="00360D75" w:rsidRPr="00360D75" w:rsidRDefault="00360D75" w:rsidP="00360D75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7 dni roboczych</w:t>
            </w:r>
          </w:p>
        </w:tc>
        <w:tc>
          <w:tcPr>
            <w:tcW w:w="2693" w:type="dxa"/>
            <w:shd w:val="clear" w:color="auto" w:fill="auto"/>
          </w:tcPr>
          <w:p w14:paraId="1485ECA9" w14:textId="77777777" w:rsidR="00360D75" w:rsidRPr="00360D75" w:rsidRDefault="00360D75" w:rsidP="00360D75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0D4CE42" w14:textId="77777777" w:rsidR="00360D75" w:rsidRPr="00360D75" w:rsidRDefault="00360D75" w:rsidP="00360D75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0D75">
              <w:rPr>
                <w:rFonts w:eastAsia="Times New Roman" w:cstheme="minorHAnsi"/>
                <w:sz w:val="24"/>
                <w:szCs w:val="24"/>
                <w:lang w:eastAsia="pl-PL"/>
              </w:rPr>
              <w:t>3 dni robocze</w:t>
            </w:r>
          </w:p>
        </w:tc>
      </w:tr>
    </w:tbl>
    <w:bookmarkEnd w:id="2"/>
    <w:p w14:paraId="48E07CE9" w14:textId="0CA398D1" w:rsidR="00BA150B" w:rsidRDefault="00683560" w:rsidP="009F1D7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15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</w:p>
    <w:p w14:paraId="09D8ACDC" w14:textId="0F826648" w:rsidR="00360D75" w:rsidRPr="00BC4816" w:rsidRDefault="00360D75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 xml:space="preserve">W przedmiotowym postępowaniu  </w:t>
      </w:r>
      <w:r w:rsidR="00BC4816">
        <w:rPr>
          <w:rFonts w:eastAsia="Times New Roman" w:cstheme="minorHAnsi"/>
          <w:sz w:val="24"/>
          <w:szCs w:val="24"/>
          <w:lang w:eastAsia="pl-PL"/>
        </w:rPr>
        <w:t>Z</w:t>
      </w:r>
      <w:r w:rsidRPr="00BC4816">
        <w:rPr>
          <w:rFonts w:eastAsia="Times New Roman" w:cstheme="minorHAnsi"/>
          <w:sz w:val="24"/>
          <w:szCs w:val="24"/>
          <w:lang w:eastAsia="pl-PL"/>
        </w:rPr>
        <w:t>amawiający na sfinansowanie zamówienia przeznaczył kwotę 800.717</w:t>
      </w:r>
      <w:r w:rsidR="00BC4816" w:rsidRPr="00BC4816">
        <w:rPr>
          <w:rFonts w:eastAsia="Times New Roman" w:cstheme="minorHAnsi"/>
          <w:sz w:val="24"/>
          <w:szCs w:val="24"/>
          <w:lang w:eastAsia="pl-PL"/>
        </w:rPr>
        <w:t>,07 zł brutto.</w:t>
      </w:r>
    </w:p>
    <w:p w14:paraId="7D5E66D6" w14:textId="77777777" w:rsidR="00BC4816" w:rsidRDefault="00BC4816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lastRenderedPageBreak/>
        <w:t xml:space="preserve"> Cena oferty  najkorzystniejszej znacznie  przewyższa kwotę, którą zamawiający zamierzał przeznaczyć na sfinansowanie zamówienia i brak możliwości jej zwiększenia. </w:t>
      </w:r>
    </w:p>
    <w:p w14:paraId="6241CD8B" w14:textId="19A192C2" w:rsidR="00BC4816" w:rsidRPr="00BC4816" w:rsidRDefault="00BC4816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 xml:space="preserve">W związku z powyższym </w:t>
      </w:r>
      <w:r w:rsidRPr="00BC4816">
        <w:rPr>
          <w:rFonts w:eastAsia="Times New Roman" w:cstheme="minorHAnsi"/>
          <w:b/>
          <w:bCs/>
          <w:sz w:val="24"/>
          <w:szCs w:val="24"/>
          <w:lang w:eastAsia="pl-PL"/>
        </w:rPr>
        <w:t>postępowanie zostaje unieważnion</w:t>
      </w:r>
      <w:r w:rsidR="00315F4B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BC4816">
        <w:rPr>
          <w:rFonts w:eastAsia="Times New Roman" w:cstheme="minorHAnsi"/>
          <w:sz w:val="24"/>
          <w:szCs w:val="24"/>
          <w:lang w:eastAsia="pl-PL"/>
        </w:rPr>
        <w:t xml:space="preserve"> na podstawie art. 255 pkt. 3 ustawy Prawo zamówień publicznych</w:t>
      </w:r>
      <w:r w:rsidR="00315F4B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="00315F4B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315F4B">
        <w:rPr>
          <w:rFonts w:eastAsia="Times New Roman" w:cstheme="minorHAnsi"/>
          <w:sz w:val="24"/>
          <w:szCs w:val="24"/>
          <w:lang w:eastAsia="pl-PL"/>
        </w:rPr>
        <w:t xml:space="preserve">. Dz.U. z 2023 r. poz. 1605 ze zmianami) </w:t>
      </w:r>
      <w:r w:rsidRPr="00BC4816">
        <w:rPr>
          <w:rFonts w:eastAsia="Times New Roman" w:cstheme="minorHAnsi"/>
          <w:sz w:val="24"/>
          <w:szCs w:val="24"/>
          <w:lang w:eastAsia="pl-PL"/>
        </w:rPr>
        <w:t xml:space="preserve"> „Zamawiający unieważnia post</w:t>
      </w:r>
      <w:r w:rsidR="00315F4B">
        <w:rPr>
          <w:rFonts w:eastAsia="Times New Roman" w:cstheme="minorHAnsi"/>
          <w:sz w:val="24"/>
          <w:szCs w:val="24"/>
          <w:lang w:eastAsia="pl-PL"/>
        </w:rPr>
        <w:t>ę</w:t>
      </w:r>
      <w:r w:rsidRPr="00BC4816">
        <w:rPr>
          <w:rFonts w:eastAsia="Times New Roman" w:cstheme="minorHAnsi"/>
          <w:sz w:val="24"/>
          <w:szCs w:val="24"/>
          <w:lang w:eastAsia="pl-PL"/>
        </w:rPr>
        <w:t xml:space="preserve">powanie jeżeli cena oferty najkorzystniejszej przewyższa kwotę, którą zamawiający zamierza przeznaczyć na sfinansowanie zamówienia, chyba że zamawiający może zwiększyć tę kwotę  ceny najkorzystniejszej  oferty. </w:t>
      </w:r>
    </w:p>
    <w:p w14:paraId="1072B184" w14:textId="77777777" w:rsidR="00C738DD" w:rsidRDefault="00C738DD" w:rsidP="00BA150B">
      <w:pPr>
        <w:rPr>
          <w:rFonts w:eastAsia="Times New Roman" w:cstheme="minorHAnsi"/>
          <w:sz w:val="24"/>
          <w:szCs w:val="24"/>
          <w:lang w:eastAsia="pl-PL"/>
        </w:rPr>
      </w:pPr>
    </w:p>
    <w:p w14:paraId="201B7E65" w14:textId="03EF5A95" w:rsidR="00BA150B" w:rsidRPr="00BC4816" w:rsidRDefault="00BA150B" w:rsidP="00BA150B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 xml:space="preserve">Krotoszyn, dnia </w:t>
      </w:r>
      <w:r w:rsidR="00BC4816">
        <w:rPr>
          <w:rFonts w:eastAsia="Times New Roman" w:cstheme="minorHAnsi"/>
          <w:sz w:val="24"/>
          <w:szCs w:val="24"/>
          <w:lang w:eastAsia="pl-PL"/>
        </w:rPr>
        <w:t>14.11.</w:t>
      </w:r>
      <w:r w:rsidRPr="00BC4816">
        <w:rPr>
          <w:rFonts w:eastAsia="Times New Roman" w:cstheme="minorHAnsi"/>
          <w:sz w:val="24"/>
          <w:szCs w:val="24"/>
          <w:lang w:eastAsia="pl-PL"/>
        </w:rPr>
        <w:t xml:space="preserve">2023 </w:t>
      </w:r>
    </w:p>
    <w:p w14:paraId="659CDBAE" w14:textId="5E920733" w:rsidR="00AA68DE" w:rsidRPr="00BC4816" w:rsidRDefault="00683560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  <w:t xml:space="preserve">          </w:t>
      </w:r>
      <w:r w:rsidR="00AA68DE" w:rsidRPr="00BC4816">
        <w:rPr>
          <w:rFonts w:eastAsia="Times New Roman" w:cstheme="minorHAnsi"/>
          <w:sz w:val="24"/>
          <w:szCs w:val="24"/>
          <w:lang w:eastAsia="pl-PL"/>
        </w:rPr>
        <w:t xml:space="preserve"> SEKRETARZ POWIATU</w:t>
      </w:r>
    </w:p>
    <w:p w14:paraId="4671FE04" w14:textId="232B0CD1" w:rsidR="00BA150B" w:rsidRPr="00AE5519" w:rsidRDefault="00BA150B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AE5519">
        <w:rPr>
          <w:rFonts w:eastAsia="Times New Roman" w:cstheme="minorHAnsi"/>
          <w:sz w:val="24"/>
          <w:szCs w:val="24"/>
          <w:lang w:eastAsia="pl-PL"/>
        </w:rPr>
        <w:tab/>
        <w:t>/-/Joanna Dymarska-Kaczmarek</w:t>
      </w:r>
      <w:bookmarkEnd w:id="1"/>
    </w:p>
    <w:sectPr w:rsidR="00BA150B" w:rsidRPr="00AE5519" w:rsidSect="00531B77">
      <w:pgSz w:w="11906" w:h="16838"/>
      <w:pgMar w:top="1687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9FF4" w14:textId="77777777" w:rsidR="003666A7" w:rsidRDefault="003666A7">
      <w:pPr>
        <w:spacing w:after="0" w:line="240" w:lineRule="auto"/>
      </w:pPr>
      <w:r>
        <w:separator/>
      </w:r>
    </w:p>
  </w:endnote>
  <w:endnote w:type="continuationSeparator" w:id="0">
    <w:p w14:paraId="65DF9125" w14:textId="77777777" w:rsidR="003666A7" w:rsidRDefault="0036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1254" w14:textId="77777777" w:rsidR="003666A7" w:rsidRDefault="003666A7">
      <w:pPr>
        <w:spacing w:after="0" w:line="240" w:lineRule="auto"/>
      </w:pPr>
      <w:r>
        <w:separator/>
      </w:r>
    </w:p>
  </w:footnote>
  <w:footnote w:type="continuationSeparator" w:id="0">
    <w:p w14:paraId="40E742A6" w14:textId="77777777" w:rsidR="003666A7" w:rsidRDefault="0036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0CB47A07"/>
    <w:multiLevelType w:val="hybridMultilevel"/>
    <w:tmpl w:val="AC746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35F67"/>
    <w:multiLevelType w:val="hybridMultilevel"/>
    <w:tmpl w:val="98CC5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76B68"/>
    <w:multiLevelType w:val="hybridMultilevel"/>
    <w:tmpl w:val="98CC5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27877">
    <w:abstractNumId w:val="0"/>
  </w:num>
  <w:num w:numId="2" w16cid:durableId="398021742">
    <w:abstractNumId w:val="2"/>
  </w:num>
  <w:num w:numId="3" w16cid:durableId="1436822789">
    <w:abstractNumId w:val="3"/>
  </w:num>
  <w:num w:numId="4" w16cid:durableId="112600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1F3"/>
    <w:rsid w:val="00000FDB"/>
    <w:rsid w:val="000070CA"/>
    <w:rsid w:val="0001205C"/>
    <w:rsid w:val="00015C81"/>
    <w:rsid w:val="000376E0"/>
    <w:rsid w:val="00040831"/>
    <w:rsid w:val="000603DF"/>
    <w:rsid w:val="00060833"/>
    <w:rsid w:val="00062A66"/>
    <w:rsid w:val="00063EC0"/>
    <w:rsid w:val="0008185A"/>
    <w:rsid w:val="0008635B"/>
    <w:rsid w:val="0009504A"/>
    <w:rsid w:val="000A0441"/>
    <w:rsid w:val="000A13E0"/>
    <w:rsid w:val="000A27C7"/>
    <w:rsid w:val="000B2BC4"/>
    <w:rsid w:val="000B3229"/>
    <w:rsid w:val="000D1FEA"/>
    <w:rsid w:val="000D3C9F"/>
    <w:rsid w:val="000D3DCF"/>
    <w:rsid w:val="000F2CE5"/>
    <w:rsid w:val="000F52A4"/>
    <w:rsid w:val="00100F9E"/>
    <w:rsid w:val="0011014B"/>
    <w:rsid w:val="00125199"/>
    <w:rsid w:val="001272D5"/>
    <w:rsid w:val="00130E45"/>
    <w:rsid w:val="0013150C"/>
    <w:rsid w:val="001323B1"/>
    <w:rsid w:val="0013316B"/>
    <w:rsid w:val="00136DC4"/>
    <w:rsid w:val="00147B78"/>
    <w:rsid w:val="00165A29"/>
    <w:rsid w:val="00167316"/>
    <w:rsid w:val="00167F93"/>
    <w:rsid w:val="001707D1"/>
    <w:rsid w:val="00181DB3"/>
    <w:rsid w:val="00197D9B"/>
    <w:rsid w:val="001A6325"/>
    <w:rsid w:val="001B01AE"/>
    <w:rsid w:val="001B3611"/>
    <w:rsid w:val="001C29FB"/>
    <w:rsid w:val="001C55BE"/>
    <w:rsid w:val="001D6CA2"/>
    <w:rsid w:val="001D6CAE"/>
    <w:rsid w:val="001E0A52"/>
    <w:rsid w:val="001E13A6"/>
    <w:rsid w:val="001E2F27"/>
    <w:rsid w:val="001F1511"/>
    <w:rsid w:val="001F49DA"/>
    <w:rsid w:val="00215A75"/>
    <w:rsid w:val="002219EC"/>
    <w:rsid w:val="00224412"/>
    <w:rsid w:val="0025444D"/>
    <w:rsid w:val="00273477"/>
    <w:rsid w:val="00281411"/>
    <w:rsid w:val="002C22D7"/>
    <w:rsid w:val="002D378D"/>
    <w:rsid w:val="002E022F"/>
    <w:rsid w:val="002E5C76"/>
    <w:rsid w:val="00312490"/>
    <w:rsid w:val="00315F4B"/>
    <w:rsid w:val="00315FB0"/>
    <w:rsid w:val="003329D0"/>
    <w:rsid w:val="0033383D"/>
    <w:rsid w:val="003365E1"/>
    <w:rsid w:val="0033699F"/>
    <w:rsid w:val="00341F68"/>
    <w:rsid w:val="0035344E"/>
    <w:rsid w:val="00355274"/>
    <w:rsid w:val="003552EF"/>
    <w:rsid w:val="00360D75"/>
    <w:rsid w:val="00362169"/>
    <w:rsid w:val="003666A7"/>
    <w:rsid w:val="00370B78"/>
    <w:rsid w:val="003836FD"/>
    <w:rsid w:val="003875CD"/>
    <w:rsid w:val="00393E0C"/>
    <w:rsid w:val="00396B3A"/>
    <w:rsid w:val="003A32BE"/>
    <w:rsid w:val="003A4201"/>
    <w:rsid w:val="003B09AB"/>
    <w:rsid w:val="003B0DE0"/>
    <w:rsid w:val="003C23D0"/>
    <w:rsid w:val="003C5FBE"/>
    <w:rsid w:val="003D7FD8"/>
    <w:rsid w:val="003E180C"/>
    <w:rsid w:val="003E27C2"/>
    <w:rsid w:val="003F06BC"/>
    <w:rsid w:val="00400E0C"/>
    <w:rsid w:val="0041416C"/>
    <w:rsid w:val="00422336"/>
    <w:rsid w:val="004223B0"/>
    <w:rsid w:val="0043204E"/>
    <w:rsid w:val="004431A7"/>
    <w:rsid w:val="004457BB"/>
    <w:rsid w:val="00447C97"/>
    <w:rsid w:val="00460287"/>
    <w:rsid w:val="0046161A"/>
    <w:rsid w:val="004660B8"/>
    <w:rsid w:val="0047283E"/>
    <w:rsid w:val="00475CF0"/>
    <w:rsid w:val="0049014F"/>
    <w:rsid w:val="0049095F"/>
    <w:rsid w:val="004C52E2"/>
    <w:rsid w:val="004D7677"/>
    <w:rsid w:val="004D7FE6"/>
    <w:rsid w:val="004E2307"/>
    <w:rsid w:val="004F0690"/>
    <w:rsid w:val="004F161D"/>
    <w:rsid w:val="00503C22"/>
    <w:rsid w:val="005041C4"/>
    <w:rsid w:val="00511035"/>
    <w:rsid w:val="00512616"/>
    <w:rsid w:val="005129D2"/>
    <w:rsid w:val="00516A3D"/>
    <w:rsid w:val="00521541"/>
    <w:rsid w:val="005274D7"/>
    <w:rsid w:val="00531B77"/>
    <w:rsid w:val="0053501B"/>
    <w:rsid w:val="00535311"/>
    <w:rsid w:val="005449B6"/>
    <w:rsid w:val="005538F0"/>
    <w:rsid w:val="00571A9C"/>
    <w:rsid w:val="005736B5"/>
    <w:rsid w:val="00586750"/>
    <w:rsid w:val="005973B1"/>
    <w:rsid w:val="005979FA"/>
    <w:rsid w:val="005A4AD5"/>
    <w:rsid w:val="005C4DBE"/>
    <w:rsid w:val="005E73F1"/>
    <w:rsid w:val="00604E4A"/>
    <w:rsid w:val="0060598B"/>
    <w:rsid w:val="00612FD6"/>
    <w:rsid w:val="0063173E"/>
    <w:rsid w:val="00632919"/>
    <w:rsid w:val="00633435"/>
    <w:rsid w:val="00635209"/>
    <w:rsid w:val="00636EAF"/>
    <w:rsid w:val="00643727"/>
    <w:rsid w:val="00660BEB"/>
    <w:rsid w:val="006754EF"/>
    <w:rsid w:val="00683560"/>
    <w:rsid w:val="00693F7E"/>
    <w:rsid w:val="006A2205"/>
    <w:rsid w:val="006A30FF"/>
    <w:rsid w:val="006C6191"/>
    <w:rsid w:val="006C7257"/>
    <w:rsid w:val="006D5E87"/>
    <w:rsid w:val="006E0354"/>
    <w:rsid w:val="006E3754"/>
    <w:rsid w:val="006F5AFD"/>
    <w:rsid w:val="006F71AA"/>
    <w:rsid w:val="00700273"/>
    <w:rsid w:val="00706808"/>
    <w:rsid w:val="007313C6"/>
    <w:rsid w:val="0073386F"/>
    <w:rsid w:val="007464F8"/>
    <w:rsid w:val="00753D2B"/>
    <w:rsid w:val="00762F7A"/>
    <w:rsid w:val="007641E0"/>
    <w:rsid w:val="0077001E"/>
    <w:rsid w:val="00774B9B"/>
    <w:rsid w:val="00797450"/>
    <w:rsid w:val="007B3A4D"/>
    <w:rsid w:val="007C2213"/>
    <w:rsid w:val="007C6337"/>
    <w:rsid w:val="007E1100"/>
    <w:rsid w:val="007E3EA3"/>
    <w:rsid w:val="007E6C83"/>
    <w:rsid w:val="007E717C"/>
    <w:rsid w:val="007F0502"/>
    <w:rsid w:val="007F2055"/>
    <w:rsid w:val="007F6982"/>
    <w:rsid w:val="00805930"/>
    <w:rsid w:val="00832AD5"/>
    <w:rsid w:val="00837BF4"/>
    <w:rsid w:val="00841EA9"/>
    <w:rsid w:val="0084551F"/>
    <w:rsid w:val="008659A2"/>
    <w:rsid w:val="00881747"/>
    <w:rsid w:val="008947FE"/>
    <w:rsid w:val="008A66F8"/>
    <w:rsid w:val="008B4A38"/>
    <w:rsid w:val="008B5CD1"/>
    <w:rsid w:val="008C63E2"/>
    <w:rsid w:val="008D5AA4"/>
    <w:rsid w:val="008D71A3"/>
    <w:rsid w:val="008E49E1"/>
    <w:rsid w:val="009146A3"/>
    <w:rsid w:val="00922C43"/>
    <w:rsid w:val="009277B9"/>
    <w:rsid w:val="00937519"/>
    <w:rsid w:val="00947670"/>
    <w:rsid w:val="0095173C"/>
    <w:rsid w:val="00971D05"/>
    <w:rsid w:val="0098736D"/>
    <w:rsid w:val="00990DBA"/>
    <w:rsid w:val="009934ED"/>
    <w:rsid w:val="00996146"/>
    <w:rsid w:val="009A42C4"/>
    <w:rsid w:val="009B1608"/>
    <w:rsid w:val="009C6E5C"/>
    <w:rsid w:val="009E6E02"/>
    <w:rsid w:val="009F180A"/>
    <w:rsid w:val="009F1D7D"/>
    <w:rsid w:val="009F4F67"/>
    <w:rsid w:val="009F58D2"/>
    <w:rsid w:val="009F7201"/>
    <w:rsid w:val="00A0475A"/>
    <w:rsid w:val="00A126B8"/>
    <w:rsid w:val="00A2570D"/>
    <w:rsid w:val="00A326A8"/>
    <w:rsid w:val="00A41C88"/>
    <w:rsid w:val="00A43329"/>
    <w:rsid w:val="00A5303B"/>
    <w:rsid w:val="00A56211"/>
    <w:rsid w:val="00A66544"/>
    <w:rsid w:val="00AA242D"/>
    <w:rsid w:val="00AA3F4F"/>
    <w:rsid w:val="00AA68DE"/>
    <w:rsid w:val="00AB2FA5"/>
    <w:rsid w:val="00AB368E"/>
    <w:rsid w:val="00AB74D5"/>
    <w:rsid w:val="00AC381A"/>
    <w:rsid w:val="00AE5519"/>
    <w:rsid w:val="00AF29C7"/>
    <w:rsid w:val="00B16DED"/>
    <w:rsid w:val="00B226DC"/>
    <w:rsid w:val="00B267DE"/>
    <w:rsid w:val="00B268F9"/>
    <w:rsid w:val="00B3535D"/>
    <w:rsid w:val="00B40F89"/>
    <w:rsid w:val="00B41A76"/>
    <w:rsid w:val="00B4428E"/>
    <w:rsid w:val="00B5357C"/>
    <w:rsid w:val="00B54F5C"/>
    <w:rsid w:val="00B623EE"/>
    <w:rsid w:val="00B73EF9"/>
    <w:rsid w:val="00B75F06"/>
    <w:rsid w:val="00B766E3"/>
    <w:rsid w:val="00B94F45"/>
    <w:rsid w:val="00BA0AC7"/>
    <w:rsid w:val="00BA150B"/>
    <w:rsid w:val="00BA17FD"/>
    <w:rsid w:val="00BA2D4A"/>
    <w:rsid w:val="00BC4816"/>
    <w:rsid w:val="00BD4A5B"/>
    <w:rsid w:val="00BE0688"/>
    <w:rsid w:val="00BE24BB"/>
    <w:rsid w:val="00BE30C1"/>
    <w:rsid w:val="00C05E65"/>
    <w:rsid w:val="00C26F1D"/>
    <w:rsid w:val="00C27E1E"/>
    <w:rsid w:val="00C33BC6"/>
    <w:rsid w:val="00C43A5D"/>
    <w:rsid w:val="00C56058"/>
    <w:rsid w:val="00C61CC9"/>
    <w:rsid w:val="00C70CBE"/>
    <w:rsid w:val="00C70DEC"/>
    <w:rsid w:val="00C738DD"/>
    <w:rsid w:val="00C804BC"/>
    <w:rsid w:val="00C85D83"/>
    <w:rsid w:val="00C97D52"/>
    <w:rsid w:val="00CA4CD0"/>
    <w:rsid w:val="00CB6ED4"/>
    <w:rsid w:val="00CC1F7A"/>
    <w:rsid w:val="00CD0887"/>
    <w:rsid w:val="00CD23B5"/>
    <w:rsid w:val="00CE0105"/>
    <w:rsid w:val="00CE2A78"/>
    <w:rsid w:val="00D02105"/>
    <w:rsid w:val="00D036EA"/>
    <w:rsid w:val="00D06FEB"/>
    <w:rsid w:val="00D17699"/>
    <w:rsid w:val="00D257AA"/>
    <w:rsid w:val="00D351F5"/>
    <w:rsid w:val="00D36031"/>
    <w:rsid w:val="00D36186"/>
    <w:rsid w:val="00D458D3"/>
    <w:rsid w:val="00D57832"/>
    <w:rsid w:val="00D67951"/>
    <w:rsid w:val="00D7009B"/>
    <w:rsid w:val="00D7758F"/>
    <w:rsid w:val="00D82F16"/>
    <w:rsid w:val="00D866DF"/>
    <w:rsid w:val="00D875DB"/>
    <w:rsid w:val="00D9306D"/>
    <w:rsid w:val="00D9306F"/>
    <w:rsid w:val="00DB0413"/>
    <w:rsid w:val="00DC2580"/>
    <w:rsid w:val="00DC609E"/>
    <w:rsid w:val="00DC7E7B"/>
    <w:rsid w:val="00DD2314"/>
    <w:rsid w:val="00DF41DB"/>
    <w:rsid w:val="00DF4588"/>
    <w:rsid w:val="00E07F96"/>
    <w:rsid w:val="00E105F1"/>
    <w:rsid w:val="00E12351"/>
    <w:rsid w:val="00E13F5C"/>
    <w:rsid w:val="00E15823"/>
    <w:rsid w:val="00E213BE"/>
    <w:rsid w:val="00E22B49"/>
    <w:rsid w:val="00E345A8"/>
    <w:rsid w:val="00E35426"/>
    <w:rsid w:val="00E5162E"/>
    <w:rsid w:val="00E564F2"/>
    <w:rsid w:val="00E60F24"/>
    <w:rsid w:val="00E645B8"/>
    <w:rsid w:val="00E73F22"/>
    <w:rsid w:val="00E865CC"/>
    <w:rsid w:val="00E9469F"/>
    <w:rsid w:val="00E95BEF"/>
    <w:rsid w:val="00E96AF9"/>
    <w:rsid w:val="00EB52B1"/>
    <w:rsid w:val="00EE3157"/>
    <w:rsid w:val="00EE3180"/>
    <w:rsid w:val="00EE3E7E"/>
    <w:rsid w:val="00EE628E"/>
    <w:rsid w:val="00EE7D5F"/>
    <w:rsid w:val="00EF5EBF"/>
    <w:rsid w:val="00F038AD"/>
    <w:rsid w:val="00F0725D"/>
    <w:rsid w:val="00F17E9D"/>
    <w:rsid w:val="00F2008A"/>
    <w:rsid w:val="00F31D98"/>
    <w:rsid w:val="00F36CE9"/>
    <w:rsid w:val="00F509F8"/>
    <w:rsid w:val="00F66526"/>
    <w:rsid w:val="00F739E1"/>
    <w:rsid w:val="00F74955"/>
    <w:rsid w:val="00F909E0"/>
    <w:rsid w:val="00FA4366"/>
    <w:rsid w:val="00FC1A01"/>
    <w:rsid w:val="00FC50BF"/>
    <w:rsid w:val="00FC70F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9F7201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F7201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4F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267DE"/>
    <w:rPr>
      <w:color w:val="0563C1" w:themeColor="hyperlink"/>
      <w:u w:val="single"/>
    </w:rPr>
  </w:style>
  <w:style w:type="paragraph" w:customStyle="1" w:styleId="Default">
    <w:name w:val="Default"/>
    <w:rsid w:val="00B44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r">
    <w:name w:val="marker"/>
    <w:basedOn w:val="Domylnaczcionkaakapitu"/>
    <w:rsid w:val="006A2205"/>
  </w:style>
  <w:style w:type="character" w:styleId="Pogrubienie">
    <w:name w:val="Strong"/>
    <w:basedOn w:val="Domylnaczcionkaakapitu"/>
    <w:uiPriority w:val="22"/>
    <w:qFormat/>
    <w:rsid w:val="006A2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rostwo.kroto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krotos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EF89-BD73-45E8-9C58-A0CD7A1D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274</cp:revision>
  <cp:lastPrinted>2023-03-16T08:21:00Z</cp:lastPrinted>
  <dcterms:created xsi:type="dcterms:W3CDTF">2017-08-17T10:32:00Z</dcterms:created>
  <dcterms:modified xsi:type="dcterms:W3CDTF">2023-11-14T13:23:00Z</dcterms:modified>
</cp:coreProperties>
</file>