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2BB9" w14:textId="0F725309" w:rsidR="003D14DE" w:rsidRPr="001726DE" w:rsidRDefault="001726DE" w:rsidP="000F23A8">
      <w:pPr>
        <w:jc w:val="center"/>
        <w:rPr>
          <w:rFonts w:ascii="Verdana" w:hAnsi="Verdana"/>
          <w:sz w:val="24"/>
          <w:szCs w:val="24"/>
        </w:rPr>
      </w:pPr>
      <w:r w:rsidRPr="001726DE">
        <w:rPr>
          <w:rFonts w:ascii="Verdana" w:hAnsi="Verdana"/>
          <w:sz w:val="24"/>
          <w:szCs w:val="24"/>
        </w:rPr>
        <w:t xml:space="preserve">Istotne postanowienia </w:t>
      </w:r>
      <w:r w:rsidR="000B3ED0">
        <w:rPr>
          <w:rFonts w:ascii="Verdana" w:hAnsi="Verdana"/>
          <w:sz w:val="24"/>
          <w:szCs w:val="24"/>
        </w:rPr>
        <w:t xml:space="preserve">projektowanej </w:t>
      </w:r>
      <w:r w:rsidRPr="001726DE">
        <w:rPr>
          <w:rFonts w:ascii="Verdana" w:hAnsi="Verdana"/>
          <w:sz w:val="24"/>
          <w:szCs w:val="24"/>
        </w:rPr>
        <w:t>umowy</w:t>
      </w:r>
    </w:p>
    <w:p w14:paraId="03DBC767" w14:textId="77777777" w:rsidR="001726DE" w:rsidRPr="001726DE" w:rsidRDefault="001726DE">
      <w:pPr>
        <w:rPr>
          <w:rFonts w:ascii="Verdana" w:hAnsi="Verdana"/>
          <w:sz w:val="24"/>
          <w:szCs w:val="24"/>
        </w:rPr>
      </w:pPr>
    </w:p>
    <w:p w14:paraId="5DB45AB5" w14:textId="31CDEDAF" w:rsidR="001726DE" w:rsidRPr="00075CD6" w:rsidRDefault="001726DE" w:rsidP="001726D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Przedmiotem umowy jest </w:t>
      </w:r>
      <w:r w:rsidR="00F554E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sprzedaż</w:t>
      </w: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energii elektrycznej dla potrzeb Wojewódzkiego Ośrodka Lecznictwa Odwykowego i Zakładu Opiekuńczo - Leczniczego do punktów poboru ujętych w </w:t>
      </w:r>
      <w:r w:rsidR="000F2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ust. 1</w:t>
      </w: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na zasadach określonych w ustawie z dnia 10 kwietnia 1997 r. Prawo energetyczne </w:t>
      </w:r>
      <w:r w:rsidRPr="001726DE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(tekst jedn. Dz. U. z 202</w:t>
      </w:r>
      <w:r w:rsidR="00B61824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2</w:t>
      </w:r>
      <w:r w:rsidRPr="001726DE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r., poz. </w:t>
      </w:r>
      <w:r w:rsidR="00B61824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1385</w:t>
      </w:r>
      <w:r w:rsidRPr="001726DE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ze zm.) </w:t>
      </w: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oraz w wydanych na jej podstawie aktach wykonawczych. </w:t>
      </w:r>
    </w:p>
    <w:p w14:paraId="1AE4AC1B" w14:textId="77777777" w:rsidR="00075CD6" w:rsidRPr="00B61824" w:rsidRDefault="001726DE" w:rsidP="00075CD6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075C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Umowa nie obejmuje spraw związanych z dystrybucją energii elektrycznej, przyłączeniem, opomiarowaniem i jakością energii wchodzących w zakres odrębnej umowy o świadczenie usług dystrybuc</w:t>
      </w:r>
      <w:r w:rsidRPr="00075CD6">
        <w:rPr>
          <w:rFonts w:ascii="Verdana" w:eastAsia="Times New Roman" w:hAnsi="Verdana" w:cs="Times New Roman"/>
          <w:kern w:val="0"/>
          <w:sz w:val="24"/>
          <w:szCs w:val="24"/>
          <w:lang w:eastAsia="ar-SA"/>
          <w14:ligatures w14:val="none"/>
        </w:rPr>
        <w:t xml:space="preserve">ji </w:t>
      </w:r>
      <w:r w:rsidRPr="00B618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zawartej przez Zamawiającego z Operatorem Systemu Dystrybucyjnego</w:t>
      </w:r>
      <w:r w:rsidR="00075CD6" w:rsidRPr="00B618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.</w:t>
      </w:r>
    </w:p>
    <w:p w14:paraId="5ED64E32" w14:textId="2037B80E" w:rsidR="00F9520A" w:rsidRPr="00F9520A" w:rsidRDefault="00075CD6" w:rsidP="00075CD6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B61824">
        <w:rPr>
          <w:rFonts w:ascii="Verdana" w:hAnsi="Verdana"/>
          <w:color w:val="000000"/>
          <w:sz w:val="24"/>
          <w:szCs w:val="24"/>
        </w:rPr>
        <w:t xml:space="preserve">Szacunkowa ilość zużycia energii elektrycznej w okresie realizacji umowy dla poszczególnych punktów poboru określonych w </w:t>
      </w:r>
      <w:r w:rsidR="000F23A8">
        <w:rPr>
          <w:rFonts w:ascii="Verdana" w:hAnsi="Verdana"/>
          <w:color w:val="000000"/>
          <w:sz w:val="24"/>
          <w:szCs w:val="24"/>
        </w:rPr>
        <w:t xml:space="preserve">ust. 4 </w:t>
      </w:r>
      <w:r w:rsidRPr="00B61824">
        <w:rPr>
          <w:rFonts w:ascii="Verdana" w:hAnsi="Verdana"/>
          <w:color w:val="000000"/>
          <w:sz w:val="24"/>
          <w:szCs w:val="24"/>
        </w:rPr>
        <w:t>wynosi łącznie</w:t>
      </w:r>
      <w:r w:rsidR="006937D4" w:rsidRPr="00B61824">
        <w:rPr>
          <w:rFonts w:ascii="Verdana" w:hAnsi="Verdana"/>
          <w:sz w:val="24"/>
          <w:szCs w:val="24"/>
        </w:rPr>
        <w:t xml:space="preserve"> </w:t>
      </w:r>
      <w:r w:rsidR="006937D4" w:rsidRPr="00263D64">
        <w:rPr>
          <w:rFonts w:ascii="Verdana" w:hAnsi="Verdana"/>
          <w:b/>
          <w:bCs/>
          <w:sz w:val="24"/>
          <w:szCs w:val="24"/>
        </w:rPr>
        <w:t>około 721</w:t>
      </w:r>
      <w:r w:rsidR="006937D4" w:rsidRPr="00263D64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263D64">
        <w:rPr>
          <w:rFonts w:ascii="Verdana" w:hAnsi="Verdana"/>
          <w:b/>
          <w:bCs/>
          <w:color w:val="000000"/>
          <w:sz w:val="24"/>
          <w:szCs w:val="24"/>
        </w:rPr>
        <w:t>MWh</w:t>
      </w:r>
      <w:r w:rsidRPr="00B61824">
        <w:rPr>
          <w:rFonts w:ascii="Verdana" w:hAnsi="Verdana"/>
          <w:color w:val="000000"/>
          <w:sz w:val="24"/>
          <w:szCs w:val="24"/>
        </w:rPr>
        <w:t>.</w:t>
      </w:r>
      <w:r w:rsidR="00F9520A" w:rsidRPr="00F9520A">
        <w:rPr>
          <w:rFonts w:ascii="Verdana" w:hAnsi="Verdana"/>
        </w:rPr>
        <w:t>Prognozowane</w:t>
      </w:r>
      <w:proofErr w:type="spellEnd"/>
      <w:r w:rsidR="00F9520A" w:rsidRPr="00F9520A">
        <w:rPr>
          <w:rFonts w:ascii="Verdana" w:hAnsi="Verdana"/>
        </w:rPr>
        <w:t xml:space="preserve"> zapotrzebowanie w rozbiciu na grupy taryfowe</w:t>
      </w:r>
      <w:r w:rsidR="00F9520A" w:rsidRPr="00F9520A">
        <w:rPr>
          <w:rFonts w:ascii="Verdana" w:hAnsi="Verdana"/>
        </w:rPr>
        <w:br/>
      </w:r>
      <w:r w:rsidR="00F9520A">
        <w:rPr>
          <w:rFonts w:ascii="Verdana" w:hAnsi="Verdana"/>
        </w:rPr>
        <w:t>B21- 720 MWh</w:t>
      </w:r>
    </w:p>
    <w:p w14:paraId="6989BE72" w14:textId="149CB593" w:rsidR="00075CD6" w:rsidRPr="00F9520A" w:rsidRDefault="00F9520A" w:rsidP="00F9520A">
      <w:pPr>
        <w:suppressAutoHyphens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>
        <w:rPr>
          <w:rFonts w:ascii="Verdana" w:hAnsi="Verdana"/>
        </w:rPr>
        <w:t xml:space="preserve">C21- 1 MWh </w:t>
      </w:r>
    </w:p>
    <w:p w14:paraId="41D7888D" w14:textId="77777777" w:rsidR="00F9520A" w:rsidRPr="00B61824" w:rsidRDefault="00F9520A" w:rsidP="00F9520A">
      <w:pPr>
        <w:suppressAutoHyphens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p w14:paraId="005B98C3" w14:textId="38B2939D" w:rsidR="00AF110B" w:rsidRPr="00B61824" w:rsidRDefault="0080735D" w:rsidP="00075CD6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B618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Punkty poboru :</w:t>
      </w:r>
    </w:p>
    <w:p w14:paraId="65E7B97B" w14:textId="77777777" w:rsidR="00752C30" w:rsidRPr="00B61824" w:rsidRDefault="00752C30" w:rsidP="00752C30">
      <w:pPr>
        <w:suppressAutoHyphens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</w:p>
    <w:tbl>
      <w:tblPr>
        <w:tblStyle w:val="Tabela-Siatka"/>
        <w:tblW w:w="1917" w:type="dxa"/>
        <w:tblInd w:w="933" w:type="dxa"/>
        <w:tblLook w:val="04A0" w:firstRow="1" w:lastRow="0" w:firstColumn="1" w:lastColumn="0" w:noHBand="0" w:noVBand="1"/>
      </w:tblPr>
      <w:tblGrid>
        <w:gridCol w:w="1058"/>
        <w:gridCol w:w="859"/>
      </w:tblGrid>
      <w:tr w:rsidR="00263D64" w:rsidRPr="00752C30" w14:paraId="06E2636D" w14:textId="77777777" w:rsidTr="00263D64">
        <w:trPr>
          <w:trHeight w:val="896"/>
        </w:trPr>
        <w:tc>
          <w:tcPr>
            <w:tcW w:w="1058" w:type="dxa"/>
            <w:hideMark/>
          </w:tcPr>
          <w:p w14:paraId="499D811C" w14:textId="77777777" w:rsidR="00263D64" w:rsidRPr="00752C30" w:rsidRDefault="00263D64" w:rsidP="00AF110B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l-PL" w:bidi="hi-IN"/>
                <w14:ligatures w14:val="none"/>
              </w:rPr>
            </w:pPr>
            <w:r w:rsidRPr="00752C30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l-PL" w:bidi="hi-IN"/>
                <w14:ligatures w14:val="none"/>
              </w:rPr>
              <w:t>Obecna grupa taryfowa</w:t>
            </w:r>
          </w:p>
        </w:tc>
        <w:tc>
          <w:tcPr>
            <w:tcW w:w="859" w:type="dxa"/>
            <w:hideMark/>
          </w:tcPr>
          <w:p w14:paraId="3A6EF11B" w14:textId="686E7F84" w:rsidR="00263D64" w:rsidRPr="00752C30" w:rsidRDefault="00263D64" w:rsidP="00752C30">
            <w:pPr>
              <w:rPr>
                <w:color w:val="000000" w:themeColor="text1"/>
              </w:rPr>
            </w:pPr>
            <w:r w:rsidRPr="00752C30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l-PL" w:bidi="hi-IN"/>
                <w14:ligatures w14:val="none"/>
              </w:rPr>
              <w:t>Moc umowna [kW]</w:t>
            </w:r>
          </w:p>
        </w:tc>
      </w:tr>
      <w:tr w:rsidR="00263D64" w:rsidRPr="00AF110B" w14:paraId="5D4A4A38" w14:textId="77777777" w:rsidTr="00263D64">
        <w:trPr>
          <w:trHeight w:val="255"/>
        </w:trPr>
        <w:tc>
          <w:tcPr>
            <w:tcW w:w="1058" w:type="dxa"/>
            <w:hideMark/>
          </w:tcPr>
          <w:p w14:paraId="360CF68F" w14:textId="77777777" w:rsidR="00263D64" w:rsidRPr="00752C30" w:rsidRDefault="00263D64" w:rsidP="00AF110B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hi-IN"/>
                <w14:ligatures w14:val="none"/>
              </w:rPr>
            </w:pPr>
            <w:r w:rsidRPr="00752C30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hi-IN"/>
                <w14:ligatures w14:val="none"/>
              </w:rPr>
              <w:t>B21</w:t>
            </w:r>
          </w:p>
        </w:tc>
        <w:tc>
          <w:tcPr>
            <w:tcW w:w="859" w:type="dxa"/>
            <w:hideMark/>
          </w:tcPr>
          <w:p w14:paraId="2A5B9B00" w14:textId="23FA1431" w:rsidR="00263D64" w:rsidRPr="00752C30" w:rsidRDefault="00263D64" w:rsidP="00752C30">
            <w:pPr>
              <w:jc w:val="center"/>
            </w:pPr>
            <w:r w:rsidRPr="00752C30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hi-IN"/>
                <w14:ligatures w14:val="none"/>
              </w:rPr>
              <w:t>200,00</w:t>
            </w:r>
          </w:p>
        </w:tc>
      </w:tr>
      <w:tr w:rsidR="00263D64" w:rsidRPr="00AF110B" w14:paraId="23C042BB" w14:textId="77777777" w:rsidTr="00263D64">
        <w:trPr>
          <w:trHeight w:val="255"/>
        </w:trPr>
        <w:tc>
          <w:tcPr>
            <w:tcW w:w="1058" w:type="dxa"/>
            <w:hideMark/>
          </w:tcPr>
          <w:p w14:paraId="060E2B5A" w14:textId="77777777" w:rsidR="00263D64" w:rsidRPr="00AF110B" w:rsidRDefault="00263D64" w:rsidP="00AF110B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hi-IN"/>
                <w14:ligatures w14:val="none"/>
              </w:rPr>
            </w:pPr>
            <w:r w:rsidRPr="00AF1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hi-IN"/>
                <w14:ligatures w14:val="none"/>
              </w:rPr>
              <w:t>C21</w:t>
            </w:r>
          </w:p>
        </w:tc>
        <w:tc>
          <w:tcPr>
            <w:tcW w:w="859" w:type="dxa"/>
            <w:hideMark/>
          </w:tcPr>
          <w:p w14:paraId="68A1C979" w14:textId="3B357964" w:rsidR="00263D64" w:rsidRPr="00AF110B" w:rsidRDefault="00263D64" w:rsidP="00752C30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hi-IN"/>
                <w14:ligatures w14:val="none"/>
              </w:rPr>
            </w:pPr>
            <w:r w:rsidRPr="00AF110B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hi-IN"/>
                <w14:ligatures w14:val="none"/>
              </w:rPr>
              <w:t>42,00</w:t>
            </w:r>
          </w:p>
        </w:tc>
      </w:tr>
    </w:tbl>
    <w:p w14:paraId="2A80C681" w14:textId="327911A3" w:rsidR="0080735D" w:rsidRPr="00F955CF" w:rsidRDefault="0080735D" w:rsidP="003D1639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F955CF">
        <w:rPr>
          <w:rFonts w:ascii="Verdana" w:eastAsia="Tahoma" w:hAnsi="Verdana"/>
          <w:sz w:val="24"/>
          <w:szCs w:val="24"/>
        </w:rPr>
        <w:t xml:space="preserve">Rozpoczęcie </w:t>
      </w:r>
      <w:r w:rsidR="00F554EC">
        <w:rPr>
          <w:rFonts w:ascii="Verdana" w:eastAsia="Tahoma" w:hAnsi="Verdana"/>
          <w:sz w:val="24"/>
          <w:szCs w:val="24"/>
        </w:rPr>
        <w:t>sprzedaży</w:t>
      </w:r>
      <w:r w:rsidRPr="00F955CF">
        <w:rPr>
          <w:rFonts w:ascii="Verdana" w:eastAsia="Tahoma" w:hAnsi="Verdana"/>
          <w:sz w:val="24"/>
          <w:szCs w:val="24"/>
        </w:rPr>
        <w:t xml:space="preserve"> energii elektrycznej do poszczególnych punktów poboru energii elektrycznej nastąpi</w:t>
      </w:r>
      <w:r w:rsidR="00F955CF" w:rsidRPr="00F955CF">
        <w:rPr>
          <w:rFonts w:ascii="Verdana" w:eastAsia="Times New Roman" w:hAnsi="Verdana" w:cs="Times New Roman"/>
          <w:b/>
          <w:kern w:val="0"/>
          <w:sz w:val="24"/>
          <w:szCs w:val="24"/>
          <w:lang w:bidi="en-US"/>
          <w14:ligatures w14:val="none"/>
        </w:rPr>
        <w:t xml:space="preserve"> </w:t>
      </w:r>
      <w:r w:rsidR="00BF0611" w:rsidRPr="00F955CF">
        <w:rPr>
          <w:rFonts w:ascii="Verdana" w:eastAsia="Times New Roman" w:hAnsi="Verdana" w:cs="Times New Roman"/>
          <w:b/>
          <w:kern w:val="0"/>
          <w:sz w:val="24"/>
          <w:szCs w:val="24"/>
          <w:lang w:bidi="en-US"/>
          <w14:ligatures w14:val="none"/>
        </w:rPr>
        <w:t>do 12 miesięcy</w:t>
      </w:r>
      <w:r w:rsidR="00117827">
        <w:rPr>
          <w:rFonts w:ascii="Verdana" w:eastAsia="Times New Roman" w:hAnsi="Verdana" w:cs="Times New Roman"/>
          <w:b/>
          <w:kern w:val="0"/>
          <w:sz w:val="24"/>
          <w:szCs w:val="24"/>
          <w:lang w:bidi="en-US"/>
          <w14:ligatures w14:val="none"/>
        </w:rPr>
        <w:t xml:space="preserve"> począwszy </w:t>
      </w:r>
      <w:r w:rsidR="00117827" w:rsidRPr="00BF0611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od </w:t>
      </w:r>
      <w:r w:rsidR="00117827" w:rsidRPr="001726DE">
        <w:rPr>
          <w:rFonts w:ascii="Verdana" w:eastAsia="Times New Roman" w:hAnsi="Verdana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01.01.202</w:t>
      </w:r>
      <w:r w:rsidR="00117827" w:rsidRPr="009953E9">
        <w:rPr>
          <w:rFonts w:ascii="Verdana" w:eastAsia="Times New Roman" w:hAnsi="Verdana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4</w:t>
      </w:r>
      <w:r w:rsidR="00117827"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  <w:r w:rsidR="00117827" w:rsidRPr="001726DE">
        <w:rPr>
          <w:rFonts w:ascii="Verdana" w:eastAsia="Times New Roman" w:hAnsi="Verdana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r</w:t>
      </w:r>
      <w:r w:rsidR="00117827">
        <w:rPr>
          <w:rFonts w:ascii="Verdana" w:eastAsia="Times New Roman" w:hAnsi="Verdana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.</w:t>
      </w:r>
      <w:r w:rsidRPr="00F955CF">
        <w:rPr>
          <w:rFonts w:ascii="Verdana" w:eastAsia="Tahoma" w:hAnsi="Verdana"/>
          <w:b/>
          <w:sz w:val="24"/>
          <w:szCs w:val="24"/>
        </w:rPr>
        <w:t>,</w:t>
      </w:r>
      <w:r w:rsidRPr="00F955CF">
        <w:rPr>
          <w:rFonts w:ascii="Verdana" w:eastAsia="Tahoma" w:hAnsi="Verdana"/>
          <w:sz w:val="24"/>
          <w:szCs w:val="24"/>
        </w:rPr>
        <w:t xml:space="preserve"> nie wcześniej jednak niż po pozytywnej weryfikacji punktów poboru energii dokonanej przez OSD.</w:t>
      </w:r>
    </w:p>
    <w:p w14:paraId="4C50935F" w14:textId="5C4DAA07" w:rsidR="001726DE" w:rsidRPr="001726DE" w:rsidRDefault="001726DE" w:rsidP="001726D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Wykonawca:</w:t>
      </w:r>
    </w:p>
    <w:p w14:paraId="4A327449" w14:textId="77777777" w:rsidR="001726DE" w:rsidRPr="001726DE" w:rsidRDefault="001726DE" w:rsidP="001726DE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przejmuje wszystkie prawa i obowiązki związane z bilansowaniem handlowym wynikające z niniejszej umowy i zobowiązuje się w szczególności do:</w:t>
      </w:r>
    </w:p>
    <w:p w14:paraId="0CA3E705" w14:textId="09C5A1C3" w:rsidR="001726DE" w:rsidRPr="001726DE" w:rsidRDefault="001726DE" w:rsidP="001726DE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dokonania, w imieniu</w:t>
      </w:r>
      <w:r w:rsidR="00AF11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  <w:r w:rsidR="000F23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Zamawiającego </w:t>
      </w: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, zgłoszenia u OSD zawarcia umowy na sprzedaż energii elektrycznej w terminie umożliwiającym zakup energii przez </w:t>
      </w:r>
      <w:proofErr w:type="spellStart"/>
      <w:r w:rsidR="00AF11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WOLOiZOL</w:t>
      </w:r>
      <w:proofErr w:type="spellEnd"/>
      <w:r w:rsidR="00AF11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w Gorzycach </w:t>
      </w:r>
      <w:r w:rsidR="00BF0611" w:rsidRPr="00F955CF">
        <w:rPr>
          <w:rFonts w:ascii="Verdana" w:eastAsia="Times New Roman" w:hAnsi="Verdana" w:cs="Times New Roman"/>
          <w:b/>
          <w:kern w:val="0"/>
          <w:sz w:val="24"/>
          <w:szCs w:val="24"/>
          <w:lang w:bidi="en-US"/>
          <w14:ligatures w14:val="none"/>
        </w:rPr>
        <w:t xml:space="preserve">do 12 miesięcy </w:t>
      </w:r>
      <w:r w:rsidR="00BF0611">
        <w:rPr>
          <w:rFonts w:ascii="Verdana" w:eastAsia="Times New Roman" w:hAnsi="Verdana" w:cs="Times New Roman"/>
          <w:b/>
          <w:kern w:val="0"/>
          <w:sz w:val="24"/>
          <w:szCs w:val="24"/>
          <w:lang w:bidi="en-US"/>
          <w14:ligatures w14:val="none"/>
        </w:rPr>
        <w:t xml:space="preserve">począwszy </w:t>
      </w:r>
      <w:r w:rsidRPr="00BF0611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od </w:t>
      </w:r>
      <w:r w:rsidRPr="001726DE">
        <w:rPr>
          <w:rFonts w:ascii="Verdana" w:eastAsia="Times New Roman" w:hAnsi="Verdana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01.01.202</w:t>
      </w:r>
      <w:r w:rsidRPr="009953E9">
        <w:rPr>
          <w:rFonts w:ascii="Verdana" w:eastAsia="Times New Roman" w:hAnsi="Verdana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4</w:t>
      </w: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  <w:r w:rsidRPr="001726DE">
        <w:rPr>
          <w:rFonts w:ascii="Verdana" w:eastAsia="Times New Roman" w:hAnsi="Verdana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r.</w:t>
      </w: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;</w:t>
      </w:r>
    </w:p>
    <w:p w14:paraId="06E25DC5" w14:textId="77777777" w:rsidR="001726DE" w:rsidRPr="001726DE" w:rsidRDefault="001726DE" w:rsidP="001726DE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pełnienia funkcji podmiotu odpowiedzialnego za bilansowanie handlowe dla energii elektrycznej sprzedanej w ramach umowy;</w:t>
      </w:r>
    </w:p>
    <w:p w14:paraId="353415D3" w14:textId="3833C411" w:rsidR="001726DE" w:rsidRPr="001726DE" w:rsidRDefault="001726DE" w:rsidP="001726DE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dokonywania bilansowania handlowego energii elektrycznej zakupionej przez Zamawiającego na podstawie standardowego profilu zużycia o mocy umownej określonej</w:t>
      </w:r>
      <w:r w:rsidR="00B618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ust. 4 </w:t>
      </w: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, z zastrzeżeniem, iż koszty wynikające z dokonania bilansowania uwzględnione są w cenie energii elektrycznej;</w:t>
      </w:r>
    </w:p>
    <w:p w14:paraId="2A360F87" w14:textId="77777777" w:rsidR="001726DE" w:rsidRPr="001726DE" w:rsidRDefault="001726DE" w:rsidP="001726DE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zgłaszania grafików handlowych do OSD;</w:t>
      </w:r>
    </w:p>
    <w:p w14:paraId="76FE79A5" w14:textId="1109B285" w:rsidR="001726DE" w:rsidRPr="001726DE" w:rsidRDefault="001726DE" w:rsidP="001726DE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lastRenderedPageBreak/>
        <w:t xml:space="preserve">przyjmowania od </w:t>
      </w:r>
      <w:r w:rsidR="000F23A8"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Zamawiającego </w:t>
      </w:r>
      <w:r w:rsidRPr="001726DE"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zgłoszeń i reklamacji dotyczących realizacji przedmiotu umowy.</w:t>
      </w:r>
    </w:p>
    <w:p w14:paraId="1B8D9359" w14:textId="77777777" w:rsidR="001726DE" w:rsidRPr="001726DE" w:rsidRDefault="001726DE" w:rsidP="001726DE">
      <w:pPr>
        <w:numPr>
          <w:ilvl w:val="0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posiada koncesję na obrót energią elektryczną o numerze ......................... </w:t>
      </w:r>
      <w:r w:rsidRPr="001726DE"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  <w:t>wydaną przez Prezesa Urzędu Regulacji Energetyki w dniu …............., której okres ważności przypada na dzień ..........................;</w:t>
      </w:r>
    </w:p>
    <w:p w14:paraId="6AE21FB3" w14:textId="65395F9D" w:rsidR="006937D4" w:rsidRPr="001726DE" w:rsidRDefault="001726DE" w:rsidP="00AF110B">
      <w:pPr>
        <w:numPr>
          <w:ilvl w:val="0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  <w:t xml:space="preserve">posiada Generalną Umowę Dystrybucyjną zawartą z OSD, umożliwiającą dostawę energii elektrycznej do </w:t>
      </w:r>
      <w:r w:rsidR="000F23A8"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  <w:t xml:space="preserve">Zamawiającego </w:t>
      </w:r>
      <w:r w:rsidRPr="001726DE"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  <w:t>za pośrednictwem sieci dystrybucyjnej OSD przez cały okres obowiązywania umowy;</w:t>
      </w:r>
    </w:p>
    <w:p w14:paraId="70240460" w14:textId="77777777" w:rsidR="009953E9" w:rsidRPr="009953E9" w:rsidRDefault="001726DE" w:rsidP="009953E9">
      <w:pPr>
        <w:numPr>
          <w:ilvl w:val="0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</w:pPr>
      <w:r w:rsidRPr="001726D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>nie przewiduje zainstalowania innego lub dodatkowego układu pomiarowego z tytułu świadczenia usług dystrybucji oraz sprzedaży energii elektrycznej przez dwa odrębne podmioty</w:t>
      </w:r>
      <w:r w:rsidRPr="001726DE"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  <w:t>.</w:t>
      </w:r>
      <w:r w:rsidRPr="001726DE">
        <w:rPr>
          <w:rFonts w:ascii="Verdana" w:eastAsia="Tahoma" w:hAnsi="Verdana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</w:p>
    <w:p w14:paraId="42DEBB25" w14:textId="4BD17A23" w:rsidR="009953E9" w:rsidRPr="009953E9" w:rsidRDefault="009953E9" w:rsidP="00B61824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</w:pPr>
      <w:r w:rsidRPr="009953E9">
        <w:rPr>
          <w:rFonts w:ascii="Verdana" w:hAnsi="Verdana" w:cs="Calibri"/>
          <w:sz w:val="24"/>
          <w:szCs w:val="24"/>
        </w:rPr>
        <w:t xml:space="preserve">Zgodnie z art. 3 pkt 40 </w:t>
      </w:r>
      <w:r w:rsidR="00B61824">
        <w:rPr>
          <w:rFonts w:ascii="Verdana" w:hAnsi="Verdana" w:cs="Calibri"/>
          <w:sz w:val="24"/>
          <w:szCs w:val="24"/>
        </w:rPr>
        <w:t xml:space="preserve">ww. </w:t>
      </w:r>
      <w:r w:rsidRPr="009953E9">
        <w:rPr>
          <w:rFonts w:ascii="Verdana" w:hAnsi="Verdana" w:cs="Calibri"/>
          <w:sz w:val="24"/>
          <w:szCs w:val="24"/>
        </w:rPr>
        <w:t xml:space="preserve">Prawa </w:t>
      </w:r>
      <w:r w:rsidR="000B3ED0">
        <w:rPr>
          <w:rFonts w:ascii="Verdana" w:hAnsi="Verdana" w:cs="Calibri"/>
          <w:sz w:val="24"/>
          <w:szCs w:val="24"/>
        </w:rPr>
        <w:t xml:space="preserve">energetycznego </w:t>
      </w:r>
      <w:r w:rsidR="000B3ED0" w:rsidRPr="000B3ED0">
        <w:rPr>
          <w:rFonts w:ascii="Verdana" w:hAnsi="Verdana" w:cs="Open Sans"/>
          <w:color w:val="333333"/>
          <w:sz w:val="24"/>
          <w:szCs w:val="24"/>
          <w:shd w:val="clear" w:color="auto" w:fill="FFFFFF"/>
        </w:rPr>
        <w:t>bilansowanie handlowe</w:t>
      </w:r>
      <w:r w:rsidR="00655951">
        <w:rPr>
          <w:rFonts w:ascii="Verdana" w:hAnsi="Verdana" w:cs="Open Sans"/>
          <w:color w:val="333333"/>
          <w:sz w:val="24"/>
          <w:szCs w:val="24"/>
          <w:shd w:val="clear" w:color="auto" w:fill="FFFFFF"/>
        </w:rPr>
        <w:t xml:space="preserve"> to </w:t>
      </w:r>
      <w:r w:rsidR="000B3ED0" w:rsidRPr="000B3ED0">
        <w:rPr>
          <w:rFonts w:ascii="Verdana" w:hAnsi="Verdana" w:cs="Open Sans"/>
          <w:color w:val="333333"/>
          <w:sz w:val="24"/>
          <w:szCs w:val="24"/>
          <w:shd w:val="clear" w:color="auto" w:fill="FFFFFF"/>
        </w:rPr>
        <w:t xml:space="preserve">zgłaszanie operatorowi systemu przesyłowego elektroenergetycznego przez podmiot odpowiedzialny za bilansowanie do realizacji umów sprzedaży energii elektrycznej zawartych przez użytkowników systemu i prowadzenie rozliczania niezbilansowania w rozumieniu </w:t>
      </w:r>
      <w:hyperlink r:id="rId8" w:anchor="/document/68985422?unitId=art(2)pkt(9)&amp;cm=DOCUMENT" w:history="1">
        <w:r w:rsidR="000B3ED0" w:rsidRPr="000B3ED0">
          <w:rPr>
            <w:rStyle w:val="Hipercze"/>
            <w:rFonts w:ascii="Verdana" w:hAnsi="Verdana" w:cs="Open Sans"/>
            <w:color w:val="auto"/>
            <w:sz w:val="24"/>
            <w:szCs w:val="24"/>
            <w:u w:val="none"/>
            <w:shd w:val="clear" w:color="auto" w:fill="FFFFFF"/>
          </w:rPr>
          <w:t>art. 2 pkt 9</w:t>
        </w:r>
      </w:hyperlink>
      <w:r w:rsidR="000B3ED0" w:rsidRPr="000B3ED0">
        <w:rPr>
          <w:rFonts w:ascii="Verdana" w:hAnsi="Verdana" w:cs="Open Sans"/>
          <w:sz w:val="24"/>
          <w:szCs w:val="24"/>
          <w:shd w:val="clear" w:color="auto" w:fill="FFFFFF"/>
        </w:rPr>
        <w:t xml:space="preserve"> </w:t>
      </w:r>
      <w:r w:rsidR="000B3ED0" w:rsidRPr="000B3ED0">
        <w:rPr>
          <w:rFonts w:ascii="Verdana" w:hAnsi="Verdana" w:cs="Open Sans"/>
          <w:color w:val="333333"/>
          <w:sz w:val="24"/>
          <w:szCs w:val="24"/>
          <w:shd w:val="clear" w:color="auto" w:fill="FFFFFF"/>
        </w:rPr>
        <w:t>rozporządzenia 2017/2195 dla każdego okresu rozliczania niezbilansowania w rozumieniu art. 2 pkt 10 tego rozporządzenia</w:t>
      </w:r>
      <w:r w:rsidR="000B3ED0">
        <w:rPr>
          <w:rFonts w:ascii="Verdana" w:hAnsi="Verdana" w:cs="Open Sans"/>
          <w:color w:val="333333"/>
          <w:sz w:val="24"/>
          <w:szCs w:val="24"/>
          <w:shd w:val="clear" w:color="auto" w:fill="FFFFFF"/>
        </w:rPr>
        <w:t>.</w:t>
      </w:r>
    </w:p>
    <w:p w14:paraId="056918E7" w14:textId="37DEC61B" w:rsidR="009953E9" w:rsidRPr="009953E9" w:rsidRDefault="009953E9" w:rsidP="00B61824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</w:pPr>
      <w:r w:rsidRPr="009953E9">
        <w:rPr>
          <w:rFonts w:ascii="Verdana" w:hAnsi="Verdana" w:cs="Calibri"/>
          <w:sz w:val="24"/>
          <w:szCs w:val="24"/>
        </w:rPr>
        <w:t xml:space="preserve">W ramach niniejszej Umowy oraz bez dodatkowego wynagrodzenia, </w:t>
      </w:r>
      <w:r w:rsidR="00AF110B">
        <w:rPr>
          <w:rFonts w:ascii="Verdana" w:hAnsi="Verdana" w:cs="Calibri"/>
          <w:sz w:val="24"/>
          <w:szCs w:val="24"/>
        </w:rPr>
        <w:t xml:space="preserve">Wykonawca </w:t>
      </w:r>
      <w:r w:rsidRPr="009953E9">
        <w:rPr>
          <w:rFonts w:ascii="Verdana" w:hAnsi="Verdana" w:cs="Calibri"/>
          <w:sz w:val="24"/>
          <w:szCs w:val="24"/>
        </w:rPr>
        <w:t>jest odpowiedzialny za bilansowanie handlowe.</w:t>
      </w:r>
    </w:p>
    <w:p w14:paraId="264ECE9A" w14:textId="2C66E375" w:rsidR="009953E9" w:rsidRPr="0080735D" w:rsidRDefault="009953E9" w:rsidP="00B61824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Verdana" w:eastAsia="Tahoma" w:hAnsi="Verdana" w:cs="Times New Roman"/>
          <w:kern w:val="0"/>
          <w:sz w:val="24"/>
          <w:szCs w:val="24"/>
          <w:lang w:eastAsia="ar-SA"/>
          <w14:ligatures w14:val="none"/>
        </w:rPr>
      </w:pPr>
      <w:r w:rsidRPr="009953E9">
        <w:rPr>
          <w:rFonts w:ascii="Verdana" w:hAnsi="Verdana" w:cs="Calibri"/>
          <w:b/>
          <w:sz w:val="24"/>
          <w:szCs w:val="24"/>
        </w:rPr>
        <w:t>Wykonawca</w:t>
      </w:r>
      <w:r w:rsidRPr="009953E9">
        <w:rPr>
          <w:rFonts w:ascii="Verdana" w:hAnsi="Verdana" w:cs="Calibri"/>
          <w:sz w:val="24"/>
          <w:szCs w:val="24"/>
        </w:rPr>
        <w:t xml:space="preserve"> zwalnia </w:t>
      </w:r>
      <w:r w:rsidR="000F23A8">
        <w:rPr>
          <w:rFonts w:ascii="Verdana" w:hAnsi="Verdana" w:cs="Calibri"/>
          <w:sz w:val="24"/>
          <w:szCs w:val="24"/>
        </w:rPr>
        <w:t>Zamawiającego</w:t>
      </w:r>
      <w:r w:rsidR="00AF110B">
        <w:rPr>
          <w:rFonts w:ascii="Verdana" w:hAnsi="Verdana" w:cs="Calibri"/>
          <w:sz w:val="24"/>
          <w:szCs w:val="24"/>
        </w:rPr>
        <w:t xml:space="preserve"> </w:t>
      </w:r>
      <w:r w:rsidRPr="009953E9">
        <w:rPr>
          <w:rFonts w:ascii="Verdana" w:hAnsi="Verdana" w:cs="Calibri"/>
          <w:sz w:val="24"/>
          <w:szCs w:val="24"/>
        </w:rPr>
        <w:t xml:space="preserve">z wszelkich kosztów i obowiązków związanych z niezbilansowaniem. </w:t>
      </w:r>
      <w:proofErr w:type="spellStart"/>
      <w:r w:rsidR="00AF110B">
        <w:rPr>
          <w:rFonts w:ascii="Verdana" w:hAnsi="Verdana" w:cs="Calibri"/>
          <w:sz w:val="24"/>
          <w:szCs w:val="24"/>
        </w:rPr>
        <w:t>WOLOiZOL</w:t>
      </w:r>
      <w:proofErr w:type="spellEnd"/>
      <w:r w:rsidR="00AF110B">
        <w:rPr>
          <w:rFonts w:ascii="Verdana" w:hAnsi="Verdana" w:cs="Calibri"/>
          <w:sz w:val="24"/>
          <w:szCs w:val="24"/>
        </w:rPr>
        <w:t xml:space="preserve"> w Gorzycach </w:t>
      </w:r>
      <w:r w:rsidRPr="009953E9">
        <w:rPr>
          <w:rFonts w:ascii="Verdana" w:hAnsi="Verdana" w:cs="Calibri"/>
          <w:sz w:val="24"/>
          <w:szCs w:val="24"/>
        </w:rPr>
        <w:t xml:space="preserve">oświadcza, iż wszystkie prawa i obowiązki związane z bilansowaniem handlowym wynikające z niniejszej Umowy, w tym opracowywanie i </w:t>
      </w:r>
      <w:r w:rsidRPr="0080735D">
        <w:rPr>
          <w:rFonts w:ascii="Verdana" w:hAnsi="Verdana" w:cs="Calibri"/>
          <w:sz w:val="24"/>
          <w:szCs w:val="24"/>
        </w:rPr>
        <w:t xml:space="preserve">zgłaszanie grafików </w:t>
      </w:r>
      <w:r w:rsidR="00CB2A7B">
        <w:rPr>
          <w:rFonts w:ascii="Verdana" w:hAnsi="Verdana" w:cs="Calibri"/>
          <w:sz w:val="24"/>
          <w:szCs w:val="24"/>
        </w:rPr>
        <w:t>h</w:t>
      </w:r>
      <w:r w:rsidRPr="0080735D">
        <w:rPr>
          <w:rFonts w:ascii="Verdana" w:hAnsi="Verdana" w:cs="Calibri"/>
          <w:sz w:val="24"/>
          <w:szCs w:val="24"/>
        </w:rPr>
        <w:t xml:space="preserve">andlowych do </w:t>
      </w:r>
      <w:r w:rsidRPr="0080735D">
        <w:rPr>
          <w:rFonts w:ascii="Verdana" w:hAnsi="Verdana" w:cs="Calibri"/>
          <w:b/>
          <w:sz w:val="24"/>
          <w:szCs w:val="24"/>
        </w:rPr>
        <w:t>OSD</w:t>
      </w:r>
      <w:r w:rsidRPr="0080735D">
        <w:rPr>
          <w:rFonts w:ascii="Verdana" w:hAnsi="Verdana" w:cs="Calibri"/>
          <w:sz w:val="24"/>
          <w:szCs w:val="24"/>
        </w:rPr>
        <w:t xml:space="preserve">, przysługują </w:t>
      </w:r>
      <w:r w:rsidRPr="0080735D">
        <w:rPr>
          <w:rFonts w:ascii="Verdana" w:hAnsi="Verdana" w:cs="Calibri"/>
          <w:b/>
          <w:sz w:val="24"/>
          <w:szCs w:val="24"/>
        </w:rPr>
        <w:t>Wykonawcy.</w:t>
      </w:r>
    </w:p>
    <w:p w14:paraId="3D1CD102" w14:textId="23800E40" w:rsidR="00CB2A7B" w:rsidRPr="00CB2A7B" w:rsidRDefault="00CB2A7B" w:rsidP="00B61824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B2A7B">
        <w:rPr>
          <w:rFonts w:ascii="Verdana" w:hAnsi="Verdana"/>
          <w:color w:val="000000"/>
          <w:sz w:val="24"/>
          <w:szCs w:val="24"/>
        </w:rPr>
        <w:t>Zapłata należności następować będzie na podstawie</w:t>
      </w:r>
      <w:r w:rsidRPr="00CB2A7B">
        <w:rPr>
          <w:rFonts w:ascii="Verdana" w:hAnsi="Verdana"/>
          <w:sz w:val="24"/>
          <w:szCs w:val="24"/>
        </w:rPr>
        <w:t xml:space="preserve"> faktury VAT bądź rachunku, w terminie do</w:t>
      </w:r>
      <w:r w:rsidRPr="00CB2A7B">
        <w:rPr>
          <w:rFonts w:ascii="Verdana" w:hAnsi="Verdana" w:cs="Times New Roman"/>
          <w:sz w:val="24"/>
          <w:szCs w:val="24"/>
        </w:rPr>
        <w:t xml:space="preserve"> </w:t>
      </w:r>
      <w:r w:rsidRPr="00CB2A7B">
        <w:rPr>
          <w:rFonts w:ascii="Verdana" w:hAnsi="Verdana"/>
          <w:sz w:val="24"/>
          <w:szCs w:val="24"/>
        </w:rPr>
        <w:t>30 dni od daty doręczenia Zamawiającemu prawidłowo wystawionej faktury VAT/rachunku</w:t>
      </w:r>
    </w:p>
    <w:p w14:paraId="796803F3" w14:textId="20BE110F" w:rsidR="0080735D" w:rsidRPr="0080735D" w:rsidRDefault="0080735D" w:rsidP="00B61824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B2A7B">
        <w:rPr>
          <w:rFonts w:ascii="Verdana" w:hAnsi="Verdana"/>
          <w:sz w:val="24"/>
          <w:szCs w:val="24"/>
        </w:rPr>
        <w:t>Wykonawca zapłaci</w:t>
      </w:r>
      <w:r w:rsidRPr="0080735D">
        <w:rPr>
          <w:rFonts w:ascii="Verdana" w:hAnsi="Verdana"/>
          <w:sz w:val="24"/>
          <w:szCs w:val="24"/>
        </w:rPr>
        <w:t xml:space="preserve"> Zamawiającemu karę umowną </w:t>
      </w:r>
      <w:r w:rsidR="009872AA">
        <w:rPr>
          <w:rFonts w:ascii="Verdana" w:hAnsi="Verdana"/>
          <w:sz w:val="24"/>
          <w:szCs w:val="24"/>
        </w:rPr>
        <w:t xml:space="preserve">m.in. </w:t>
      </w:r>
      <w:r w:rsidRPr="0080735D">
        <w:rPr>
          <w:rFonts w:ascii="Verdana" w:hAnsi="Verdana"/>
          <w:sz w:val="24"/>
          <w:szCs w:val="24"/>
        </w:rPr>
        <w:t xml:space="preserve">w przypadku rozwiązania </w:t>
      </w:r>
      <w:r w:rsidR="000B3ED0">
        <w:rPr>
          <w:rFonts w:ascii="Verdana" w:hAnsi="Verdana"/>
          <w:sz w:val="24"/>
          <w:szCs w:val="24"/>
        </w:rPr>
        <w:t>umowy bez zachowania okresu wypowiedzenia l</w:t>
      </w:r>
      <w:r w:rsidRPr="0080735D">
        <w:rPr>
          <w:rFonts w:ascii="Verdana" w:hAnsi="Verdana"/>
          <w:sz w:val="24"/>
          <w:szCs w:val="24"/>
        </w:rPr>
        <w:t xml:space="preserve">ub odstąpienia od umowy przez Zamawiającego z przyczyn, za które odpowiedzialność ponosi Wykonawca, w wysokości 10% wartości netto umowy, przez którą rozumie się iloczyn szacowanej wysokości zużycia energii elektrycznej określonej w §  ust.  umowy i ceny wskazanej w § </w:t>
      </w:r>
      <w:r>
        <w:rPr>
          <w:rFonts w:ascii="Verdana" w:hAnsi="Verdana"/>
          <w:sz w:val="24"/>
          <w:szCs w:val="24"/>
        </w:rPr>
        <w:t xml:space="preserve"> </w:t>
      </w:r>
      <w:r w:rsidRPr="0080735D">
        <w:rPr>
          <w:rFonts w:ascii="Verdana" w:hAnsi="Verdana"/>
          <w:sz w:val="24"/>
          <w:szCs w:val="24"/>
        </w:rPr>
        <w:t xml:space="preserve"> ust.  umowy.</w:t>
      </w:r>
    </w:p>
    <w:p w14:paraId="266C8D2C" w14:textId="52C1FCB5" w:rsidR="0080735D" w:rsidRPr="0080735D" w:rsidRDefault="0080735D" w:rsidP="000B3ED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735D">
        <w:rPr>
          <w:rFonts w:ascii="Verdana" w:hAnsi="Verdana"/>
          <w:sz w:val="24"/>
          <w:szCs w:val="24"/>
        </w:rPr>
        <w:t xml:space="preserve">Zamawiający zapłaci Wykonawcy karę umowną w przypadku rozwiązania </w:t>
      </w:r>
      <w:r w:rsidR="000F23A8">
        <w:rPr>
          <w:rFonts w:ascii="Verdana" w:hAnsi="Verdana"/>
          <w:sz w:val="24"/>
          <w:szCs w:val="24"/>
        </w:rPr>
        <w:t xml:space="preserve">umowy bez zachowania okresu wypowiedzenia </w:t>
      </w:r>
      <w:r w:rsidRPr="0080735D">
        <w:rPr>
          <w:rFonts w:ascii="Verdana" w:hAnsi="Verdana"/>
          <w:sz w:val="24"/>
          <w:szCs w:val="24"/>
        </w:rPr>
        <w:t xml:space="preserve">lub odstąpienia od umowy przez Wykonawcę z przyczyn, za które ponosi odpowiedzialność Zamawiający, w wysokości 10 % wartości netto umowy, przez którą rozumie się iloczyn planowanej wysokości zużycia energii elektrycznej określonej w § </w:t>
      </w:r>
      <w:r w:rsidR="00B61824">
        <w:rPr>
          <w:rFonts w:ascii="Verdana" w:hAnsi="Verdana"/>
          <w:sz w:val="24"/>
          <w:szCs w:val="24"/>
        </w:rPr>
        <w:t xml:space="preserve">  </w:t>
      </w:r>
      <w:r w:rsidRPr="0080735D">
        <w:rPr>
          <w:rFonts w:ascii="Verdana" w:hAnsi="Verdana"/>
          <w:sz w:val="24"/>
          <w:szCs w:val="24"/>
        </w:rPr>
        <w:t xml:space="preserve"> ust. </w:t>
      </w:r>
      <w:r>
        <w:rPr>
          <w:rFonts w:ascii="Verdana" w:hAnsi="Verdana"/>
          <w:sz w:val="24"/>
          <w:szCs w:val="24"/>
        </w:rPr>
        <w:t xml:space="preserve">  </w:t>
      </w:r>
      <w:r w:rsidRPr="0080735D">
        <w:rPr>
          <w:rFonts w:ascii="Verdana" w:hAnsi="Verdana"/>
          <w:sz w:val="24"/>
          <w:szCs w:val="24"/>
        </w:rPr>
        <w:t xml:space="preserve"> niniejszej umowy i ceny wskazanej w §  ust. </w:t>
      </w:r>
      <w:r>
        <w:rPr>
          <w:rFonts w:ascii="Verdana" w:hAnsi="Verdana"/>
          <w:sz w:val="24"/>
          <w:szCs w:val="24"/>
        </w:rPr>
        <w:t>.</w:t>
      </w:r>
      <w:r w:rsidRPr="0080735D">
        <w:rPr>
          <w:rFonts w:ascii="Verdana" w:hAnsi="Verdana"/>
          <w:sz w:val="24"/>
          <w:szCs w:val="24"/>
        </w:rPr>
        <w:t xml:space="preserve"> niniejszej umowy.</w:t>
      </w:r>
    </w:p>
    <w:p w14:paraId="514E6C43" w14:textId="4B5CE2EC" w:rsidR="0080735D" w:rsidRPr="00971929" w:rsidRDefault="0080735D" w:rsidP="00B6182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735D">
        <w:rPr>
          <w:rFonts w:ascii="Verdana" w:hAnsi="Verdana"/>
          <w:sz w:val="24"/>
          <w:szCs w:val="24"/>
        </w:rPr>
        <w:t xml:space="preserve">Zamawiający obciąży Wykonawcę karą umowną w wysokości </w:t>
      </w:r>
      <w:r w:rsidRPr="00F02B31">
        <w:rPr>
          <w:rFonts w:ascii="Verdana" w:hAnsi="Verdana"/>
          <w:sz w:val="24"/>
          <w:szCs w:val="24"/>
        </w:rPr>
        <w:t>50</w:t>
      </w:r>
      <w:r w:rsidR="00F02B31">
        <w:rPr>
          <w:rFonts w:ascii="Verdana" w:hAnsi="Verdana"/>
          <w:sz w:val="24"/>
          <w:szCs w:val="24"/>
        </w:rPr>
        <w:t>,00</w:t>
      </w:r>
      <w:r w:rsidRPr="00F02B31">
        <w:rPr>
          <w:rFonts w:ascii="Verdana" w:hAnsi="Verdana"/>
          <w:sz w:val="24"/>
          <w:szCs w:val="24"/>
        </w:rPr>
        <w:t xml:space="preserve"> </w:t>
      </w:r>
      <w:r w:rsidRPr="0080735D">
        <w:rPr>
          <w:rFonts w:ascii="Verdana" w:hAnsi="Verdana"/>
          <w:sz w:val="24"/>
          <w:szCs w:val="24"/>
        </w:rPr>
        <w:t xml:space="preserve">zł </w:t>
      </w:r>
      <w:r w:rsidRPr="00971929">
        <w:rPr>
          <w:rFonts w:ascii="Verdana" w:hAnsi="Verdana"/>
          <w:sz w:val="24"/>
          <w:szCs w:val="24"/>
        </w:rPr>
        <w:t>brutto za każdą godzinę przerwy w dostawie energii elektrycznej, o ile przyczyna leży po stronie Wykonawcy.</w:t>
      </w:r>
    </w:p>
    <w:p w14:paraId="68D0AD34" w14:textId="3B946EDE" w:rsidR="00971929" w:rsidRPr="00971929" w:rsidRDefault="00971929" w:rsidP="00B61824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  <w:r w:rsidRPr="00971929">
        <w:rPr>
          <w:rFonts w:ascii="Verdana" w:hAnsi="Verdana" w:cs="Calibri"/>
          <w:sz w:val="24"/>
          <w:szCs w:val="24"/>
        </w:rPr>
        <w:lastRenderedPageBreak/>
        <w:t xml:space="preserve">W przypadku, gdy </w:t>
      </w:r>
      <w:r w:rsidRPr="00971929">
        <w:rPr>
          <w:rFonts w:ascii="Verdana" w:hAnsi="Verdana" w:cs="Calibri"/>
          <w:b/>
          <w:sz w:val="24"/>
          <w:szCs w:val="24"/>
        </w:rPr>
        <w:t>Wykonawca,</w:t>
      </w:r>
      <w:r w:rsidRPr="00971929">
        <w:rPr>
          <w:rFonts w:ascii="Verdana" w:hAnsi="Verdana" w:cs="Calibri"/>
          <w:sz w:val="24"/>
          <w:szCs w:val="24"/>
        </w:rPr>
        <w:t xml:space="preserve"> z przyczyn leżących po stronie </w:t>
      </w:r>
      <w:r w:rsidRPr="00971929">
        <w:rPr>
          <w:rFonts w:ascii="Verdana" w:hAnsi="Verdana" w:cs="Calibri"/>
          <w:b/>
          <w:sz w:val="24"/>
          <w:szCs w:val="24"/>
        </w:rPr>
        <w:t>Wykonawcy</w:t>
      </w:r>
      <w:r w:rsidRPr="00971929">
        <w:rPr>
          <w:rFonts w:ascii="Verdana" w:hAnsi="Verdana" w:cs="Calibri"/>
          <w:sz w:val="24"/>
          <w:szCs w:val="24"/>
        </w:rPr>
        <w:t xml:space="preserve">, zaprzestanie na stałe, bądź tymczasowo, sprzedaży energii elektrycznej na rzecz </w:t>
      </w:r>
      <w:r w:rsidRPr="00971929">
        <w:rPr>
          <w:rFonts w:ascii="Verdana" w:hAnsi="Verdana" w:cs="Calibri"/>
          <w:b/>
          <w:sz w:val="24"/>
          <w:szCs w:val="24"/>
        </w:rPr>
        <w:t>Zamawiającego</w:t>
      </w:r>
      <w:r w:rsidRPr="00971929">
        <w:rPr>
          <w:rFonts w:ascii="Verdana" w:hAnsi="Verdana" w:cs="Calibri"/>
          <w:sz w:val="24"/>
          <w:szCs w:val="24"/>
        </w:rPr>
        <w:t xml:space="preserve">, skutkiem czego sprzedaż ta będzie realizowana przez tzw. </w:t>
      </w:r>
      <w:r w:rsidRPr="000B3ED0">
        <w:rPr>
          <w:rFonts w:ascii="Verdana" w:hAnsi="Verdana" w:cs="Calibri"/>
          <w:b/>
          <w:bCs/>
          <w:iCs/>
          <w:sz w:val="24"/>
          <w:szCs w:val="24"/>
        </w:rPr>
        <w:t>sprzedawcę rezerwowego</w:t>
      </w:r>
      <w:r w:rsidRPr="00971929">
        <w:rPr>
          <w:rFonts w:ascii="Verdana" w:hAnsi="Verdana" w:cs="Calibri"/>
          <w:sz w:val="24"/>
          <w:szCs w:val="24"/>
        </w:rPr>
        <w:t xml:space="preserve">, o czym jest mowa w art. 5aa ust. 1 Prawa energetycznego, </w:t>
      </w:r>
      <w:r w:rsidRPr="00971929">
        <w:rPr>
          <w:rFonts w:ascii="Verdana" w:hAnsi="Verdana" w:cs="Calibri"/>
          <w:b/>
          <w:sz w:val="24"/>
          <w:szCs w:val="24"/>
        </w:rPr>
        <w:t>Wykonawca</w:t>
      </w:r>
      <w:r w:rsidRPr="00971929">
        <w:rPr>
          <w:rFonts w:ascii="Verdana" w:hAnsi="Verdana" w:cs="Calibri"/>
          <w:sz w:val="24"/>
          <w:szCs w:val="24"/>
        </w:rPr>
        <w:t xml:space="preserve"> będzie zobowiązany do naprawienia powstałej stąd szkody</w:t>
      </w:r>
      <w:r w:rsidR="00263D64">
        <w:rPr>
          <w:rFonts w:ascii="Verdana" w:hAnsi="Verdana" w:cs="Calibri"/>
          <w:sz w:val="24"/>
          <w:szCs w:val="24"/>
        </w:rPr>
        <w:t xml:space="preserve"> niezależnie od przewidzianej kary umownej</w:t>
      </w:r>
      <w:r w:rsidR="00A93605">
        <w:rPr>
          <w:rFonts w:ascii="Verdana" w:hAnsi="Verdana" w:cs="Calibri"/>
          <w:sz w:val="24"/>
          <w:szCs w:val="24"/>
        </w:rPr>
        <w:t xml:space="preserve"> za nie wykonywanie umowy</w:t>
      </w:r>
      <w:r w:rsidRPr="00971929">
        <w:rPr>
          <w:rFonts w:ascii="Verdana" w:hAnsi="Verdana" w:cs="Calibri"/>
          <w:sz w:val="24"/>
          <w:szCs w:val="24"/>
        </w:rPr>
        <w:t xml:space="preserve">. Za powstałą w takiej sytuacji szkodę uważa się w szczególności różnicę w kosztach zakupu energii elektrycznej od tzw. </w:t>
      </w:r>
      <w:r w:rsidRPr="000F23A8">
        <w:rPr>
          <w:rFonts w:ascii="Verdana" w:hAnsi="Verdana" w:cs="Calibri"/>
          <w:b/>
          <w:bCs/>
          <w:iCs/>
          <w:sz w:val="24"/>
          <w:szCs w:val="24"/>
        </w:rPr>
        <w:t>sprzedawcy rezerwowego</w:t>
      </w:r>
      <w:r w:rsidRPr="00971929">
        <w:rPr>
          <w:rFonts w:ascii="Verdana" w:hAnsi="Verdana" w:cs="Calibri"/>
          <w:sz w:val="24"/>
          <w:szCs w:val="24"/>
        </w:rPr>
        <w:t xml:space="preserve">, w stosunku do kosztów, jakie powinny były zostać poniesione na podstawie niniejszej Umowy. Dotyczy to całego okresu realizacji sprzedaży energii elektrycznej przez tzw. </w:t>
      </w:r>
      <w:r w:rsidRPr="000F23A8">
        <w:rPr>
          <w:rFonts w:ascii="Verdana" w:hAnsi="Verdana" w:cs="Calibri"/>
          <w:iCs/>
          <w:sz w:val="24"/>
          <w:szCs w:val="24"/>
        </w:rPr>
        <w:t>sprzedawcę rezerwowego</w:t>
      </w:r>
      <w:r w:rsidRPr="00971929">
        <w:rPr>
          <w:rFonts w:ascii="Verdana" w:hAnsi="Verdana" w:cs="Calibri"/>
          <w:sz w:val="24"/>
          <w:szCs w:val="24"/>
        </w:rPr>
        <w:t xml:space="preserve">, z tym, że nie dłużej niż do chwili wznowienia sprzedaży przez </w:t>
      </w:r>
      <w:r w:rsidRPr="00971929">
        <w:rPr>
          <w:rFonts w:ascii="Verdana" w:hAnsi="Verdana" w:cs="Calibri"/>
          <w:b/>
          <w:sz w:val="24"/>
          <w:szCs w:val="24"/>
        </w:rPr>
        <w:t>Wykonawcę</w:t>
      </w:r>
      <w:r w:rsidRPr="00971929">
        <w:rPr>
          <w:rFonts w:ascii="Verdana" w:hAnsi="Verdana" w:cs="Calibri"/>
          <w:sz w:val="24"/>
          <w:szCs w:val="24"/>
        </w:rPr>
        <w:t xml:space="preserve"> bądź innego sprzedawcę energii elektrycznej wyłonionego w </w:t>
      </w:r>
      <w:r w:rsidR="00263D64">
        <w:rPr>
          <w:rFonts w:ascii="Verdana" w:hAnsi="Verdana" w:cs="Calibri"/>
          <w:sz w:val="24"/>
          <w:szCs w:val="24"/>
        </w:rPr>
        <w:t>postępowaniu o udzielenie zamówienia publicznego</w:t>
      </w:r>
      <w:r w:rsidRPr="00971929">
        <w:rPr>
          <w:rFonts w:ascii="Verdana" w:hAnsi="Verdana" w:cs="Calibri"/>
          <w:sz w:val="24"/>
          <w:szCs w:val="24"/>
        </w:rPr>
        <w:t>, z tym, że nigdy dłużej niż do dnia wskazanego w §  ust.  niniejszej Umowy.</w:t>
      </w:r>
    </w:p>
    <w:p w14:paraId="3FE76953" w14:textId="08DC2327" w:rsidR="00A227E3" w:rsidRPr="00A227E3" w:rsidRDefault="00971929" w:rsidP="006559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929">
        <w:rPr>
          <w:rFonts w:ascii="Verdana" w:hAnsi="Verdana" w:cs="Calibri"/>
          <w:sz w:val="24"/>
          <w:szCs w:val="24"/>
        </w:rPr>
        <w:t xml:space="preserve">W sytuacji, o której mowa powyżej, jeżeli </w:t>
      </w:r>
      <w:r w:rsidRPr="00971929">
        <w:rPr>
          <w:rFonts w:ascii="Verdana" w:hAnsi="Verdana" w:cs="Calibri"/>
          <w:b/>
          <w:sz w:val="24"/>
          <w:szCs w:val="24"/>
        </w:rPr>
        <w:t>Wykonawca</w:t>
      </w:r>
      <w:r w:rsidRPr="00971929">
        <w:rPr>
          <w:rFonts w:ascii="Verdana" w:hAnsi="Verdana" w:cs="Calibri"/>
          <w:sz w:val="24"/>
          <w:szCs w:val="24"/>
        </w:rPr>
        <w:t xml:space="preserve"> nie wznowi sprzedaży </w:t>
      </w:r>
      <w:r w:rsidR="00F02B31">
        <w:rPr>
          <w:rFonts w:ascii="Verdana" w:hAnsi="Verdana" w:cs="Calibri"/>
          <w:sz w:val="24"/>
          <w:szCs w:val="24"/>
        </w:rPr>
        <w:t xml:space="preserve">energii </w:t>
      </w:r>
      <w:r w:rsidRPr="00971929">
        <w:rPr>
          <w:rFonts w:ascii="Verdana" w:hAnsi="Verdana" w:cs="Calibri"/>
          <w:sz w:val="24"/>
          <w:szCs w:val="24"/>
        </w:rPr>
        <w:t xml:space="preserve">elektrycznej w przeciągu 2 miesięcy, to w takim przypadku stosuje się odpowiednio </w:t>
      </w:r>
      <w:r w:rsidR="00A93605">
        <w:rPr>
          <w:rFonts w:ascii="Verdana" w:hAnsi="Verdana" w:cs="Calibri"/>
          <w:sz w:val="24"/>
          <w:szCs w:val="24"/>
        </w:rPr>
        <w:t>postanowienia umowy o odstąpieniu lub rozwiązaniu umowy bez zachowania okresu wypowiedzenia, przewidzianych w §  ust…………(projektowanych postanowień umowy)</w:t>
      </w:r>
      <w:r w:rsidRPr="00971929">
        <w:rPr>
          <w:rFonts w:ascii="Verdana" w:hAnsi="Verdana" w:cs="Calibri"/>
          <w:sz w:val="24"/>
          <w:szCs w:val="24"/>
        </w:rPr>
        <w:t xml:space="preserve">, z tym, że </w:t>
      </w:r>
      <w:r w:rsidRPr="00971929">
        <w:rPr>
          <w:rFonts w:ascii="Verdana" w:hAnsi="Verdana" w:cs="Calibri"/>
          <w:b/>
          <w:sz w:val="24"/>
          <w:szCs w:val="24"/>
        </w:rPr>
        <w:t>Zamawiający</w:t>
      </w:r>
      <w:r w:rsidRPr="00971929">
        <w:rPr>
          <w:rFonts w:ascii="Verdana" w:hAnsi="Verdana" w:cs="Calibri"/>
          <w:sz w:val="24"/>
          <w:szCs w:val="24"/>
        </w:rPr>
        <w:t xml:space="preserve"> zachowuje swoje roszczenie o naprawienie szkody, o którym mowa w ust</w:t>
      </w:r>
      <w:r w:rsidR="00A93605">
        <w:rPr>
          <w:rFonts w:ascii="Verdana" w:hAnsi="Verdana" w:cs="Calibri"/>
          <w:sz w:val="24"/>
          <w:szCs w:val="24"/>
        </w:rPr>
        <w:t xml:space="preserve"> 14 (projektowanych postanowień umowy)</w:t>
      </w:r>
      <w:r w:rsidR="00A227E3">
        <w:rPr>
          <w:rFonts w:ascii="Verdana" w:hAnsi="Verdana" w:cs="Calibri"/>
          <w:sz w:val="24"/>
          <w:szCs w:val="24"/>
        </w:rPr>
        <w:t>.</w:t>
      </w:r>
    </w:p>
    <w:p w14:paraId="6C612A9B" w14:textId="77777777" w:rsidR="00A227E3" w:rsidRPr="00A227E3" w:rsidRDefault="00A227E3" w:rsidP="00655951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27E3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>Zmianie mogą podlegać postanowienia niniejszej umowy wynikające:</w:t>
      </w:r>
    </w:p>
    <w:p w14:paraId="491ECCC0" w14:textId="77777777" w:rsidR="00655951" w:rsidRPr="00655951" w:rsidRDefault="00A227E3" w:rsidP="00655951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27E3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>ze zmiany oznaczenia Stron umowy w wyniku następstwa prawnego;</w:t>
      </w:r>
    </w:p>
    <w:p w14:paraId="55A17540" w14:textId="236CE19B" w:rsidR="00655951" w:rsidRPr="00655951" w:rsidRDefault="00A227E3" w:rsidP="00655951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>z ustawowej zmiany stawek podatku VAT - jednak nie wcześniej niż po dacie rozpoczęcia jej obowiązywania</w:t>
      </w:r>
      <w:r w:rsidR="00234EF7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 xml:space="preserve"> na zasadach przewidzianych w …ust.      </w:t>
      </w:r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>;</w:t>
      </w:r>
    </w:p>
    <w:p w14:paraId="0BF08ABB" w14:textId="77777777" w:rsidR="00655951" w:rsidRPr="00655951" w:rsidRDefault="00A227E3" w:rsidP="00655951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>w przypadku obniżenia cen, na zasadach przewidzianych w ust.  ;</w:t>
      </w:r>
    </w:p>
    <w:p w14:paraId="6916F274" w14:textId="77777777" w:rsidR="00655951" w:rsidRPr="00655951" w:rsidRDefault="00A227E3" w:rsidP="00655951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 xml:space="preserve">w przypadku z zaistnienia okoliczności przewidzianych w art. 455 ust. </w:t>
      </w:r>
      <w:r w:rsidR="00655951"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 xml:space="preserve">1 </w:t>
      </w:r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 xml:space="preserve">ustawy </w:t>
      </w:r>
      <w:proofErr w:type="spellStart"/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>Pzp</w:t>
      </w:r>
      <w:proofErr w:type="spellEnd"/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>;</w:t>
      </w:r>
    </w:p>
    <w:p w14:paraId="50B5DF40" w14:textId="5BF35C59" w:rsidR="00655951" w:rsidRPr="00655951" w:rsidRDefault="00A227E3" w:rsidP="00655951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 xml:space="preserve">zmiany cen materiałów lub kosztów związanych z realizacją zamówienia spowodowanymi czynnikami zewnętrznymi, mającymi wpływ na zmianę wynagrodzenia Wykonawcy, na podstawie z art. 439 ustawy </w:t>
      </w:r>
      <w:proofErr w:type="spellStart"/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>Pzp</w:t>
      </w:r>
      <w:proofErr w:type="spellEnd"/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 xml:space="preserve"> tj. w sytuacji spełnienia niżej wymienionych wymagań w ust. , ust. </w:t>
      </w:r>
      <w:r w:rsid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 xml:space="preserve"> </w:t>
      </w:r>
      <w:r w:rsidRPr="00655951">
        <w:rPr>
          <w:rFonts w:ascii="Verdana" w:eastAsia="Times New Roman" w:hAnsi="Verdana" w:cs="Times New Roman"/>
          <w:kern w:val="0"/>
          <w:sz w:val="24"/>
          <w:szCs w:val="24"/>
          <w:lang w:bidi="en-US"/>
          <w14:ligatures w14:val="none"/>
        </w:rPr>
        <w:t xml:space="preserve"> oraz ust. </w:t>
      </w:r>
    </w:p>
    <w:p w14:paraId="34ADABA0" w14:textId="4E33685A" w:rsidR="00655951" w:rsidRPr="00655951" w:rsidRDefault="00655951" w:rsidP="00655951">
      <w:pPr>
        <w:tabs>
          <w:tab w:val="left" w:pos="284"/>
        </w:tabs>
        <w:spacing w:after="0" w:line="240" w:lineRule="auto"/>
        <w:ind w:left="64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eastAsia="pl-PL"/>
        </w:rPr>
        <w:t>-</w:t>
      </w:r>
      <w:r w:rsidRPr="00655951">
        <w:rPr>
          <w:rFonts w:ascii="Verdana" w:hAnsi="Verdana"/>
          <w:sz w:val="24"/>
          <w:szCs w:val="24"/>
          <w:lang w:eastAsia="pl-PL"/>
        </w:rPr>
        <w:t xml:space="preserve">maksymalna wartość zmiany wynagrodzenia Wykonawcy, jaką dopuszcza Zamawiający w efekcie zastosowania postanowień o zasadach wprowadzania zmian wysokości wynagrodzenia w wyniku waloryzacji, o której mowa w </w:t>
      </w:r>
      <w:r>
        <w:rPr>
          <w:rFonts w:ascii="Verdana" w:hAnsi="Verdana"/>
          <w:sz w:val="24"/>
          <w:szCs w:val="24"/>
          <w:lang w:eastAsia="pl-PL"/>
        </w:rPr>
        <w:t>pkt 5</w:t>
      </w:r>
      <w:r w:rsidRPr="00655951">
        <w:rPr>
          <w:rFonts w:ascii="Verdana" w:hAnsi="Verdana"/>
          <w:sz w:val="24"/>
          <w:szCs w:val="24"/>
          <w:lang w:eastAsia="pl-PL"/>
        </w:rPr>
        <w:t xml:space="preserve"> wynosi 3 % wynagrodzenia brutto Wykonawcy określonego w ofercie Wykonawcy i w wyliczeniu wartości zamówienia przewidzianego w Załączniku </w:t>
      </w:r>
      <w:r>
        <w:rPr>
          <w:rFonts w:ascii="Verdana" w:hAnsi="Verdana"/>
          <w:sz w:val="24"/>
          <w:szCs w:val="24"/>
          <w:lang w:eastAsia="pl-PL"/>
        </w:rPr>
        <w:t xml:space="preserve">do umowy. </w:t>
      </w:r>
    </w:p>
    <w:sectPr w:rsidR="00655951" w:rsidRPr="006559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C058" w14:textId="77777777" w:rsidR="00206540" w:rsidRDefault="00206540" w:rsidP="009953E9">
      <w:pPr>
        <w:spacing w:after="0" w:line="240" w:lineRule="auto"/>
      </w:pPr>
      <w:r>
        <w:separator/>
      </w:r>
    </w:p>
  </w:endnote>
  <w:endnote w:type="continuationSeparator" w:id="0">
    <w:p w14:paraId="4158288C" w14:textId="77777777" w:rsidR="00206540" w:rsidRDefault="00206540" w:rsidP="0099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358554"/>
      <w:docPartObj>
        <w:docPartGallery w:val="Page Numbers (Bottom of Page)"/>
        <w:docPartUnique/>
      </w:docPartObj>
    </w:sdtPr>
    <w:sdtContent>
      <w:p w14:paraId="6D2D8757" w14:textId="2AC42152" w:rsidR="009953E9" w:rsidRDefault="00995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C7423" w14:textId="77777777" w:rsidR="009953E9" w:rsidRDefault="00995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05E2" w14:textId="77777777" w:rsidR="00206540" w:rsidRDefault="00206540" w:rsidP="009953E9">
      <w:pPr>
        <w:spacing w:after="0" w:line="240" w:lineRule="auto"/>
      </w:pPr>
      <w:r>
        <w:separator/>
      </w:r>
    </w:p>
  </w:footnote>
  <w:footnote w:type="continuationSeparator" w:id="0">
    <w:p w14:paraId="3C95730B" w14:textId="77777777" w:rsidR="00206540" w:rsidRDefault="00206540" w:rsidP="0099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362B1C"/>
    <w:multiLevelType w:val="hybridMultilevel"/>
    <w:tmpl w:val="83B09D28"/>
    <w:lvl w:ilvl="0" w:tplc="C2C8F2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680" w:hanging="323"/>
      </w:pPr>
      <w:rPr>
        <w:rFonts w:hint="default"/>
        <w:b w:val="0"/>
        <w:i w:val="0"/>
        <w:strike w:val="0"/>
        <w:dstrike w:val="0"/>
        <w:color w:val="000000"/>
        <w:u w:val="none"/>
        <w:effect w:val="none"/>
      </w:rPr>
    </w:lvl>
    <w:lvl w:ilvl="2" w:tplc="C35C12A0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B51D8"/>
    <w:multiLevelType w:val="hybridMultilevel"/>
    <w:tmpl w:val="736A149C"/>
    <w:lvl w:ilvl="0" w:tplc="1658A784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D0E91"/>
    <w:multiLevelType w:val="hybridMultilevel"/>
    <w:tmpl w:val="8CEE2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45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D33B5"/>
    <w:multiLevelType w:val="hybridMultilevel"/>
    <w:tmpl w:val="BE2E8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C760B6"/>
    <w:multiLevelType w:val="hybridMultilevel"/>
    <w:tmpl w:val="C4F68C8E"/>
    <w:lvl w:ilvl="0" w:tplc="3AE26C06">
      <w:start w:val="1"/>
      <w:numFmt w:val="decimal"/>
      <w:lvlText w:val="%1)"/>
      <w:lvlJc w:val="left"/>
      <w:pPr>
        <w:tabs>
          <w:tab w:val="num" w:pos="681"/>
        </w:tabs>
        <w:ind w:left="964" w:hanging="28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B495B"/>
    <w:multiLevelType w:val="hybridMultilevel"/>
    <w:tmpl w:val="EAE013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B120F6"/>
    <w:multiLevelType w:val="hybridMultilevel"/>
    <w:tmpl w:val="624ED4AC"/>
    <w:lvl w:ilvl="0" w:tplc="34225E8A">
      <w:start w:val="7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51CE7"/>
    <w:multiLevelType w:val="hybridMultilevel"/>
    <w:tmpl w:val="9AD0AE1E"/>
    <w:lvl w:ilvl="0" w:tplc="5164FE38">
      <w:start w:val="1"/>
      <w:numFmt w:val="lowerLetter"/>
      <w:lvlText w:val="%1)"/>
      <w:lvlJc w:val="left"/>
      <w:pPr>
        <w:ind w:left="177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971606A"/>
    <w:multiLevelType w:val="hybridMultilevel"/>
    <w:tmpl w:val="68064094"/>
    <w:lvl w:ilvl="0" w:tplc="9482E58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A49D6"/>
    <w:multiLevelType w:val="hybridMultilevel"/>
    <w:tmpl w:val="F3A4A16C"/>
    <w:lvl w:ilvl="0" w:tplc="2F703E9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045293"/>
    <w:multiLevelType w:val="multilevel"/>
    <w:tmpl w:val="2D8013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B77320"/>
    <w:multiLevelType w:val="hybridMultilevel"/>
    <w:tmpl w:val="F9E8F0F2"/>
    <w:lvl w:ilvl="0" w:tplc="21A052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A236F"/>
    <w:multiLevelType w:val="hybridMultilevel"/>
    <w:tmpl w:val="D16CBC1C"/>
    <w:lvl w:ilvl="0" w:tplc="42A4F24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6099">
    <w:abstractNumId w:val="1"/>
    <w:lvlOverride w:ilvl="0">
      <w:startOverride w:val="1"/>
    </w:lvlOverride>
  </w:num>
  <w:num w:numId="2" w16cid:durableId="1672023768">
    <w:abstractNumId w:val="13"/>
  </w:num>
  <w:num w:numId="3" w16cid:durableId="496773963">
    <w:abstractNumId w:val="3"/>
  </w:num>
  <w:num w:numId="4" w16cid:durableId="151601523">
    <w:abstractNumId w:val="11"/>
  </w:num>
  <w:num w:numId="5" w16cid:durableId="939216664">
    <w:abstractNumId w:val="4"/>
  </w:num>
  <w:num w:numId="6" w16cid:durableId="1538346325">
    <w:abstractNumId w:val="5"/>
  </w:num>
  <w:num w:numId="7" w16cid:durableId="251427207">
    <w:abstractNumId w:val="17"/>
  </w:num>
  <w:num w:numId="8" w16cid:durableId="760833887">
    <w:abstractNumId w:val="19"/>
  </w:num>
  <w:num w:numId="9" w16cid:durableId="881551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8916166">
    <w:abstractNumId w:val="18"/>
  </w:num>
  <w:num w:numId="11" w16cid:durableId="611787800">
    <w:abstractNumId w:val="0"/>
  </w:num>
  <w:num w:numId="12" w16cid:durableId="1981180501">
    <w:abstractNumId w:val="8"/>
  </w:num>
  <w:num w:numId="13" w16cid:durableId="39018454">
    <w:abstractNumId w:val="6"/>
  </w:num>
  <w:num w:numId="14" w16cid:durableId="1298072493">
    <w:abstractNumId w:val="12"/>
  </w:num>
  <w:num w:numId="15" w16cid:durableId="1088775325">
    <w:abstractNumId w:val="10"/>
  </w:num>
  <w:num w:numId="16" w16cid:durableId="719212863">
    <w:abstractNumId w:val="14"/>
  </w:num>
  <w:num w:numId="17" w16cid:durableId="412362533">
    <w:abstractNumId w:val="16"/>
  </w:num>
  <w:num w:numId="18" w16cid:durableId="1525826374">
    <w:abstractNumId w:val="15"/>
  </w:num>
  <w:num w:numId="19" w16cid:durableId="914432896">
    <w:abstractNumId w:val="9"/>
  </w:num>
  <w:num w:numId="20" w16cid:durableId="1912811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E"/>
    <w:rsid w:val="00075BC5"/>
    <w:rsid w:val="00075CD6"/>
    <w:rsid w:val="000B3ED0"/>
    <w:rsid w:val="000C5D7C"/>
    <w:rsid w:val="000F23A8"/>
    <w:rsid w:val="00111FA3"/>
    <w:rsid w:val="00117827"/>
    <w:rsid w:val="00140B8B"/>
    <w:rsid w:val="001726DE"/>
    <w:rsid w:val="00206540"/>
    <w:rsid w:val="00233380"/>
    <w:rsid w:val="00234EF7"/>
    <w:rsid w:val="00263D64"/>
    <w:rsid w:val="003D14DE"/>
    <w:rsid w:val="004D6D6A"/>
    <w:rsid w:val="004F3D53"/>
    <w:rsid w:val="005469E4"/>
    <w:rsid w:val="00584282"/>
    <w:rsid w:val="00655951"/>
    <w:rsid w:val="006937D4"/>
    <w:rsid w:val="00704A87"/>
    <w:rsid w:val="00752C30"/>
    <w:rsid w:val="007A2BED"/>
    <w:rsid w:val="0080735D"/>
    <w:rsid w:val="00847BF9"/>
    <w:rsid w:val="008964B2"/>
    <w:rsid w:val="00896A3B"/>
    <w:rsid w:val="008E1698"/>
    <w:rsid w:val="009078D6"/>
    <w:rsid w:val="00971929"/>
    <w:rsid w:val="009872AA"/>
    <w:rsid w:val="009951D3"/>
    <w:rsid w:val="009953E9"/>
    <w:rsid w:val="009A2EB7"/>
    <w:rsid w:val="009E0228"/>
    <w:rsid w:val="00A13922"/>
    <w:rsid w:val="00A227E3"/>
    <w:rsid w:val="00A4201F"/>
    <w:rsid w:val="00A93605"/>
    <w:rsid w:val="00AB7AC1"/>
    <w:rsid w:val="00AF110B"/>
    <w:rsid w:val="00AF4327"/>
    <w:rsid w:val="00B61824"/>
    <w:rsid w:val="00BF0611"/>
    <w:rsid w:val="00C07C1B"/>
    <w:rsid w:val="00C308D1"/>
    <w:rsid w:val="00CB2A7B"/>
    <w:rsid w:val="00E2550A"/>
    <w:rsid w:val="00F02B31"/>
    <w:rsid w:val="00F554EC"/>
    <w:rsid w:val="00F730B5"/>
    <w:rsid w:val="00F9520A"/>
    <w:rsid w:val="00F955CF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51CD"/>
  <w15:chartTrackingRefBased/>
  <w15:docId w15:val="{4F002403-BDAF-4F93-89F8-B24A5D15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E9"/>
  </w:style>
  <w:style w:type="paragraph" w:styleId="Stopka">
    <w:name w:val="footer"/>
    <w:basedOn w:val="Normalny"/>
    <w:link w:val="StopkaZnak"/>
    <w:unhideWhenUsed/>
    <w:rsid w:val="0099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E9"/>
  </w:style>
  <w:style w:type="paragraph" w:styleId="Akapitzlist">
    <w:name w:val="List Paragraph"/>
    <w:basedOn w:val="Normalny"/>
    <w:uiPriority w:val="34"/>
    <w:qFormat/>
    <w:rsid w:val="009953E9"/>
    <w:pPr>
      <w:ind w:left="720"/>
      <w:contextualSpacing/>
    </w:pPr>
  </w:style>
  <w:style w:type="table" w:styleId="Tabela-Siatka">
    <w:name w:val="Table Grid"/>
    <w:basedOn w:val="Standardowy"/>
    <w:uiPriority w:val="39"/>
    <w:rsid w:val="0075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B3ED0"/>
    <w:rPr>
      <w:color w:val="0000FF"/>
      <w:u w:val="single"/>
    </w:rPr>
  </w:style>
  <w:style w:type="paragraph" w:styleId="Bezodstpw">
    <w:name w:val="No Spacing"/>
    <w:uiPriority w:val="1"/>
    <w:qFormat/>
    <w:rsid w:val="00A22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121F-F3EF-4F6E-9C58-C9DD36F9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SETK</cp:lastModifiedBy>
  <cp:revision>18</cp:revision>
  <cp:lastPrinted>2023-09-15T09:16:00Z</cp:lastPrinted>
  <dcterms:created xsi:type="dcterms:W3CDTF">2023-09-13T10:01:00Z</dcterms:created>
  <dcterms:modified xsi:type="dcterms:W3CDTF">2023-09-26T05:00:00Z</dcterms:modified>
</cp:coreProperties>
</file>