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Udzielenie i obsługa kredytu długoterminowego</w:t>
      </w:r>
    </w:p>
    <w:p w14:paraId="66E540F6" w14:textId="512DFEB0"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Nr postępowania: </w:t>
      </w:r>
      <w:r w:rsidR="00AC12D2" w:rsidRPr="00093540">
        <w:rPr>
          <w:rFonts w:ascii="Arial" w:eastAsia="Arial" w:hAnsi="Arial"/>
          <w:sz w:val="24"/>
          <w:szCs w:val="24"/>
          <w:lang w:val="pl"/>
        </w:rPr>
        <w:t>WG</w:t>
      </w:r>
      <w:r w:rsidRPr="00093540">
        <w:rPr>
          <w:rFonts w:ascii="Arial" w:eastAsia="Arial" w:hAnsi="Arial"/>
          <w:sz w:val="24"/>
          <w:szCs w:val="24"/>
          <w:lang w:val="pl"/>
        </w:rPr>
        <w:t>.271.1.</w:t>
      </w:r>
      <w:r w:rsidR="00CF7C82" w:rsidRPr="00093540">
        <w:rPr>
          <w:rFonts w:ascii="Arial" w:eastAsia="Arial" w:hAnsi="Arial"/>
          <w:sz w:val="24"/>
          <w:szCs w:val="24"/>
          <w:lang w:val="pl"/>
        </w:rPr>
        <w:t>3</w:t>
      </w:r>
      <w:r w:rsidRPr="00093540">
        <w:rPr>
          <w:rFonts w:ascii="Arial" w:eastAsia="Arial" w:hAnsi="Arial"/>
          <w:sz w:val="24"/>
          <w:szCs w:val="24"/>
          <w:lang w:val="pl"/>
        </w:rPr>
        <w:t>.2023.WC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Postępowanie zostanie przeprowadzone na podstawie ustawy z dnia 11 września 2019 r. Prawo zamówień publicznych (dalej: Pzp),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Stężyca, 2023</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083821C8" w14:textId="77777777" w:rsidR="003059AF"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5451439" w:history="1">
            <w:r w:rsidR="003059AF" w:rsidRPr="00343DE4">
              <w:rPr>
                <w:rStyle w:val="Hipercze"/>
                <w:rFonts w:ascii="Arial" w:eastAsia="Arial" w:hAnsi="Arial"/>
                <w:noProof/>
                <w:lang w:val="pl"/>
              </w:rPr>
              <w:t>I. Dane Zamawiającego</w:t>
            </w:r>
            <w:r w:rsidR="003059AF">
              <w:rPr>
                <w:noProof/>
                <w:webHidden/>
              </w:rPr>
              <w:tab/>
            </w:r>
            <w:r w:rsidR="003059AF">
              <w:rPr>
                <w:noProof/>
                <w:webHidden/>
              </w:rPr>
              <w:fldChar w:fldCharType="begin"/>
            </w:r>
            <w:r w:rsidR="003059AF">
              <w:rPr>
                <w:noProof/>
                <w:webHidden/>
              </w:rPr>
              <w:instrText xml:space="preserve"> PAGEREF _Toc125451439 \h </w:instrText>
            </w:r>
            <w:r w:rsidR="003059AF">
              <w:rPr>
                <w:noProof/>
                <w:webHidden/>
              </w:rPr>
            </w:r>
            <w:r w:rsidR="003059AF">
              <w:rPr>
                <w:noProof/>
                <w:webHidden/>
              </w:rPr>
              <w:fldChar w:fldCharType="separate"/>
            </w:r>
            <w:r w:rsidR="003E4963">
              <w:rPr>
                <w:noProof/>
                <w:webHidden/>
              </w:rPr>
              <w:t>3</w:t>
            </w:r>
            <w:r w:rsidR="003059AF">
              <w:rPr>
                <w:noProof/>
                <w:webHidden/>
              </w:rPr>
              <w:fldChar w:fldCharType="end"/>
            </w:r>
          </w:hyperlink>
        </w:p>
        <w:p w14:paraId="6C74BBDD"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0" w:history="1">
            <w:r w:rsidRPr="00343DE4">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_Toc125451440 \h </w:instrText>
            </w:r>
            <w:r>
              <w:rPr>
                <w:noProof/>
                <w:webHidden/>
              </w:rPr>
            </w:r>
            <w:r>
              <w:rPr>
                <w:noProof/>
                <w:webHidden/>
              </w:rPr>
              <w:fldChar w:fldCharType="separate"/>
            </w:r>
            <w:r w:rsidR="003E4963">
              <w:rPr>
                <w:noProof/>
                <w:webHidden/>
              </w:rPr>
              <w:t>3</w:t>
            </w:r>
            <w:r>
              <w:rPr>
                <w:noProof/>
                <w:webHidden/>
              </w:rPr>
              <w:fldChar w:fldCharType="end"/>
            </w:r>
          </w:hyperlink>
        </w:p>
        <w:p w14:paraId="5557EEB1"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1" w:history="1">
            <w:r w:rsidRPr="00343DE4">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_Toc125451441 \h </w:instrText>
            </w:r>
            <w:r>
              <w:rPr>
                <w:noProof/>
                <w:webHidden/>
              </w:rPr>
            </w:r>
            <w:r>
              <w:rPr>
                <w:noProof/>
                <w:webHidden/>
              </w:rPr>
              <w:fldChar w:fldCharType="separate"/>
            </w:r>
            <w:r w:rsidR="003E4963">
              <w:rPr>
                <w:noProof/>
                <w:webHidden/>
              </w:rPr>
              <w:t>4</w:t>
            </w:r>
            <w:r>
              <w:rPr>
                <w:noProof/>
                <w:webHidden/>
              </w:rPr>
              <w:fldChar w:fldCharType="end"/>
            </w:r>
          </w:hyperlink>
        </w:p>
        <w:p w14:paraId="296CDB3D"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2" w:history="1">
            <w:r w:rsidRPr="00343DE4">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_Toc125451442 \h </w:instrText>
            </w:r>
            <w:r>
              <w:rPr>
                <w:noProof/>
                <w:webHidden/>
              </w:rPr>
            </w:r>
            <w:r>
              <w:rPr>
                <w:noProof/>
                <w:webHidden/>
              </w:rPr>
              <w:fldChar w:fldCharType="separate"/>
            </w:r>
            <w:r w:rsidR="003E4963">
              <w:rPr>
                <w:noProof/>
                <w:webHidden/>
              </w:rPr>
              <w:t>5</w:t>
            </w:r>
            <w:r>
              <w:rPr>
                <w:noProof/>
                <w:webHidden/>
              </w:rPr>
              <w:fldChar w:fldCharType="end"/>
            </w:r>
          </w:hyperlink>
        </w:p>
        <w:p w14:paraId="50236BF5"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3" w:history="1">
            <w:r w:rsidRPr="00343DE4">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_Toc125451443 \h </w:instrText>
            </w:r>
            <w:r>
              <w:rPr>
                <w:noProof/>
                <w:webHidden/>
              </w:rPr>
            </w:r>
            <w:r>
              <w:rPr>
                <w:noProof/>
                <w:webHidden/>
              </w:rPr>
              <w:fldChar w:fldCharType="separate"/>
            </w:r>
            <w:r w:rsidR="003E4963">
              <w:rPr>
                <w:noProof/>
                <w:webHidden/>
              </w:rPr>
              <w:t>6</w:t>
            </w:r>
            <w:r>
              <w:rPr>
                <w:noProof/>
                <w:webHidden/>
              </w:rPr>
              <w:fldChar w:fldCharType="end"/>
            </w:r>
          </w:hyperlink>
        </w:p>
        <w:p w14:paraId="79F163B4"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4" w:history="1">
            <w:r w:rsidRPr="00343DE4">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_Toc125451444 \h </w:instrText>
            </w:r>
            <w:r>
              <w:rPr>
                <w:noProof/>
                <w:webHidden/>
              </w:rPr>
            </w:r>
            <w:r>
              <w:rPr>
                <w:noProof/>
                <w:webHidden/>
              </w:rPr>
              <w:fldChar w:fldCharType="separate"/>
            </w:r>
            <w:r w:rsidR="003E4963">
              <w:rPr>
                <w:noProof/>
                <w:webHidden/>
              </w:rPr>
              <w:t>6</w:t>
            </w:r>
            <w:r>
              <w:rPr>
                <w:noProof/>
                <w:webHidden/>
              </w:rPr>
              <w:fldChar w:fldCharType="end"/>
            </w:r>
          </w:hyperlink>
        </w:p>
        <w:p w14:paraId="3C8AD818"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5" w:history="1">
            <w:r w:rsidRPr="00343DE4">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_Toc125451445 \h </w:instrText>
            </w:r>
            <w:r>
              <w:rPr>
                <w:noProof/>
                <w:webHidden/>
              </w:rPr>
            </w:r>
            <w:r>
              <w:rPr>
                <w:noProof/>
                <w:webHidden/>
              </w:rPr>
              <w:fldChar w:fldCharType="separate"/>
            </w:r>
            <w:r w:rsidR="003E4963">
              <w:rPr>
                <w:noProof/>
                <w:webHidden/>
              </w:rPr>
              <w:t>8</w:t>
            </w:r>
            <w:r>
              <w:rPr>
                <w:noProof/>
                <w:webHidden/>
              </w:rPr>
              <w:fldChar w:fldCharType="end"/>
            </w:r>
          </w:hyperlink>
        </w:p>
        <w:p w14:paraId="3590D32E"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6" w:history="1">
            <w:r w:rsidRPr="00343DE4">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_Toc125451446 \h </w:instrText>
            </w:r>
            <w:r>
              <w:rPr>
                <w:noProof/>
                <w:webHidden/>
              </w:rPr>
            </w:r>
            <w:r>
              <w:rPr>
                <w:noProof/>
                <w:webHidden/>
              </w:rPr>
              <w:fldChar w:fldCharType="separate"/>
            </w:r>
            <w:r w:rsidR="003E4963">
              <w:rPr>
                <w:noProof/>
                <w:webHidden/>
              </w:rPr>
              <w:t>10</w:t>
            </w:r>
            <w:r>
              <w:rPr>
                <w:noProof/>
                <w:webHidden/>
              </w:rPr>
              <w:fldChar w:fldCharType="end"/>
            </w:r>
          </w:hyperlink>
        </w:p>
        <w:p w14:paraId="100269F9"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7" w:history="1">
            <w:r w:rsidRPr="00343DE4">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_Toc125451447 \h </w:instrText>
            </w:r>
            <w:r>
              <w:rPr>
                <w:noProof/>
                <w:webHidden/>
              </w:rPr>
            </w:r>
            <w:r>
              <w:rPr>
                <w:noProof/>
                <w:webHidden/>
              </w:rPr>
              <w:fldChar w:fldCharType="separate"/>
            </w:r>
            <w:r w:rsidR="003E4963">
              <w:rPr>
                <w:noProof/>
                <w:webHidden/>
              </w:rPr>
              <w:t>11</w:t>
            </w:r>
            <w:r>
              <w:rPr>
                <w:noProof/>
                <w:webHidden/>
              </w:rPr>
              <w:fldChar w:fldCharType="end"/>
            </w:r>
          </w:hyperlink>
        </w:p>
        <w:p w14:paraId="47A83C44"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8" w:history="1">
            <w:r w:rsidRPr="00343DE4">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_Toc125451448 \h </w:instrText>
            </w:r>
            <w:r>
              <w:rPr>
                <w:noProof/>
                <w:webHidden/>
              </w:rPr>
            </w:r>
            <w:r>
              <w:rPr>
                <w:noProof/>
                <w:webHidden/>
              </w:rPr>
              <w:fldChar w:fldCharType="separate"/>
            </w:r>
            <w:r w:rsidR="003E4963">
              <w:rPr>
                <w:noProof/>
                <w:webHidden/>
              </w:rPr>
              <w:t>16</w:t>
            </w:r>
            <w:r>
              <w:rPr>
                <w:noProof/>
                <w:webHidden/>
              </w:rPr>
              <w:fldChar w:fldCharType="end"/>
            </w:r>
          </w:hyperlink>
        </w:p>
        <w:p w14:paraId="1C1CC922"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49" w:history="1">
            <w:r w:rsidRPr="00343DE4">
              <w:rPr>
                <w:rStyle w:val="Hipercze"/>
                <w:rFonts w:ascii="Arial" w:eastAsia="Arial" w:hAnsi="Arial"/>
                <w:noProof/>
                <w:lang w:val="pl"/>
              </w:rPr>
              <w:t xml:space="preserve">XI. </w:t>
            </w:r>
            <w:r w:rsidRPr="00343DE4">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_Toc125451449 \h </w:instrText>
            </w:r>
            <w:r>
              <w:rPr>
                <w:noProof/>
                <w:webHidden/>
              </w:rPr>
            </w:r>
            <w:r>
              <w:rPr>
                <w:noProof/>
                <w:webHidden/>
              </w:rPr>
              <w:fldChar w:fldCharType="separate"/>
            </w:r>
            <w:r w:rsidR="003E4963">
              <w:rPr>
                <w:noProof/>
                <w:webHidden/>
              </w:rPr>
              <w:t>21</w:t>
            </w:r>
            <w:r>
              <w:rPr>
                <w:noProof/>
                <w:webHidden/>
              </w:rPr>
              <w:fldChar w:fldCharType="end"/>
            </w:r>
          </w:hyperlink>
        </w:p>
        <w:p w14:paraId="175CDB52"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0" w:history="1">
            <w:r w:rsidRPr="00343DE4">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_Toc125451450 \h </w:instrText>
            </w:r>
            <w:r>
              <w:rPr>
                <w:noProof/>
                <w:webHidden/>
              </w:rPr>
            </w:r>
            <w:r>
              <w:rPr>
                <w:noProof/>
                <w:webHidden/>
              </w:rPr>
              <w:fldChar w:fldCharType="separate"/>
            </w:r>
            <w:r w:rsidR="003E4963">
              <w:rPr>
                <w:noProof/>
                <w:webHidden/>
              </w:rPr>
              <w:t>22</w:t>
            </w:r>
            <w:r>
              <w:rPr>
                <w:noProof/>
                <w:webHidden/>
              </w:rPr>
              <w:fldChar w:fldCharType="end"/>
            </w:r>
          </w:hyperlink>
        </w:p>
        <w:p w14:paraId="60569495"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1" w:history="1">
            <w:r w:rsidRPr="00343DE4">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_Toc125451451 \h </w:instrText>
            </w:r>
            <w:r>
              <w:rPr>
                <w:noProof/>
                <w:webHidden/>
              </w:rPr>
            </w:r>
            <w:r>
              <w:rPr>
                <w:noProof/>
                <w:webHidden/>
              </w:rPr>
              <w:fldChar w:fldCharType="separate"/>
            </w:r>
            <w:r w:rsidR="003E4963">
              <w:rPr>
                <w:noProof/>
                <w:webHidden/>
              </w:rPr>
              <w:t>24</w:t>
            </w:r>
            <w:r>
              <w:rPr>
                <w:noProof/>
                <w:webHidden/>
              </w:rPr>
              <w:fldChar w:fldCharType="end"/>
            </w:r>
          </w:hyperlink>
        </w:p>
        <w:p w14:paraId="748EF004"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2" w:history="1">
            <w:r w:rsidRPr="00343DE4">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_Toc125451452 \h </w:instrText>
            </w:r>
            <w:r>
              <w:rPr>
                <w:noProof/>
                <w:webHidden/>
              </w:rPr>
            </w:r>
            <w:r>
              <w:rPr>
                <w:noProof/>
                <w:webHidden/>
              </w:rPr>
              <w:fldChar w:fldCharType="separate"/>
            </w:r>
            <w:r w:rsidR="003E4963">
              <w:rPr>
                <w:noProof/>
                <w:webHidden/>
              </w:rPr>
              <w:t>25</w:t>
            </w:r>
            <w:r>
              <w:rPr>
                <w:noProof/>
                <w:webHidden/>
              </w:rPr>
              <w:fldChar w:fldCharType="end"/>
            </w:r>
          </w:hyperlink>
        </w:p>
        <w:p w14:paraId="2A9ACC21"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3" w:history="1">
            <w:r w:rsidRPr="00343DE4">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_Toc125451453 \h </w:instrText>
            </w:r>
            <w:r>
              <w:rPr>
                <w:noProof/>
                <w:webHidden/>
              </w:rPr>
            </w:r>
            <w:r>
              <w:rPr>
                <w:noProof/>
                <w:webHidden/>
              </w:rPr>
              <w:fldChar w:fldCharType="separate"/>
            </w:r>
            <w:r w:rsidR="003E4963">
              <w:rPr>
                <w:noProof/>
                <w:webHidden/>
              </w:rPr>
              <w:t>26</w:t>
            </w:r>
            <w:r>
              <w:rPr>
                <w:noProof/>
                <w:webHidden/>
              </w:rPr>
              <w:fldChar w:fldCharType="end"/>
            </w:r>
          </w:hyperlink>
        </w:p>
        <w:p w14:paraId="0F95DF70"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4" w:history="1">
            <w:r w:rsidRPr="00343DE4">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_Toc125451454 \h </w:instrText>
            </w:r>
            <w:r>
              <w:rPr>
                <w:noProof/>
                <w:webHidden/>
              </w:rPr>
            </w:r>
            <w:r>
              <w:rPr>
                <w:noProof/>
                <w:webHidden/>
              </w:rPr>
              <w:fldChar w:fldCharType="separate"/>
            </w:r>
            <w:r w:rsidR="003E4963">
              <w:rPr>
                <w:noProof/>
                <w:webHidden/>
              </w:rPr>
              <w:t>26</w:t>
            </w:r>
            <w:r>
              <w:rPr>
                <w:noProof/>
                <w:webHidden/>
              </w:rPr>
              <w:fldChar w:fldCharType="end"/>
            </w:r>
          </w:hyperlink>
        </w:p>
        <w:p w14:paraId="03A9902D"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5" w:history="1">
            <w:r w:rsidRPr="00343DE4">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_Toc125451455 \h </w:instrText>
            </w:r>
            <w:r>
              <w:rPr>
                <w:noProof/>
                <w:webHidden/>
              </w:rPr>
            </w:r>
            <w:r>
              <w:rPr>
                <w:noProof/>
                <w:webHidden/>
              </w:rPr>
              <w:fldChar w:fldCharType="separate"/>
            </w:r>
            <w:r w:rsidR="003E4963">
              <w:rPr>
                <w:noProof/>
                <w:webHidden/>
              </w:rPr>
              <w:t>27</w:t>
            </w:r>
            <w:r>
              <w:rPr>
                <w:noProof/>
                <w:webHidden/>
              </w:rPr>
              <w:fldChar w:fldCharType="end"/>
            </w:r>
          </w:hyperlink>
        </w:p>
        <w:p w14:paraId="1B0CC293"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6" w:history="1">
            <w:r w:rsidRPr="00343DE4">
              <w:rPr>
                <w:rStyle w:val="Hipercze"/>
                <w:rFonts w:ascii="Arial" w:eastAsia="Arial" w:hAnsi="Arial"/>
                <w:noProof/>
                <w:lang w:val="pl"/>
              </w:rPr>
              <w:t>XVIII. Projektowane postanowienia umowy w sprawie zamówienia publicznego, które zostaną wprowadzone do treści tej umowy oraz możliwości jej zmiany:</w:t>
            </w:r>
            <w:r>
              <w:rPr>
                <w:noProof/>
                <w:webHidden/>
              </w:rPr>
              <w:tab/>
            </w:r>
            <w:r>
              <w:rPr>
                <w:noProof/>
                <w:webHidden/>
              </w:rPr>
              <w:fldChar w:fldCharType="begin"/>
            </w:r>
            <w:r>
              <w:rPr>
                <w:noProof/>
                <w:webHidden/>
              </w:rPr>
              <w:instrText xml:space="preserve"> PAGEREF _Toc125451456 \h </w:instrText>
            </w:r>
            <w:r>
              <w:rPr>
                <w:noProof/>
                <w:webHidden/>
              </w:rPr>
            </w:r>
            <w:r>
              <w:rPr>
                <w:noProof/>
                <w:webHidden/>
              </w:rPr>
              <w:fldChar w:fldCharType="separate"/>
            </w:r>
            <w:r w:rsidR="003E4963">
              <w:rPr>
                <w:noProof/>
                <w:webHidden/>
              </w:rPr>
              <w:t>27</w:t>
            </w:r>
            <w:r>
              <w:rPr>
                <w:noProof/>
                <w:webHidden/>
              </w:rPr>
              <w:fldChar w:fldCharType="end"/>
            </w:r>
          </w:hyperlink>
        </w:p>
        <w:p w14:paraId="53914C08"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7" w:history="1">
            <w:r w:rsidRPr="00343DE4">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_Toc125451457 \h </w:instrText>
            </w:r>
            <w:r>
              <w:rPr>
                <w:noProof/>
                <w:webHidden/>
              </w:rPr>
            </w:r>
            <w:r>
              <w:rPr>
                <w:noProof/>
                <w:webHidden/>
              </w:rPr>
              <w:fldChar w:fldCharType="separate"/>
            </w:r>
            <w:r w:rsidR="003E4963">
              <w:rPr>
                <w:noProof/>
                <w:webHidden/>
              </w:rPr>
              <w:t>33</w:t>
            </w:r>
            <w:r>
              <w:rPr>
                <w:noProof/>
                <w:webHidden/>
              </w:rPr>
              <w:fldChar w:fldCharType="end"/>
            </w:r>
          </w:hyperlink>
        </w:p>
        <w:p w14:paraId="081EA574"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8" w:history="1">
            <w:r w:rsidRPr="00343DE4">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_Toc125451458 \h </w:instrText>
            </w:r>
            <w:r>
              <w:rPr>
                <w:noProof/>
                <w:webHidden/>
              </w:rPr>
            </w:r>
            <w:r>
              <w:rPr>
                <w:noProof/>
                <w:webHidden/>
              </w:rPr>
              <w:fldChar w:fldCharType="separate"/>
            </w:r>
            <w:r w:rsidR="003E4963">
              <w:rPr>
                <w:noProof/>
                <w:webHidden/>
              </w:rPr>
              <w:t>34</w:t>
            </w:r>
            <w:r>
              <w:rPr>
                <w:noProof/>
                <w:webHidden/>
              </w:rPr>
              <w:fldChar w:fldCharType="end"/>
            </w:r>
          </w:hyperlink>
        </w:p>
        <w:p w14:paraId="1ABDFEC0" w14:textId="77777777" w:rsidR="003059AF" w:rsidRDefault="003059AF">
          <w:pPr>
            <w:pStyle w:val="Spistreci2"/>
            <w:tabs>
              <w:tab w:val="right" w:pos="9850"/>
            </w:tabs>
            <w:rPr>
              <w:rFonts w:asciiTheme="minorHAnsi" w:eastAsiaTheme="minorEastAsia" w:hAnsiTheme="minorHAnsi" w:cstheme="minorBidi"/>
              <w:noProof/>
              <w:sz w:val="22"/>
              <w:szCs w:val="22"/>
            </w:rPr>
          </w:pPr>
          <w:hyperlink w:anchor="_Toc125451459" w:history="1">
            <w:r w:rsidRPr="00343DE4">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_Toc125451459 \h </w:instrText>
            </w:r>
            <w:r>
              <w:rPr>
                <w:noProof/>
                <w:webHidden/>
              </w:rPr>
            </w:r>
            <w:r>
              <w:rPr>
                <w:noProof/>
                <w:webHidden/>
              </w:rPr>
              <w:fldChar w:fldCharType="separate"/>
            </w:r>
            <w:r w:rsidR="003E4963">
              <w:rPr>
                <w:noProof/>
                <w:webHidden/>
              </w:rPr>
              <w:t>34</w:t>
            </w:r>
            <w:r>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25451439"/>
      <w:r w:rsidRPr="00093540">
        <w:rPr>
          <w:rFonts w:ascii="Arial" w:eastAsia="Arial" w:hAnsi="Arial"/>
          <w:sz w:val="24"/>
          <w:szCs w:val="24"/>
          <w:lang w:val="pl"/>
        </w:rPr>
        <w:lastRenderedPageBreak/>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5110F78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12F5D370"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3059AF"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3059AF" w:rsidP="00AF1591">
      <w:pPr>
        <w:spacing w:line="360" w:lineRule="auto"/>
        <w:jc w:val="both"/>
        <w:rPr>
          <w:rFonts w:ascii="Arial" w:eastAsia="Arial" w:hAnsi="Arial"/>
          <w:sz w:val="24"/>
          <w:szCs w:val="24"/>
          <w:lang w:val="pl"/>
        </w:rPr>
      </w:pPr>
      <w:hyperlink r:id="rId10"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5451440"/>
      <w:r w:rsidRPr="00093540">
        <w:rPr>
          <w:rFonts w:ascii="Arial" w:eastAsia="Arial" w:hAnsi="Arial"/>
          <w:sz w:val="24"/>
          <w:szCs w:val="24"/>
          <w:lang w:val="pl"/>
        </w:rPr>
        <w:t>II. Tryb udzielania zamówienia</w:t>
      </w:r>
      <w:bookmarkEnd w:id="1"/>
    </w:p>
    <w:p w14:paraId="5D9B1DC0" w14:textId="30257A45" w:rsidR="00CF7C82" w:rsidRPr="00093540"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Tryb udzielenia zamówienia: przetarg nieograniczony na podstawie art. 132 ustawy z dnia 11 września 2019 r. Prawo zamówień publicznych (dalej: Pzp). Zamówienie klasyczne o wartości powyżej progów unijnych w rozumieniu art. 3 Pzp.</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rsidP="00AF1591">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t>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Pzp.</w:t>
      </w:r>
    </w:p>
    <w:p w14:paraId="60DA414F" w14:textId="77777777" w:rsidR="00315D1B"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Wymagania związane z realizacją zamówienia w zakresie zatrudnienia na podstawie stosunku pracy</w:t>
      </w:r>
      <w:r w:rsidR="00315D1B" w:rsidRPr="00093540">
        <w:rPr>
          <w:rFonts w:ascii="Arial" w:eastAsia="Arial" w:hAnsi="Arial"/>
          <w:sz w:val="24"/>
          <w:szCs w:val="24"/>
          <w:lang w:val="pl"/>
        </w:rPr>
        <w:t xml:space="preserve">, w okolicznościach, o których mowa w art. 95 Pzp. </w:t>
      </w:r>
    </w:p>
    <w:p w14:paraId="19B2BF5A" w14:textId="324F7837"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w:t>
      </w:r>
    </w:p>
    <w:p w14:paraId="2B260DD1" w14:textId="79639DE2"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określa następujące czynności wymagające zatrudnienia na podstawie umowy o pracę: obsługa administracyjno-księgowa kredytu. Obowiązek zatrudniania ww. osób na podstawie umowy o pracę obejmuje zarówno Wykonawcę jak i Podwykonawców. Wykonawca obowiązany będzie na każde żądanie Zamawiającego przedstawić dokumenty dotyczące umowy o pracę.</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Pzp.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rsidP="00AF1591">
      <w:pPr>
        <w:numPr>
          <w:ilvl w:val="0"/>
          <w:numId w:val="19"/>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2" w:name="_Toc125451441"/>
      <w:r w:rsidRPr="00093540">
        <w:rPr>
          <w:rFonts w:ascii="Arial" w:eastAsia="Arial" w:hAnsi="Arial"/>
          <w:sz w:val="24"/>
          <w:szCs w:val="24"/>
          <w:lang w:val="pl"/>
        </w:rPr>
        <w:t>III. Opis przedmiotu zamówienia</w:t>
      </w:r>
      <w:bookmarkEnd w:id="2"/>
    </w:p>
    <w:p w14:paraId="45907C4D" w14:textId="1F58F2B7" w:rsidR="00F40E4F"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Przedmiotem zamówienia jest </w:t>
      </w:r>
      <w:r w:rsidR="00CF7C82" w:rsidRPr="00093540">
        <w:rPr>
          <w:rFonts w:ascii="Arial" w:eastAsia="Arial" w:hAnsi="Arial"/>
          <w:sz w:val="24"/>
          <w:szCs w:val="24"/>
          <w:lang w:val="pl"/>
        </w:rPr>
        <w:t xml:space="preserve">udzielenie i obsługa kredytu długoterminowego. Maksymalna kwota kredytu: </w:t>
      </w:r>
      <w:r w:rsidR="003059AF">
        <w:rPr>
          <w:rFonts w:ascii="Arial" w:eastAsia="Arial" w:hAnsi="Arial"/>
          <w:sz w:val="24"/>
          <w:szCs w:val="24"/>
          <w:lang w:val="pl"/>
        </w:rPr>
        <w:t>6</w:t>
      </w:r>
      <w:r w:rsidR="00CF7C82" w:rsidRPr="00093540">
        <w:rPr>
          <w:rFonts w:ascii="Arial" w:eastAsia="Arial" w:hAnsi="Arial"/>
          <w:sz w:val="24"/>
          <w:szCs w:val="24"/>
          <w:lang w:val="pl"/>
        </w:rPr>
        <w:t>.</w:t>
      </w:r>
      <w:r w:rsidR="003059AF">
        <w:rPr>
          <w:rFonts w:ascii="Arial" w:eastAsia="Arial" w:hAnsi="Arial"/>
          <w:sz w:val="24"/>
          <w:szCs w:val="24"/>
          <w:lang w:val="pl"/>
        </w:rPr>
        <w:t>002</w:t>
      </w:r>
      <w:r w:rsidR="00CF7C82" w:rsidRPr="00093540">
        <w:rPr>
          <w:rFonts w:ascii="Arial" w:eastAsia="Arial" w:hAnsi="Arial"/>
          <w:sz w:val="24"/>
          <w:szCs w:val="24"/>
          <w:lang w:val="pl"/>
        </w:rPr>
        <w:t>.</w:t>
      </w:r>
      <w:r w:rsidR="003059AF">
        <w:rPr>
          <w:rFonts w:ascii="Arial" w:eastAsia="Arial" w:hAnsi="Arial"/>
          <w:sz w:val="24"/>
          <w:szCs w:val="24"/>
          <w:lang w:val="pl"/>
        </w:rPr>
        <w:t>425</w:t>
      </w:r>
      <w:r w:rsidR="00CF7C82" w:rsidRPr="00093540">
        <w:rPr>
          <w:rFonts w:ascii="Arial" w:eastAsia="Arial" w:hAnsi="Arial"/>
          <w:sz w:val="24"/>
          <w:szCs w:val="24"/>
          <w:lang w:val="pl"/>
        </w:rPr>
        <w:t xml:space="preserve">,00 </w:t>
      </w:r>
      <w:proofErr w:type="spellStart"/>
      <w:r w:rsidR="00CF7C82" w:rsidRPr="00093540">
        <w:rPr>
          <w:rFonts w:ascii="Arial" w:eastAsia="Arial" w:hAnsi="Arial"/>
          <w:sz w:val="24"/>
          <w:szCs w:val="24"/>
          <w:lang w:val="pl"/>
        </w:rPr>
        <w:t>pln</w:t>
      </w:r>
      <w:proofErr w:type="spellEnd"/>
      <w:r w:rsidR="00CF7C82" w:rsidRPr="00093540">
        <w:rPr>
          <w:rFonts w:ascii="Arial" w:eastAsia="Arial" w:hAnsi="Arial"/>
          <w:sz w:val="24"/>
          <w:szCs w:val="24"/>
          <w:lang w:val="pl"/>
        </w:rPr>
        <w:t>.</w:t>
      </w:r>
    </w:p>
    <w:p w14:paraId="1FE8F743" w14:textId="52FD646C"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7E2B3392" w:rsidR="00CF7C82" w:rsidRPr="00093540" w:rsidRDefault="00CF7C82" w:rsidP="00AF1591">
      <w:pPr>
        <w:tabs>
          <w:tab w:val="left" w:pos="3855"/>
        </w:tabs>
        <w:spacing w:line="360" w:lineRule="auto"/>
        <w:ind w:left="567"/>
        <w:jc w:val="both"/>
        <w:rPr>
          <w:rFonts w:ascii="Arial" w:hAnsi="Arial"/>
          <w:sz w:val="24"/>
          <w:szCs w:val="24"/>
        </w:rPr>
      </w:pPr>
      <w:r w:rsidRPr="00093540">
        <w:rPr>
          <w:rFonts w:ascii="Arial" w:eastAsia="Arial" w:hAnsi="Arial"/>
          <w:sz w:val="24"/>
          <w:szCs w:val="24"/>
          <w:lang w:val="pl"/>
        </w:rPr>
        <w:t xml:space="preserve">66113000-5 </w:t>
      </w:r>
      <w:r w:rsidRPr="00093540">
        <w:rPr>
          <w:rFonts w:ascii="Arial" w:hAnsi="Arial"/>
          <w:sz w:val="24"/>
          <w:szCs w:val="24"/>
        </w:rPr>
        <w:t xml:space="preserve">Usługi udzielania kredytu </w:t>
      </w:r>
    </w:p>
    <w:p w14:paraId="2A8BAC40" w14:textId="005F0505" w:rsidR="008E2334" w:rsidRPr="00093540" w:rsidRDefault="008E2334" w:rsidP="00AF1591">
      <w:pPr>
        <w:numPr>
          <w:ilvl w:val="0"/>
          <w:numId w:val="1"/>
        </w:numPr>
        <w:tabs>
          <w:tab w:val="left" w:pos="567"/>
        </w:tabs>
        <w:spacing w:line="360" w:lineRule="auto"/>
        <w:jc w:val="both"/>
        <w:rPr>
          <w:rFonts w:ascii="Arial" w:eastAsia="Times New Roman" w:hAnsi="Arial"/>
          <w:sz w:val="24"/>
          <w:szCs w:val="24"/>
        </w:rPr>
      </w:pPr>
      <w:r w:rsidRPr="00093540">
        <w:rPr>
          <w:rFonts w:ascii="Arial" w:eastAsia="Times New Roman" w:hAnsi="Arial"/>
          <w:sz w:val="24"/>
          <w:szCs w:val="24"/>
        </w:rPr>
        <w:t>Znak sprawy: WG.271.</w:t>
      </w:r>
      <w:r w:rsidR="00FE6534" w:rsidRPr="00093540">
        <w:rPr>
          <w:rFonts w:ascii="Arial" w:eastAsia="Times New Roman" w:hAnsi="Arial"/>
          <w:sz w:val="24"/>
          <w:szCs w:val="24"/>
        </w:rPr>
        <w:t>1.</w:t>
      </w:r>
      <w:r w:rsidR="00CF7C82" w:rsidRPr="00093540">
        <w:rPr>
          <w:rFonts w:ascii="Arial" w:eastAsia="Times New Roman" w:hAnsi="Arial"/>
          <w:sz w:val="24"/>
          <w:szCs w:val="24"/>
        </w:rPr>
        <w:t>3</w:t>
      </w:r>
      <w:r w:rsidRPr="00093540">
        <w:rPr>
          <w:rFonts w:ascii="Arial" w:eastAsia="Times New Roman" w:hAnsi="Arial"/>
          <w:sz w:val="24"/>
          <w:szCs w:val="24"/>
        </w:rPr>
        <w:t>.2023.WC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Zamawiający nie dopuszcza składania ofert częściowych.</w:t>
      </w:r>
    </w:p>
    <w:p w14:paraId="2CB23A9D"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wariantowych oraz w postaci katalogów elektronicznych.</w:t>
      </w:r>
    </w:p>
    <w:p w14:paraId="0345D01B" w14:textId="2258B4BD" w:rsidR="00315D1B"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Informacja o przewidywanych zamówieniach, o których mowa w art. 214 ust. 1 pkt 7 i 8 PZP: </w:t>
      </w:r>
      <w:r w:rsidR="00315D1B" w:rsidRPr="00093540">
        <w:rPr>
          <w:rFonts w:ascii="Arial" w:hAnsi="Arial"/>
          <w:sz w:val="24"/>
          <w:szCs w:val="24"/>
        </w:rPr>
        <w:t xml:space="preserve">powtórzenie podobnych usług. Zamawiający </w:t>
      </w:r>
      <w:r w:rsidR="00315D1B" w:rsidRPr="00093540">
        <w:rPr>
          <w:rFonts w:ascii="Arial" w:hAnsi="Arial"/>
          <w:sz w:val="24"/>
          <w:szCs w:val="24"/>
          <w:u w:val="single"/>
        </w:rPr>
        <w:t>przewiduje</w:t>
      </w:r>
      <w:r w:rsidR="00315D1B" w:rsidRPr="00093540">
        <w:rPr>
          <w:rFonts w:ascii="Arial" w:hAnsi="Arial"/>
          <w:sz w:val="24"/>
          <w:szCs w:val="24"/>
        </w:rPr>
        <w:t xml:space="preserve"> realizację zamówień polegających na powtórzeniu podobnych usług. Zakres zmówienia nie przekroczy 50% wartości zamówienia podstawowego i polegać będzie na wykonaniu usług podobnych objętych zamówieniem podstawowym, zgodnych co do przedmiotu, w szczególności: udzielenie i obsługa kredytu. Zamawiający udzieli zamówienia pod warunkiem zaistnienia potrzeby po stronie Zamawiającego oraz pod warunkiem zapewnienia środków finansowych na ten cel, po przeprowadzeniu negocjacji z Wykonawcą.</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3" w:name="_Toc125451442"/>
      <w:r w:rsidRPr="00093540">
        <w:rPr>
          <w:rFonts w:ascii="Arial" w:eastAsia="Arial" w:hAnsi="Arial"/>
          <w:sz w:val="24"/>
          <w:szCs w:val="24"/>
          <w:lang w:val="pl"/>
        </w:rPr>
        <w:t>IV. Podwykonawstwo</w:t>
      </w:r>
      <w:bookmarkEnd w:id="3"/>
    </w:p>
    <w:p w14:paraId="2ECBC3B1" w14:textId="77777777" w:rsidR="008E2334"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1F86469B" w14:textId="621AF89F" w:rsidR="00EA2853"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r w:rsidR="00EA2853" w:rsidRPr="00093540">
        <w:rPr>
          <w:rFonts w:ascii="Arial" w:eastAsia="Arial" w:hAnsi="Arial"/>
          <w:sz w:val="24"/>
          <w:szCs w:val="24"/>
          <w:lang w:val="pl"/>
        </w:rPr>
        <w:t>W przypadku realizacji zakresu, do którego wymagane jest posiadanie uprawnień do prowadzenia określonej działalności gospodarczej lub zawodowej wymagane jest, aby podmiot realizujący ten zakres posiadał wymagane uprawnienia.</w:t>
      </w:r>
    </w:p>
    <w:p w14:paraId="0F91E510" w14:textId="77777777" w:rsidR="005D38CC"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0F5EEC" w14:textId="77777777"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Wykonawca, który zamierza powierzyć wykonanie części zamówienia Podwykonawcom, zamieszcza informacje o Podwykonawcach w części II sekcja D składanych w JEDZ.</w:t>
      </w:r>
    </w:p>
    <w:p w14:paraId="6CFDA929" w14:textId="16B93F74"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Zamawiający nie wymaga składania odrębnych JEDZ dla Podwykonawców, którym Wykonawca zamierza powierzyć wykonanie części zamówienia, niebędących jednocześnie podmiotami, o których mowa w art. 118 ust. 1 Pzp.</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5451443"/>
      <w:r w:rsidRPr="00093540">
        <w:rPr>
          <w:rFonts w:ascii="Arial" w:eastAsia="Arial" w:hAnsi="Arial"/>
          <w:sz w:val="24"/>
          <w:szCs w:val="24"/>
          <w:lang w:val="pl"/>
        </w:rPr>
        <w:t>V. Okres realizacji zamówienia</w:t>
      </w:r>
      <w:bookmarkEnd w:id="4"/>
    </w:p>
    <w:p w14:paraId="2DF1C951" w14:textId="7B0DBAD6"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Termin wykonania zamówienia wynosi:</w:t>
      </w:r>
      <w:r w:rsidR="0001632E" w:rsidRPr="00093540">
        <w:rPr>
          <w:rFonts w:ascii="Arial" w:eastAsia="Arial" w:hAnsi="Arial"/>
          <w:sz w:val="24"/>
          <w:szCs w:val="24"/>
          <w:lang w:val="pl"/>
        </w:rPr>
        <w:t xml:space="preserve"> uruchomienie do 30 grudnia 2023 r. Prognozowany termin spłaty do 31-12-2036 r.</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5" w:name="_Toc125451444"/>
      <w:r w:rsidRPr="00093540">
        <w:rPr>
          <w:rFonts w:ascii="Arial" w:eastAsia="Arial" w:hAnsi="Arial"/>
          <w:sz w:val="24"/>
          <w:szCs w:val="24"/>
          <w:lang w:val="pl"/>
        </w:rPr>
        <w:t>VI. Warunki udziału w postępowaniu</w:t>
      </w:r>
      <w:bookmarkEnd w:id="5"/>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430A918F"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Zamawiający uzna warunek za spełniony, jeśli Wykonawca wykaże, że posiada uprawnienia do wykonywania czynności bankowych zgodnie z ustawą z dnia 29</w:t>
      </w:r>
      <w:r w:rsidR="000C44C1" w:rsidRPr="00093540">
        <w:rPr>
          <w:rFonts w:ascii="Arial" w:eastAsia="Arial" w:hAnsi="Arial"/>
          <w:sz w:val="24"/>
          <w:szCs w:val="24"/>
        </w:rPr>
        <w:t xml:space="preserve"> sierpnia 1997 r. Prawo bankowe</w:t>
      </w:r>
      <w:r w:rsidR="0001632E" w:rsidRPr="00093540">
        <w:rPr>
          <w:rFonts w:ascii="Arial" w:eastAsia="Arial" w:hAnsi="Arial"/>
          <w:sz w:val="24"/>
          <w:szCs w:val="24"/>
        </w:rPr>
        <w:t>.</w:t>
      </w:r>
    </w:p>
    <w:p w14:paraId="1A0B6085" w14:textId="77777777" w:rsidR="0001632E" w:rsidRPr="00093540" w:rsidRDefault="0001632E"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rPr>
        <w:t>sytuacji ekonomicznej lub finansowej. Zamawiający nie precyzuje warunku w tym zakresie.</w:t>
      </w:r>
    </w:p>
    <w:p w14:paraId="04F85314" w14:textId="41828EE8" w:rsidR="0001632E" w:rsidRPr="00093540" w:rsidRDefault="0001632E"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rPr>
        <w:t>zdolności technicznej lub zawodowej. Zamawiający nie precyzuje warunku w tym zakresie.</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93540">
        <w:rPr>
          <w:rFonts w:ascii="Arial" w:eastAsia="Times New Roman" w:hAnsi="Arial"/>
          <w:sz w:val="24"/>
          <w:szCs w:val="24"/>
          <w:lang w:val="pl"/>
        </w:rPr>
        <w:lastRenderedPageBreak/>
        <w:t>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6" w:name="_Toc125451445"/>
      <w:r w:rsidRPr="00093540">
        <w:rPr>
          <w:rFonts w:ascii="Arial" w:eastAsia="Arial" w:hAnsi="Arial"/>
          <w:sz w:val="24"/>
          <w:szCs w:val="24"/>
          <w:lang w:val="pl"/>
        </w:rPr>
        <w:t>VII. Podstawy wykluczenia z postępowania</w:t>
      </w:r>
      <w:bookmarkEnd w:id="6"/>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W związku z ogólnounijnym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7" w:name="_Toc125451446"/>
      <w:r w:rsidRPr="00093540">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7"/>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Oświadczenie Wykonawcy dot. szczególnych rozwiązań w zakresie przeciwdziałania wspieraniu agresji na Ukrainę oraz służących ochronie bezpieczeństwa narodowego – wzór stanowi załącznik nr 5 do SWZ.</w:t>
      </w:r>
    </w:p>
    <w:p w14:paraId="5B3E971A" w14:textId="4743D1CA"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spełnienia przez wykonawcę warunków udziału w postępowaniu zamawiający żąda </w:t>
      </w:r>
      <w:r w:rsidR="00AF1591" w:rsidRPr="00093540">
        <w:rPr>
          <w:rFonts w:ascii="Arial" w:eastAsia="Arial" w:hAnsi="Arial"/>
          <w:sz w:val="24"/>
          <w:szCs w:val="24"/>
          <w:lang w:val="pl"/>
        </w:rPr>
        <w:t xml:space="preserve">dokumentów </w:t>
      </w:r>
      <w:r w:rsidRPr="00093540">
        <w:rPr>
          <w:rFonts w:ascii="Arial" w:eastAsia="Arial" w:hAnsi="Arial"/>
          <w:sz w:val="24"/>
          <w:szCs w:val="24"/>
          <w:lang w:val="pl"/>
        </w:rPr>
        <w:t xml:space="preserve">dotyczących uprawnień do prowadzenia określonej działalności gospodarczej lub zawodowej: dokument potwierdzający, że Wykonawca posiada uprawnienia do wykonywania czynności bankowych zgodnie z ustawą z dnia 29 sierpnia 1997 r. Prawo bankowe. </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8" w:name="_Toc125451447"/>
      <w:r w:rsidRPr="00093540">
        <w:rPr>
          <w:rFonts w:ascii="Arial" w:eastAsia="Arial" w:hAnsi="Arial"/>
          <w:sz w:val="24"/>
          <w:szCs w:val="24"/>
          <w:lang w:val="pl"/>
        </w:rPr>
        <w:t>IX. Informacje o sposobie porozumiewania się zamawiającego z Wykonawcami oraz przekazywania oświadczeń lub dokumentów</w:t>
      </w:r>
      <w:bookmarkEnd w:id="8"/>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6F04D495" w14:textId="2193421C" w:rsidR="008E2334"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1">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r w:rsidRPr="00093540">
        <w:rPr>
          <w:rFonts w:ascii="Arial" w:eastAsia="Arial" w:hAnsi="Arial"/>
          <w:sz w:val="24"/>
          <w:szCs w:val="24"/>
          <w:lang w:val="pl"/>
        </w:rPr>
        <w:t>https://platformazakupowa.pl/pn/gminastezyca</w:t>
      </w:r>
    </w:p>
    <w:p w14:paraId="275C5D81" w14:textId="77777777"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lastRenderedPageBreak/>
        <w:t>przesyłania Zamawiającemu pytań do treści SWZ;</w:t>
      </w:r>
    </w:p>
    <w:p w14:paraId="33F23312"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33D651C6" w14:textId="4F5776D1" w:rsidR="008E143D" w:rsidRPr="00093540" w:rsidRDefault="008E2334" w:rsidP="00AF1591">
      <w:pPr>
        <w:pBdr>
          <w:top w:val="nil"/>
          <w:left w:val="nil"/>
          <w:bottom w:val="nil"/>
          <w:right w:val="nil"/>
          <w:between w:val="nil"/>
        </w:pBdr>
        <w:spacing w:line="360" w:lineRule="auto"/>
        <w:ind w:left="567"/>
        <w:jc w:val="both"/>
        <w:rPr>
          <w:rFonts w:ascii="Arial" w:hAnsi="Arial"/>
          <w:sz w:val="24"/>
          <w:szCs w:val="24"/>
          <w:lang w:val="pl"/>
        </w:rPr>
      </w:pPr>
      <w:r w:rsidRPr="00093540">
        <w:rPr>
          <w:rFonts w:ascii="Arial" w:hAnsi="Arial"/>
          <w:sz w:val="24"/>
          <w:szCs w:val="24"/>
          <w:lang w:val="pl"/>
        </w:rPr>
        <w:t xml:space="preserve">odbywa się za pośrednictwem </w:t>
      </w:r>
    </w:p>
    <w:p w14:paraId="43ED6BFD" w14:textId="77777777" w:rsidR="008E143D" w:rsidRPr="00093540" w:rsidRDefault="008E143D"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410E303E" w14:textId="400BF744"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w:t>
      </w:r>
      <w:r w:rsidRPr="00093540">
        <w:rPr>
          <w:rFonts w:ascii="Arial" w:eastAsia="Times New Roman" w:hAnsi="Arial"/>
          <w:sz w:val="24"/>
          <w:szCs w:val="24"/>
          <w:lang w:val="pl"/>
        </w:rPr>
        <w:lastRenderedPageBreak/>
        <w:t>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9" w:name="mip57178903"/>
      <w:bookmarkEnd w:id="9"/>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6"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7"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8"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9"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20"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1"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2"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0" w:name="mip57178904"/>
      <w:bookmarkEnd w:id="10"/>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3"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w:t>
      </w:r>
      <w:r w:rsidRPr="00093540">
        <w:rPr>
          <w:rFonts w:ascii="Arial" w:eastAsia="Times New Roman" w:hAnsi="Arial"/>
          <w:sz w:val="24"/>
          <w:szCs w:val="24"/>
          <w:lang w:val="pl"/>
        </w:rPr>
        <w:lastRenderedPageBreak/>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A265FD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 xml:space="preserve">Zamawiający wzywa Wykonawcę do złożenia, poprawienia lub uzupełnienia dokumentów na zasadach określonych w art. 128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xml:space="preserve">. Zamawiający, z zastrzeżeniem art. 128 ust. 1 oraz art. 223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informuje, że:</w:t>
      </w:r>
    </w:p>
    <w:p w14:paraId="13CA80B2"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lastRenderedPageBreak/>
        <w:t xml:space="preserve">Zamawiający poprawia w ofercie omyłki pisarskie, rachunkowe i inne omyłki zgodnie z art. 223 ust. 2 </w:t>
      </w:r>
      <w:proofErr w:type="spellStart"/>
      <w:r w:rsidRPr="00837CC5">
        <w:rPr>
          <w:rFonts w:ascii="Arial" w:hAnsi="Arial"/>
          <w:sz w:val="24"/>
          <w:szCs w:val="24"/>
          <w:lang w:eastAsia="en-US"/>
        </w:rPr>
        <w:t>Pzp</w:t>
      </w:r>
      <w:proofErr w:type="spellEnd"/>
      <w:r w:rsidRPr="00837CC5">
        <w:rPr>
          <w:rFonts w:ascii="Arial" w:hAnsi="Arial"/>
          <w:sz w:val="24"/>
          <w:szCs w:val="24"/>
          <w:lang w:eastAsia="en-US"/>
        </w:rPr>
        <w:t xml:space="preserve">.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stały dostęp do sieci Internet o gwarantowanej przepustowości nie mniejszej niż 512 kb/s,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zainstalowany program Adobe Acrobat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lastRenderedPageBreak/>
        <w:t xml:space="preserve">akceptuje warunki korzystania z </w:t>
      </w:r>
      <w:hyperlink r:id="rId25">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6"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7"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9">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30">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Wskazanie osób uprawnionych do komunikowania się z Wykonawcami: Weronika Ciachowska – Naczelnik Wydziału Gospodarki.</w:t>
      </w:r>
    </w:p>
    <w:p w14:paraId="3CFF4B88" w14:textId="77777777" w:rsidR="00837CC5" w:rsidRPr="00093540" w:rsidRDefault="00837CC5" w:rsidP="00837CC5">
      <w:pPr>
        <w:tabs>
          <w:tab w:val="left" w:pos="851"/>
        </w:tabs>
        <w:autoSpaceDE w:val="0"/>
        <w:autoSpaceDN w:val="0"/>
        <w:adjustRightInd w:val="0"/>
        <w:spacing w:line="360" w:lineRule="auto"/>
        <w:jc w:val="both"/>
        <w:rPr>
          <w:rFonts w:ascii="Arial" w:eastAsia="Times New Roman" w:hAnsi="Arial"/>
          <w:sz w:val="24"/>
          <w:szCs w:val="24"/>
        </w:rPr>
      </w:pP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1" w:name="_Toc125451448"/>
      <w:r w:rsidRPr="00093540">
        <w:rPr>
          <w:rFonts w:ascii="Arial" w:eastAsia="Arial" w:hAnsi="Arial"/>
          <w:sz w:val="24"/>
          <w:szCs w:val="24"/>
          <w:lang w:val="pl"/>
        </w:rPr>
        <w:t>X. Opis sposobu przygotowania ofert, sposób, miejsce oraz termin składania:</w:t>
      </w:r>
      <w:bookmarkEnd w:id="11"/>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hyperlink r:id="rId31" w:history="1">
        <w:r w:rsidRPr="00093540">
          <w:rPr>
            <w:rFonts w:ascii="Arial" w:eastAsia="Arial" w:hAnsi="Arial"/>
            <w:sz w:val="24"/>
            <w:szCs w:val="24"/>
            <w:u w:val="single"/>
            <w:lang w:val="pl"/>
          </w:rPr>
          <w:t>https://platformazakupowa.pl/pn/gminastezyca/</w:t>
        </w:r>
      </w:hyperlink>
      <w:r w:rsidRPr="00093540">
        <w:rPr>
          <w:rFonts w:ascii="Arial" w:eastAsia="Arial" w:hAnsi="Arial"/>
          <w:sz w:val="24"/>
          <w:szCs w:val="24"/>
          <w:lang w:val="pl"/>
        </w:rPr>
        <w:t xml:space="preserve"> wchodząc w szczegóły postępowania za pomocą dedykowanego formularza do złożenia oferty.</w:t>
      </w:r>
    </w:p>
    <w:p w14:paraId="7DB72E91" w14:textId="4F27E17D"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Termin składania ofert upływa w dniu: </w:t>
      </w:r>
      <w:r w:rsidR="006E5209" w:rsidRPr="00093540">
        <w:rPr>
          <w:rFonts w:ascii="Arial" w:eastAsia="Arial" w:hAnsi="Arial"/>
          <w:sz w:val="24"/>
          <w:szCs w:val="24"/>
          <w:lang w:val="pl"/>
        </w:rPr>
        <w:t>2</w:t>
      </w:r>
      <w:r w:rsidRPr="00093540">
        <w:rPr>
          <w:rFonts w:ascii="Arial" w:eastAsia="Arial" w:hAnsi="Arial"/>
          <w:sz w:val="24"/>
          <w:szCs w:val="24"/>
          <w:lang w:val="pl"/>
        </w:rPr>
        <w:t>8 l</w:t>
      </w:r>
      <w:r w:rsidR="006E5209" w:rsidRPr="00093540">
        <w:rPr>
          <w:rFonts w:ascii="Arial" w:eastAsia="Arial" w:hAnsi="Arial"/>
          <w:sz w:val="24"/>
          <w:szCs w:val="24"/>
          <w:lang w:val="pl"/>
        </w:rPr>
        <w:t>utego</w:t>
      </w:r>
      <w:r w:rsidRPr="00093540">
        <w:rPr>
          <w:rFonts w:ascii="Arial" w:eastAsia="Arial" w:hAnsi="Arial"/>
          <w:sz w:val="24"/>
          <w:szCs w:val="24"/>
          <w:lang w:val="pl"/>
        </w:rPr>
        <w:t xml:space="preserve"> 202</w:t>
      </w:r>
      <w:r w:rsidR="006E5209" w:rsidRPr="00093540">
        <w:rPr>
          <w:rFonts w:ascii="Arial" w:eastAsia="Arial" w:hAnsi="Arial"/>
          <w:sz w:val="24"/>
          <w:szCs w:val="24"/>
          <w:lang w:val="pl"/>
        </w:rPr>
        <w:t>3</w:t>
      </w:r>
      <w:r w:rsidRPr="00093540">
        <w:rPr>
          <w:rFonts w:ascii="Arial" w:eastAsia="Arial" w:hAnsi="Arial"/>
          <w:sz w:val="24"/>
          <w:szCs w:val="24"/>
          <w:lang w:val="pl"/>
        </w:rPr>
        <w:t xml:space="preserve"> r. o godz. 12:00.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Szczegółowa instrukcja dla Wykonawców dotycząca złożenia, zmiany i wycofania oferty znajduje się na stronie internetowej pod adresem:  </w:t>
      </w:r>
      <w:hyperlink r:id="rId32">
        <w:r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lastRenderedPageBreak/>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Pzp.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eESPD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JEDZ przygotowany wstępnie przez Zamawiającego dla niniejszego postępowania w formacie .xml do zaimportowania w serwisie eESPD jest dostępny jako załącznik do SWZ – plik do pobrania. Plik należy zaimportować do narzędzia dostępnego pod adresem: </w:t>
      </w:r>
      <w:hyperlink r:id="rId33"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FDC0E3B" w14:textId="0AD2331B"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lastRenderedPageBreak/>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BE5AC5" w14:textId="77777777" w:rsidR="00AF1591" w:rsidRPr="00093540" w:rsidRDefault="00AF1591" w:rsidP="00AF1591">
      <w:pPr>
        <w:tabs>
          <w:tab w:val="left" w:pos="567"/>
        </w:tabs>
        <w:spacing w:line="360" w:lineRule="auto"/>
        <w:ind w:left="567"/>
        <w:jc w:val="both"/>
        <w:rPr>
          <w:rFonts w:ascii="Arial" w:hAnsi="Arial"/>
          <w:sz w:val="24"/>
          <w:szCs w:val="24"/>
        </w:rPr>
      </w:pPr>
    </w:p>
    <w:p w14:paraId="00072A97"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Zamawiający nie wymaga składania odrębnych JEDZ dla Podwykonawców, którym Wykonawca zamierza powierzyć wykonanie części zamówienia, niebędących jednocześnie podmiotami, o których mowa w art. 118 ust. 1 Pzp.</w:t>
      </w:r>
    </w:p>
    <w:p w14:paraId="4CDAFA9F" w14:textId="4250A239" w:rsidR="006E5209"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Zamawiający informuje, że instrukcja wypełnienia JEDZ dostępna jest na stronie Urzędu Zamówień Publicznych jako plik do pobrania pod nazwą: </w:t>
      </w:r>
      <w:hyperlink r:id="rId34" w:tooltip="Instrukcja wypełniania JEDZ/ESPD_ustawa Pzp 2019_wersja z 20.01.2022" w:history="1">
        <w:r w:rsidRPr="00093540">
          <w:rPr>
            <w:rFonts w:ascii="Arial" w:hAnsi="Arial"/>
            <w:bCs/>
            <w:sz w:val="24"/>
            <w:szCs w:val="24"/>
            <w:lang w:eastAsia="en-US"/>
          </w:rPr>
          <w:t>Instrukcja wypełniania JEDZ/ESPD_ustawa Pzp 2019_wersja z 20.01.2022</w:t>
        </w:r>
      </w:hyperlink>
    </w:p>
    <w:p w14:paraId="07CD805B" w14:textId="77777777" w:rsidR="006E5209" w:rsidRPr="00093540" w:rsidRDefault="006E5209" w:rsidP="00AF1591">
      <w:pPr>
        <w:tabs>
          <w:tab w:val="left" w:pos="851"/>
        </w:tabs>
        <w:spacing w:line="360" w:lineRule="auto"/>
        <w:ind w:left="851"/>
        <w:jc w:val="both"/>
        <w:rPr>
          <w:rFonts w:ascii="Arial" w:hAnsi="Arial"/>
          <w:sz w:val="24"/>
          <w:szCs w:val="24"/>
          <w:lang w:eastAsia="en-US"/>
        </w:rPr>
      </w:pPr>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5"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w:t>
      </w:r>
      <w:r w:rsidRPr="00093540">
        <w:rPr>
          <w:rFonts w:ascii="Arial" w:hAnsi="Arial"/>
          <w:sz w:val="24"/>
          <w:szCs w:val="24"/>
          <w:lang w:eastAsia="en-US"/>
        </w:rPr>
        <w:lastRenderedPageBreak/>
        <w:t xml:space="preserve">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Zgodnie z art. 18 ust. 3 ustawy </w:t>
      </w:r>
      <w:proofErr w:type="spellStart"/>
      <w:r w:rsidRPr="007B6704">
        <w:rPr>
          <w:rFonts w:ascii="Arial" w:hAnsi="Arial"/>
          <w:sz w:val="24"/>
          <w:szCs w:val="24"/>
          <w:lang w:eastAsia="en-US"/>
        </w:rPr>
        <w:t>Pzp</w:t>
      </w:r>
      <w:proofErr w:type="spellEnd"/>
      <w:r w:rsidRPr="007B6704">
        <w:rPr>
          <w:rFonts w:ascii="Arial" w:hAnsi="Arial"/>
          <w:sz w:val="24"/>
          <w:szCs w:val="24"/>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w:t>
      </w:r>
      <w:r w:rsidRPr="007B6704">
        <w:rPr>
          <w:rFonts w:ascii="Arial" w:hAnsi="Arial"/>
          <w:sz w:val="24"/>
          <w:szCs w:val="24"/>
          <w:lang w:eastAsia="en-US"/>
        </w:rPr>
        <w:lastRenderedPageBreak/>
        <w:t>inne informacje posiadające wartość gospodarczą, co do których przedsiębiorca podjął niezbędne działania w celu zachowania ich poufności.</w:t>
      </w:r>
    </w:p>
    <w:p w14:paraId="52F39F5D" w14:textId="77777777"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rekomenduje wykorzystanie formatów: .pdf .doc .xls .jpg (.jpeg)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6">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5451449"/>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2"/>
    </w:p>
    <w:p w14:paraId="3DE1F2B1" w14:textId="3BA5EFA9"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 xml:space="preserve">Otwarcie ofert nastąpi w dniu: </w:t>
      </w:r>
      <w:r w:rsidR="001F1AB5" w:rsidRPr="00093540">
        <w:rPr>
          <w:rFonts w:ascii="Arial" w:hAnsi="Arial"/>
          <w:sz w:val="24"/>
          <w:szCs w:val="24"/>
        </w:rPr>
        <w:t>28 lutego 2023 r.</w:t>
      </w:r>
      <w:r w:rsidRPr="00093540">
        <w:rPr>
          <w:rFonts w:ascii="Arial" w:hAnsi="Arial"/>
          <w:sz w:val="24"/>
          <w:szCs w:val="24"/>
        </w:rPr>
        <w:t xml:space="preserve"> o godzinie: </w:t>
      </w:r>
      <w:r w:rsidR="001F1AB5" w:rsidRPr="00093540">
        <w:rPr>
          <w:rFonts w:ascii="Arial" w:hAnsi="Arial"/>
          <w:sz w:val="24"/>
          <w:szCs w:val="24"/>
        </w:rPr>
        <w:t>12:15</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lastRenderedPageBreak/>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5451450"/>
      <w:r w:rsidRPr="00093540">
        <w:rPr>
          <w:rFonts w:ascii="Arial" w:eastAsia="Arial" w:hAnsi="Arial"/>
          <w:sz w:val="24"/>
          <w:szCs w:val="24"/>
          <w:lang w:val="pl"/>
        </w:rPr>
        <w:t>XII. Sposób obliczania ceny oferty</w:t>
      </w:r>
      <w:bookmarkEnd w:id="13"/>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2659C4A7"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522741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(t.j.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lastRenderedPageBreak/>
        <w:t>normalne ryzyko związane z okolicznościami, których nie można przewidzieć w chwili zawarcia umowy, związane z faktem prowadzenia działalności gospodarczej,</w:t>
      </w:r>
    </w:p>
    <w:p w14:paraId="3F43F4F1"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obsługi kredytu przez cały okres trwania umowy, wszelkie pozostałe koszty związane z realizacją zamówienia,</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571103A7"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Dla zachowania porównywalności ofert Zamawiający przygotował formularz oferty zawierający kalkulację do uzupełnienia (załącznik nr 1 do SWZ).</w:t>
      </w:r>
    </w:p>
    <w:p w14:paraId="3B8C12F3" w14:textId="77777777"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79E0A0F" w14:textId="6BBF92E7" w:rsidR="00FD1DC2" w:rsidRPr="00093540" w:rsidRDefault="00FD1DC2"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Z uwagi na możliwość zmiany zakresu potrzeb Zamawiający zastrzega możliwość zmniejszenia zakresu zamówienia (wysokości zaciągniętego kredytu) maksymalnie o 20%.</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lastRenderedPageBreak/>
        <w:t>Wykonawca w wyznaczonym terminie zakwestionował poprawienie omyłki, o której mowa w art. 223 ust. 2 pkt 3 Pzp.</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5451451"/>
      <w:r w:rsidRPr="00093540">
        <w:rPr>
          <w:rFonts w:ascii="Arial" w:eastAsia="Arial" w:hAnsi="Arial"/>
          <w:sz w:val="24"/>
          <w:szCs w:val="24"/>
          <w:lang w:val="pl"/>
        </w:rPr>
        <w:t>XIII. Wymagania dotyczące wadium</w:t>
      </w:r>
      <w:bookmarkEnd w:id="14"/>
    </w:p>
    <w:p w14:paraId="43174DA0" w14:textId="15BDD861"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1F1AB5" w:rsidRPr="00093540">
        <w:rPr>
          <w:rFonts w:ascii="Arial" w:hAnsi="Arial"/>
          <w:sz w:val="24"/>
          <w:szCs w:val="24"/>
          <w:lang w:eastAsia="en-US"/>
        </w:rPr>
        <w:t>10</w:t>
      </w:r>
      <w:r w:rsidRPr="00093540">
        <w:rPr>
          <w:rFonts w:ascii="Arial" w:hAnsi="Arial"/>
          <w:sz w:val="24"/>
          <w:szCs w:val="24"/>
          <w:lang w:eastAsia="en-US"/>
        </w:rPr>
        <w:t xml:space="preserve">.000 zł (słownie: </w:t>
      </w:r>
      <w:r w:rsidR="001F1AB5" w:rsidRPr="00093540">
        <w:rPr>
          <w:rFonts w:ascii="Arial" w:hAnsi="Arial"/>
          <w:sz w:val="24"/>
          <w:szCs w:val="24"/>
          <w:lang w:eastAsia="en-US"/>
        </w:rPr>
        <w:t>dziesięć</w:t>
      </w:r>
      <w:r w:rsidRPr="00093540">
        <w:rPr>
          <w:rFonts w:ascii="Arial" w:hAnsi="Arial"/>
          <w:sz w:val="24"/>
          <w:szCs w:val="24"/>
          <w:lang w:eastAsia="en-US"/>
        </w:rPr>
        <w:t xml:space="preserve"> tysi</w:t>
      </w:r>
      <w:r w:rsidR="001F1AB5" w:rsidRPr="00093540">
        <w:rPr>
          <w:rFonts w:ascii="Arial" w:hAnsi="Arial"/>
          <w:sz w:val="24"/>
          <w:szCs w:val="24"/>
          <w:lang w:eastAsia="en-US"/>
        </w:rPr>
        <w:t>ęcy</w:t>
      </w:r>
      <w:r w:rsidRPr="00093540">
        <w:rPr>
          <w:rFonts w:ascii="Arial" w:hAnsi="Arial"/>
          <w:sz w:val="24"/>
          <w:szCs w:val="24"/>
          <w:lang w:eastAsia="en-US"/>
        </w:rPr>
        <w:t xml:space="preserve"> złotych).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036CFA5B"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FD1DC2" w:rsidRPr="00093540">
        <w:rPr>
          <w:rFonts w:ascii="Arial" w:hAnsi="Arial"/>
          <w:sz w:val="24"/>
          <w:szCs w:val="24"/>
          <w:lang w:eastAsia="en-US"/>
        </w:rPr>
        <w:t>1.3</w:t>
      </w:r>
      <w:r w:rsidRPr="00093540">
        <w:rPr>
          <w:rFonts w:ascii="Arial" w:hAnsi="Arial"/>
          <w:sz w:val="24"/>
          <w:szCs w:val="24"/>
          <w:lang w:eastAsia="en-US"/>
        </w:rPr>
        <w:t>.2023.WC”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Zasady zatrzymania oraz zwrotu wadium zostały uregulowane w ustawie Pzp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5451452"/>
      <w:r w:rsidRPr="00093540">
        <w:rPr>
          <w:rFonts w:ascii="Arial" w:eastAsia="Arial" w:hAnsi="Arial"/>
          <w:sz w:val="24"/>
          <w:szCs w:val="24"/>
          <w:lang w:val="pl"/>
        </w:rPr>
        <w:t>XIV. Termin związania ofertą</w:t>
      </w:r>
      <w:bookmarkEnd w:id="15"/>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4ABC5EFC" w:rsidR="00F40E4F"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 xml:space="preserve">składania ofert tj. </w:t>
      </w:r>
      <w:r w:rsidRPr="00093540">
        <w:rPr>
          <w:rFonts w:ascii="Arial" w:eastAsia="Arial" w:hAnsi="Arial"/>
          <w:sz w:val="24"/>
          <w:szCs w:val="24"/>
          <w:lang w:val="pl"/>
        </w:rPr>
        <w:t>2</w:t>
      </w:r>
      <w:r w:rsidR="001F1AB5" w:rsidRPr="00093540">
        <w:rPr>
          <w:rFonts w:ascii="Arial" w:eastAsia="Arial" w:hAnsi="Arial"/>
          <w:sz w:val="24"/>
          <w:szCs w:val="24"/>
          <w:lang w:val="pl"/>
        </w:rPr>
        <w:t>8 lutego 2023</w:t>
      </w:r>
      <w:r w:rsidRPr="00093540">
        <w:rPr>
          <w:rFonts w:ascii="Arial" w:eastAsia="Arial" w:hAnsi="Arial"/>
          <w:sz w:val="24"/>
          <w:szCs w:val="24"/>
          <w:lang w:val="pl"/>
        </w:rPr>
        <w:t xml:space="preserve"> r. Powyższe oznacza, że termin związania ofertą upływa w dniu 2</w:t>
      </w:r>
      <w:r w:rsidR="001F1AB5" w:rsidRPr="00093540">
        <w:rPr>
          <w:rFonts w:ascii="Arial" w:eastAsia="Arial" w:hAnsi="Arial"/>
          <w:sz w:val="24"/>
          <w:szCs w:val="24"/>
          <w:lang w:val="pl"/>
        </w:rPr>
        <w:t>8</w:t>
      </w:r>
      <w:r w:rsidRPr="00093540">
        <w:rPr>
          <w:rFonts w:ascii="Arial" w:eastAsia="Arial" w:hAnsi="Arial"/>
          <w:sz w:val="24"/>
          <w:szCs w:val="24"/>
          <w:lang w:val="pl"/>
        </w:rPr>
        <w:t xml:space="preserve"> </w:t>
      </w:r>
      <w:r w:rsidR="001F1AB5" w:rsidRPr="00093540">
        <w:rPr>
          <w:rFonts w:ascii="Arial" w:eastAsia="Arial" w:hAnsi="Arial"/>
          <w:sz w:val="24"/>
          <w:szCs w:val="24"/>
          <w:lang w:val="pl"/>
        </w:rPr>
        <w:t>maja 2023</w:t>
      </w:r>
      <w:r w:rsidRPr="00093540">
        <w:rPr>
          <w:rFonts w:ascii="Arial" w:eastAsia="Arial" w:hAnsi="Arial"/>
          <w:sz w:val="24"/>
          <w:szCs w:val="24"/>
          <w:lang w:val="pl"/>
        </w:rPr>
        <w:t xml:space="preserve"> r.</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6" w:name="_Toc125451453"/>
      <w:r w:rsidRPr="00093540">
        <w:rPr>
          <w:rFonts w:ascii="Arial" w:eastAsia="Arial" w:hAnsi="Arial"/>
          <w:sz w:val="24"/>
          <w:szCs w:val="24"/>
          <w:lang w:val="pl"/>
        </w:rPr>
        <w:lastRenderedPageBreak/>
        <w:t>XV. Opis kryteriów oceny ofert z podaniem wag i sposobu oceny ofert</w:t>
      </w:r>
      <w:bookmarkEnd w:id="16"/>
      <w:r w:rsidRPr="00093540">
        <w:rPr>
          <w:rFonts w:ascii="Arial" w:eastAsia="Arial" w:hAnsi="Arial"/>
          <w:sz w:val="24"/>
          <w:szCs w:val="24"/>
          <w:lang w:val="pl"/>
        </w:rPr>
        <w:t xml:space="preserve"> </w:t>
      </w:r>
    </w:p>
    <w:p w14:paraId="04D31A6A" w14:textId="007FF04F"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B61DB2" w:rsidRPr="00093540">
        <w:rPr>
          <w:rFonts w:ascii="Arial" w:eastAsia="Arial" w:hAnsi="Arial"/>
          <w:sz w:val="24"/>
          <w:szCs w:val="24"/>
          <w:lang w:val="pl"/>
        </w:rPr>
        <w:t>10</w:t>
      </w:r>
      <w:r w:rsidRPr="00093540">
        <w:rPr>
          <w:rFonts w:ascii="Arial" w:eastAsia="Arial" w:hAnsi="Arial"/>
          <w:sz w:val="24"/>
          <w:szCs w:val="24"/>
          <w:lang w:val="pl"/>
        </w:rPr>
        <w:t>0 %.</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3A2E9C8B" w14:textId="77777777" w:rsidR="008E2334" w:rsidRPr="00093540" w:rsidRDefault="008E2334" w:rsidP="00AF1591">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293847AE" w14:textId="77777777" w:rsidR="008E2334" w:rsidRPr="00093540" w:rsidRDefault="008E2334" w:rsidP="00AF1591">
      <w:pPr>
        <w:spacing w:line="360" w:lineRule="auto"/>
        <w:ind w:left="1418"/>
        <w:rPr>
          <w:rFonts w:ascii="Arial" w:eastAsia="Arial" w:hAnsi="Arial"/>
          <w:sz w:val="24"/>
          <w:szCs w:val="24"/>
          <w:lang w:val="pl"/>
        </w:rPr>
      </w:pPr>
      <w:r w:rsidRPr="00093540">
        <w:rPr>
          <w:rFonts w:ascii="Arial" w:eastAsia="Arial" w:hAnsi="Arial"/>
          <w:sz w:val="24"/>
          <w:szCs w:val="24"/>
          <w:lang w:val="pl"/>
        </w:rPr>
        <w:t>Najniższa cena spośród wszystkich złożonych ofert łącznie z VAT</w:t>
      </w:r>
    </w:p>
    <w:p w14:paraId="6F22A71D" w14:textId="377D526D"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 xml:space="preserve">C= </w:t>
      </w:r>
      <w:r w:rsidRPr="00093540">
        <w:rPr>
          <w:rFonts w:ascii="Arial" w:eastAsia="Arial" w:hAnsi="Arial"/>
          <w:sz w:val="24"/>
          <w:szCs w:val="24"/>
          <w:lang w:val="pl"/>
        </w:rPr>
        <w:tab/>
        <w:t>-------------------------------------------</w:t>
      </w:r>
      <w:r w:rsidR="00B61DB2" w:rsidRPr="00093540">
        <w:rPr>
          <w:rFonts w:ascii="Arial" w:eastAsia="Arial" w:hAnsi="Arial"/>
          <w:sz w:val="24"/>
          <w:szCs w:val="24"/>
          <w:lang w:val="pl"/>
        </w:rPr>
        <w:t>---------</w:t>
      </w:r>
      <w:r w:rsidRPr="00093540">
        <w:rPr>
          <w:rFonts w:ascii="Arial" w:eastAsia="Arial" w:hAnsi="Arial"/>
          <w:sz w:val="24"/>
          <w:szCs w:val="24"/>
          <w:lang w:val="pl"/>
        </w:rPr>
        <w:t xml:space="preserve">------------------------------------ x </w:t>
      </w:r>
      <w:r w:rsidR="00B61DB2" w:rsidRPr="00093540">
        <w:rPr>
          <w:rFonts w:ascii="Arial" w:eastAsia="Arial" w:hAnsi="Arial"/>
          <w:sz w:val="24"/>
          <w:szCs w:val="24"/>
          <w:lang w:val="pl"/>
        </w:rPr>
        <w:t>10</w:t>
      </w:r>
      <w:r w:rsidRPr="00093540">
        <w:rPr>
          <w:rFonts w:ascii="Arial" w:eastAsia="Arial" w:hAnsi="Arial"/>
          <w:sz w:val="24"/>
          <w:szCs w:val="24"/>
          <w:lang w:val="pl"/>
        </w:rPr>
        <w:t>0</w:t>
      </w:r>
    </w:p>
    <w:p w14:paraId="1F71F9A0" w14:textId="77777777" w:rsidR="008E2334" w:rsidRPr="00093540" w:rsidRDefault="008E2334" w:rsidP="00AF1591">
      <w:pPr>
        <w:spacing w:line="360" w:lineRule="auto"/>
        <w:ind w:left="1440"/>
        <w:jc w:val="both"/>
        <w:rPr>
          <w:rFonts w:ascii="Arial" w:eastAsia="Arial" w:hAnsi="Arial"/>
          <w:sz w:val="24"/>
          <w:szCs w:val="24"/>
          <w:lang w:val="pl"/>
        </w:rPr>
      </w:pPr>
      <w:r w:rsidRPr="00093540">
        <w:rPr>
          <w:rFonts w:ascii="Arial" w:eastAsia="Arial" w:hAnsi="Arial"/>
          <w:sz w:val="24"/>
          <w:szCs w:val="24"/>
          <w:lang w:val="pl"/>
        </w:rPr>
        <w:t xml:space="preserve">                                 Cena ocenianej oferty</w:t>
      </w:r>
    </w:p>
    <w:p w14:paraId="72822CCA" w14:textId="77777777"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C – ilość punktów otrzymanych przez ocenianą ofertę w kryterium cena,</w:t>
      </w:r>
    </w:p>
    <w:p w14:paraId="3936A460"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5451454"/>
      <w:r w:rsidRPr="00093540">
        <w:rPr>
          <w:rFonts w:ascii="Arial" w:eastAsia="Arial" w:hAnsi="Arial"/>
          <w:sz w:val="24"/>
          <w:szCs w:val="24"/>
          <w:lang w:val="pl"/>
        </w:rPr>
        <w:t>XVI. Informacje o formalnościach, jakie powinny być dopełnione po wyborze oferty w celu zawarcia umowy</w:t>
      </w:r>
      <w:bookmarkEnd w:id="17"/>
    </w:p>
    <w:p w14:paraId="1016EB54" w14:textId="5B0BBA52" w:rsidR="00B61DB2" w:rsidRPr="00093540"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którego oferta została wybrana do realizacji zamówienia zostanie powiadomiony przez Zamawiającego o terminie i miejscu zawarcia umowy, z uwzględnieniem terminów wynikających z ustawy Pzp, szczególnie art. 264 Pzp. Zamawiający zawiera umowę z wybranym Wykonawcą na warunkach określonych w złożonej ofercie oraz SWZ. Wykonawca w celu zawarcia umowy w sprawie zamówienia publicznego, zobowiązany jest stawić się w miejscu i czasie określonym w </w:t>
      </w:r>
      <w:r w:rsidRPr="00093540">
        <w:rPr>
          <w:rFonts w:ascii="Arial" w:eastAsia="Arial" w:hAnsi="Arial"/>
          <w:sz w:val="24"/>
          <w:szCs w:val="24"/>
        </w:rPr>
        <w:lastRenderedPageBreak/>
        <w:t>powiadomieniu przesłanym przez Zamawiającego oraz dostarczyć wymagane do zawarcia umowy dokumenty określone w SWZ.</w:t>
      </w:r>
    </w:p>
    <w:p w14:paraId="329196DF" w14:textId="5A4EBB46" w:rsidR="00B61DB2" w:rsidRPr="00093540"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655C4CD" w14:textId="520C1527" w:rsidR="00B61DB2" w:rsidRPr="00093540" w:rsidRDefault="00B61DB2" w:rsidP="00AF1591">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przedłożenie projektu umowy kredytowej zgodnej z SWZ w szczególności z pkt. „Projektowane postanowienia umowy w sprawie zamówienia publicznego, które zostaną wprowadzone do treści umowy” oraz złożoną ofertą, w terminie do 3 dni roboczych od daty przesłania informacji o wyborze oferty.</w:t>
      </w:r>
    </w:p>
    <w:p w14:paraId="736BB380" w14:textId="77777777" w:rsidR="00B61DB2" w:rsidRPr="00093540" w:rsidRDefault="00B61DB2" w:rsidP="00AF1591">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określonych czynności (np. podpisanie umowy, płatności, itd.), wskazanie solidarnej odpowiedzialność za wykonanie umowy, określenie czasu trwania współpracy (min. na okres realizacji przedmiotu zamówienia), postanowienie mówiące o tym, że wszelkie zmiany treści dokumentu po zawarciu umowy o niniejsze zamówienie wymagają zgody Zamawiającego.</w:t>
      </w:r>
    </w:p>
    <w:p w14:paraId="05D23D33" w14:textId="7208A434" w:rsidR="00B61DB2" w:rsidRPr="00093540" w:rsidRDefault="00B61DB2" w:rsidP="00AF1591">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2206F70B" w14:textId="77777777" w:rsidR="00347837" w:rsidRPr="00093540" w:rsidRDefault="00347837" w:rsidP="00AF1591">
      <w:pPr>
        <w:spacing w:line="360" w:lineRule="auto"/>
        <w:ind w:left="567"/>
        <w:jc w:val="both"/>
        <w:rPr>
          <w:rFonts w:ascii="Arial" w:eastAsia="Arial" w:hAnsi="Arial"/>
          <w:sz w:val="24"/>
          <w:szCs w:val="24"/>
          <w:lang w:val="pl"/>
        </w:rPr>
      </w:pP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5451455"/>
      <w:r w:rsidRPr="00093540">
        <w:rPr>
          <w:rFonts w:ascii="Arial" w:eastAsia="Arial" w:hAnsi="Arial"/>
          <w:sz w:val="24"/>
          <w:szCs w:val="24"/>
          <w:lang w:val="pl"/>
        </w:rPr>
        <w:t>XVII. Wymagania dotyczące zabezpieczenia należytego wykonania umowy.</w:t>
      </w:r>
      <w:bookmarkEnd w:id="18"/>
    </w:p>
    <w:p w14:paraId="0A07510C" w14:textId="77777777" w:rsidR="00347837" w:rsidRPr="00093540" w:rsidRDefault="00347837" w:rsidP="00AF1591">
      <w:pPr>
        <w:tabs>
          <w:tab w:val="left" w:pos="567"/>
        </w:tabs>
        <w:spacing w:before="60" w:after="60" w:line="360" w:lineRule="auto"/>
        <w:ind w:left="567"/>
        <w:jc w:val="both"/>
        <w:rPr>
          <w:rFonts w:ascii="Arial" w:hAnsi="Arial"/>
          <w:sz w:val="24"/>
          <w:szCs w:val="24"/>
        </w:rPr>
      </w:pPr>
      <w:r w:rsidRPr="00093540">
        <w:rPr>
          <w:rFonts w:ascii="Arial" w:hAnsi="Arial"/>
          <w:sz w:val="24"/>
          <w:szCs w:val="24"/>
        </w:rPr>
        <w:t>Zamawiający nie wymaga wniesienia zabezpieczenia należytego wykonania umowy.</w:t>
      </w:r>
    </w:p>
    <w:p w14:paraId="7B93503A" w14:textId="77777777" w:rsidR="00347837" w:rsidRPr="00093540" w:rsidRDefault="00347837" w:rsidP="00AF1591">
      <w:pPr>
        <w:tabs>
          <w:tab w:val="left" w:pos="567"/>
        </w:tabs>
        <w:spacing w:before="60" w:after="60" w:line="360" w:lineRule="auto"/>
        <w:ind w:left="567"/>
        <w:jc w:val="both"/>
        <w:rPr>
          <w:rFonts w:ascii="Arial" w:hAnsi="Arial"/>
          <w:sz w:val="24"/>
          <w:szCs w:val="24"/>
        </w:rPr>
      </w:pPr>
    </w:p>
    <w:p w14:paraId="1F998294" w14:textId="3D2F068A" w:rsidR="00CB2E56" w:rsidRPr="00093540" w:rsidRDefault="008E2334" w:rsidP="00AF1591">
      <w:pPr>
        <w:keepNext/>
        <w:keepLines/>
        <w:spacing w:line="360" w:lineRule="auto"/>
        <w:ind w:left="567" w:hanging="567"/>
        <w:jc w:val="both"/>
        <w:outlineLvl w:val="1"/>
        <w:rPr>
          <w:rFonts w:ascii="Arial" w:eastAsia="Arial" w:hAnsi="Arial"/>
          <w:sz w:val="24"/>
          <w:szCs w:val="24"/>
          <w:lang w:val="pl"/>
        </w:rPr>
      </w:pPr>
      <w:bookmarkStart w:id="19" w:name="_Toc125451456"/>
      <w:r w:rsidRPr="00093540">
        <w:rPr>
          <w:rFonts w:ascii="Arial" w:eastAsia="Arial" w:hAnsi="Arial"/>
          <w:sz w:val="24"/>
          <w:szCs w:val="24"/>
          <w:lang w:val="pl"/>
        </w:rPr>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19"/>
      <w:r w:rsidRPr="00093540">
        <w:rPr>
          <w:rFonts w:ascii="Arial" w:eastAsia="Arial" w:hAnsi="Arial"/>
          <w:sz w:val="24"/>
          <w:szCs w:val="24"/>
          <w:lang w:val="pl"/>
        </w:rPr>
        <w:t xml:space="preserve"> </w:t>
      </w:r>
    </w:p>
    <w:p w14:paraId="1338D7D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Kredyt będzie oprocentowany w stosunku rocznym, według zmiennej stopy procentowej. Stopa procentowa równa będzie wysokości stawki referencyjnej, </w:t>
      </w:r>
      <w:r w:rsidRPr="00093540">
        <w:rPr>
          <w:rFonts w:ascii="Arial" w:eastAsia="Arial" w:hAnsi="Arial"/>
          <w:sz w:val="24"/>
          <w:szCs w:val="24"/>
        </w:rPr>
        <w:lastRenderedPageBreak/>
        <w:t>powiększonej o marżę banku w wysokości … %. Stawkę referencyjną stanowi stawka WIBOR 3M.</w:t>
      </w:r>
    </w:p>
    <w:p w14:paraId="60C3A349"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Stawka WIBOR 3M na każdy okres odsetkowy ustalana będzie na podstawie średniej arytmetycznej stawek WIBOR 3M obowiązujących w okresie od pierwszego do ostatniego dnia każdego kwartału poprzedzającego dany okres odsetkowy. Marża banku będzie stała.</w:t>
      </w:r>
    </w:p>
    <w:p w14:paraId="17829319"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Przy naliczaniu odsetek przyjmuje się rzeczywistą ilość dni w danym roku i kwartale.</w:t>
      </w:r>
    </w:p>
    <w:p w14:paraId="6383905D"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Bank pobiera odsetki kwartalnie, ostatniego dnia kwartału. Odsetki nie będą kapitalizowane.</w:t>
      </w:r>
    </w:p>
    <w:p w14:paraId="0ADDE4D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Od niespłaconego w terminie zadłużenia z tytułu kapitału i odsetek pobiera się odsetki ustawowe.</w:t>
      </w:r>
    </w:p>
    <w:p w14:paraId="7C8242ED" w14:textId="1AA6402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Uruchomienie kredytu następować będzie w transzach. Określenie transz wypłat kredytu or</w:t>
      </w:r>
      <w:bookmarkStart w:id="20" w:name="_GoBack"/>
      <w:bookmarkEnd w:id="20"/>
      <w:r w:rsidRPr="00093540">
        <w:rPr>
          <w:rFonts w:ascii="Arial" w:eastAsia="Arial" w:hAnsi="Arial"/>
          <w:sz w:val="24"/>
          <w:szCs w:val="24"/>
        </w:rPr>
        <w:t>az terminów postawienia ich do dyspozycji Zamawiającego następować będzie poprzez złożenie przez Zamawiającego zapotrzebowania na środki na 3 dni robocze przed ich uruchomieniem. Możliwość wykorzystania kredytu do 30.12.202</w:t>
      </w:r>
      <w:r w:rsidR="00FD1DC2" w:rsidRPr="00093540">
        <w:rPr>
          <w:rFonts w:ascii="Arial" w:eastAsia="Arial" w:hAnsi="Arial"/>
          <w:sz w:val="24"/>
          <w:szCs w:val="24"/>
        </w:rPr>
        <w:t>3</w:t>
      </w:r>
      <w:r w:rsidRPr="00093540">
        <w:rPr>
          <w:rFonts w:ascii="Arial" w:eastAsia="Arial" w:hAnsi="Arial"/>
          <w:sz w:val="24"/>
          <w:szCs w:val="24"/>
        </w:rPr>
        <w:t xml:space="preserve"> r. </w:t>
      </w:r>
    </w:p>
    <w:p w14:paraId="64464277"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Bank zapłaci karę w wysokości 0,2 % wartości transzy kredytu za każdy dzień zwłoki w uruchomieniu transzy kredytu. Termin uruchomienia kredytu jest równoznaczny z terminem wpływu transzy na rachunek kredytobiorcy. </w:t>
      </w:r>
    </w:p>
    <w:p w14:paraId="2ECE363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Łączna maksymalna wysokość kar umownych, których mogą dochodzić strony nie może przekroczyć 20% ceny oferty.</w:t>
      </w:r>
    </w:p>
    <w:p w14:paraId="054B245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Wysokość kar umownych naliczanych wykonawcy z tytułu braku zapłaty lub nieterminowej zapłaty wynagrodzenia należnego podwykonawcom z tytułu zmiany wysokości wynagrodzenia, o której mowa w art. 439 ust. 5 w wysokości 10% wynagrodzenia należnego Podwykonawcy.</w:t>
      </w:r>
    </w:p>
    <w:p w14:paraId="0F428BE2"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Zasady wprowadzania zmian wysokości wynagrodzenia w przypadku art. 436 pkt 4) Pzp: Wykonawca może wystąpić z o zmianę wynagrodzenia, jeśli wykaże, że zmiany te mają wpływ na koszty zamówienia. Wartość zmiany ustalona zostanie wprost odnosząc się do zmiany poziomu kosztów ponoszonych na realizację zamówienia w związku ze zmianami przepisów prawnych, które wprowadzają zmianę składników cenotwórczych, na podstawie wyczerpującego i dokładnego wyliczenia przedstawionego przez Wykonawcę, w odniesieniu do bieżącego i planowanego zatrudnienia przy realizacji zamówienia oraz w odniesieniu do zakresu zamówienia pozostałego do wykonania itp. W szczególności wykonawca będzie zobowiązany wykazać związek pomiędzy wnioskowaną kwotą podwyższenia wynagrodzenia </w:t>
      </w:r>
      <w:r w:rsidRPr="00093540">
        <w:rPr>
          <w:rFonts w:ascii="Arial" w:eastAsia="Arial" w:hAnsi="Arial"/>
          <w:sz w:val="24"/>
          <w:szCs w:val="24"/>
        </w:rPr>
        <w:lastRenderedPageBreak/>
        <w:t>umownego a wpływem zmiany składnika, o którym mowa w art. 436 pkt 4) lit b PZP na kalkulację ceny ofertowej. Zamawiający dokona weryfikacji zasadności oraz poprawności obliczeń dokonanych przez Wykonawcę.</w:t>
      </w:r>
    </w:p>
    <w:p w14:paraId="537726C6" w14:textId="6C9E15A9"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Mając na uwadze specyfikację zamówienia i uzależnienie bezpośrednio wysokości wynagrodzenia od zmiennej stawki bazowej WIBOR, Zamawiający wskazuje, że jest to podstawowy </w:t>
      </w:r>
      <w:r w:rsidR="001E4A22">
        <w:rPr>
          <w:rFonts w:ascii="Arial" w:eastAsia="Arial" w:hAnsi="Arial"/>
          <w:sz w:val="24"/>
          <w:szCs w:val="24"/>
        </w:rPr>
        <w:t xml:space="preserve">i zmienny </w:t>
      </w:r>
      <w:r w:rsidRPr="00093540">
        <w:rPr>
          <w:rFonts w:ascii="Arial" w:eastAsia="Arial" w:hAnsi="Arial"/>
          <w:sz w:val="24"/>
          <w:szCs w:val="24"/>
        </w:rPr>
        <w:t xml:space="preserve">składnik wynagrodzenia, a tym samym uznaje się, ze zostały zachowane zasady zmiany wynagrodzenia w przypadku zmiany ceny materiałów lub kosztów związanych z realizacją zamówienia (art. </w:t>
      </w:r>
      <w:r w:rsidR="001E4A22">
        <w:rPr>
          <w:rFonts w:ascii="Arial" w:eastAsia="Arial" w:hAnsi="Arial"/>
          <w:sz w:val="24"/>
          <w:szCs w:val="24"/>
        </w:rPr>
        <w:t>439 ust. 1 Pzp)</w:t>
      </w:r>
      <w:r w:rsidRPr="00093540">
        <w:rPr>
          <w:rFonts w:ascii="Arial" w:eastAsia="Arial" w:hAnsi="Arial"/>
          <w:sz w:val="24"/>
          <w:szCs w:val="24"/>
        </w:rPr>
        <w:t>.</w:t>
      </w:r>
    </w:p>
    <w:p w14:paraId="42604B4F"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Bank nie będzie naliczać ani pobierać prowizji od udzielonego kredytu. </w:t>
      </w:r>
    </w:p>
    <w:p w14:paraId="11F9B9AD" w14:textId="77777777" w:rsidR="003E4963" w:rsidRDefault="00CB2E56" w:rsidP="003E4963">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Sposób spłaty rat kapitałowych od 31.03.2027 r. w 40 ratach: </w:t>
      </w:r>
    </w:p>
    <w:p w14:paraId="6E47ADCA" w14:textId="77777777" w:rsidR="003E4963" w:rsidRPr="003E4963" w:rsidRDefault="003E4963" w:rsidP="003E4963">
      <w:pPr>
        <w:pStyle w:val="Akapitzlist"/>
        <w:spacing w:before="120" w:after="120" w:line="360" w:lineRule="auto"/>
        <w:ind w:left="1800"/>
        <w:jc w:val="both"/>
        <w:rPr>
          <w:rFonts w:ascii="Arial" w:hAnsi="Arial"/>
          <w:sz w:val="24"/>
          <w:szCs w:val="24"/>
        </w:rPr>
      </w:pPr>
      <w:r w:rsidRPr="003E4963">
        <w:rPr>
          <w:rFonts w:ascii="Arial" w:hAnsi="Arial"/>
          <w:sz w:val="24"/>
          <w:szCs w:val="24"/>
        </w:rPr>
        <w:t>39 rat w wysokości 150.000,00 każda,</w:t>
      </w:r>
    </w:p>
    <w:p w14:paraId="379A38A2" w14:textId="2BF57290" w:rsidR="003E4963" w:rsidRPr="003E4963" w:rsidRDefault="003E4963" w:rsidP="003E4963">
      <w:pPr>
        <w:pStyle w:val="Akapitzlist"/>
        <w:spacing w:before="120" w:after="120" w:line="360" w:lineRule="auto"/>
        <w:ind w:left="1800"/>
        <w:jc w:val="both"/>
        <w:rPr>
          <w:rFonts w:ascii="Arial" w:hAnsi="Arial"/>
          <w:sz w:val="24"/>
          <w:szCs w:val="24"/>
        </w:rPr>
      </w:pPr>
      <w:r w:rsidRPr="003E4963">
        <w:rPr>
          <w:rFonts w:ascii="Arial" w:hAnsi="Arial"/>
          <w:sz w:val="24"/>
          <w:szCs w:val="24"/>
        </w:rPr>
        <w:t>ostatnia rata: 152.425,00 zł.</w:t>
      </w:r>
    </w:p>
    <w:p w14:paraId="4B8EE288" w14:textId="77777777" w:rsidR="00CB2E56" w:rsidRPr="00093540" w:rsidRDefault="00CB2E56" w:rsidP="003E4963">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Termin spłaty kredytu i odsetek uważa się za zachowany z dniem wpływu na rachunek kredytowy środków na spłatę.</w:t>
      </w:r>
    </w:p>
    <w:p w14:paraId="4FE4284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Marża stanowi całkowite wynagrodzenie banku i została skalkulowane w sposób wykluczający ponoszenie przez Zamawiającego dodatkowych kosztów.</w:t>
      </w:r>
    </w:p>
    <w:p w14:paraId="6A0D88D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Udzielenie kredytu nie zobowiąże Gminy do przeniesienia rachunku bankowego do banku Wykonawcy oraz konieczności zakładania konta pomocniczego w banku Wykonawcy.</w:t>
      </w:r>
    </w:p>
    <w:p w14:paraId="09CA8EE9" w14:textId="4DC58893" w:rsidR="00CB2E56" w:rsidRPr="00C67971"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Zamawiający zastrzega sobie prawo pobrania mniejszej kwoty kredytu, do wcześniejszej spłaty części lub całości kredytu, po zawiadomieniu Banku o planowanej </w:t>
      </w:r>
      <w:r w:rsidRPr="00C67971">
        <w:rPr>
          <w:rFonts w:ascii="Arial" w:eastAsia="Arial" w:hAnsi="Arial"/>
          <w:sz w:val="24"/>
          <w:szCs w:val="24"/>
        </w:rPr>
        <w:t xml:space="preserve">przedterminowej spłacie, bez ponoszenia dodatkowych kosztów. Przedterminowa spłata nie będzie skutkować zachowaniem odsetek dla całości udzielonego kredytu. Odsetki będą naliczane tylko od niespłaconego zadłużenia. Z uwagi na możliwość zmiany zakresu potrzeb Zamawiający zastrzega możliwość zmniejszenia zakresu zamówienia (wysokości zaciągniętego kredytu) maksymalnie o </w:t>
      </w:r>
      <w:r w:rsidR="001E4A22" w:rsidRPr="00C67971">
        <w:rPr>
          <w:rFonts w:ascii="Arial" w:eastAsia="Arial" w:hAnsi="Arial"/>
          <w:sz w:val="24"/>
          <w:szCs w:val="24"/>
        </w:rPr>
        <w:t>2</w:t>
      </w:r>
      <w:r w:rsidRPr="00C67971">
        <w:rPr>
          <w:rFonts w:ascii="Arial" w:eastAsia="Arial" w:hAnsi="Arial"/>
          <w:sz w:val="24"/>
          <w:szCs w:val="24"/>
        </w:rPr>
        <w:t>0%.</w:t>
      </w:r>
    </w:p>
    <w:p w14:paraId="27A001DF" w14:textId="77777777" w:rsidR="00CB2E56" w:rsidRPr="00C67971"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W przypadku wejścia Polski do strefy EURO przewalutowanie kredytu nastąpi bez dodatkowych opłat.</w:t>
      </w:r>
    </w:p>
    <w:p w14:paraId="3C7FBB7E" w14:textId="77777777" w:rsidR="00C67971" w:rsidRPr="00C67971" w:rsidRDefault="00CB2E56" w:rsidP="00C6797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W przypadku gdy, stawka referencyjna WIBOR 3M będzie miała wartość ujemną, przyjmuje się do wyliczenia stawkę referencyjną na poziomie 0,00%”.</w:t>
      </w:r>
    </w:p>
    <w:p w14:paraId="0FBCA947" w14:textId="213447FD" w:rsidR="00C67971" w:rsidRPr="00C67971" w:rsidRDefault="00C67971" w:rsidP="00C6797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 xml:space="preserve">W przypadku likwidacji wskaźnika </w:t>
      </w:r>
      <w:r w:rsidRPr="00C67971">
        <w:rPr>
          <w:rFonts w:ascii="Arial" w:hAnsi="Arial"/>
          <w:sz w:val="24"/>
          <w:szCs w:val="24"/>
        </w:rPr>
        <w:t>WIBOR 3 M zostanie wprowadzona zmiana na wskaźnik, który zastąpi WIBOR 3M, zgodnie z przepisami wprowadzającymi lub na stawkę najbardziej zbliżoną wielkością i charakterem do stawki WIBOR 3M, bez kosztów obciążających zamawiającego.</w:t>
      </w:r>
    </w:p>
    <w:p w14:paraId="4FC03994" w14:textId="3A0C0D09"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lastRenderedPageBreak/>
        <w:t xml:space="preserve">W związku z art. 95 PZP w zakresie wymagań dot. zatrudniania na podstawie umowy o pracę: </w:t>
      </w:r>
    </w:p>
    <w:p w14:paraId="1C6DCD77"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 xml:space="preserve">przez cały okres trwania umowy Wykonawca oraz podwykonawcy muszą spełniać wymagania dot. zatrudnienia na podstawie umowy o pracę osób wykonujących czynności w zakresie realizacji zamówienia, jeżeli wykonanie tych czynności polega na wykonywaniu pracy w sposób określony w art. 22 § 1 ustawy z dnia 26 czerwca 1974 r. Kodeks pracy (tj Dz. U. z 2016 r. poz. 1666 z zm.) </w:t>
      </w:r>
    </w:p>
    <w:p w14:paraId="4B483489"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Wykonawca ma obowiązek dostarczyć wykaz pracowników realizujących czynności w ramach przedmiotu umowy zatrudnionych na umowę pracę w ciągu 7 dni od daty zawarcia umowy. W wykazie należy wskazać: imię i nazwisko osób biorących udział w realizacji zamówienia, datę zawarcia umowy, rodzaju umowy o pracę i wymiar etatu oraz wskazaniem czynności, jakie osoby te będą wykonywać.</w:t>
      </w:r>
    </w:p>
    <w:p w14:paraId="4B7A987A"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Wykonawca zobowiązany jest do informowania Zamawiającego o każdym przypadku zmiany informacji zawartych w wykazie pracowników nie później niż w terminie 14 dni od dokonania takiej zmiany.</w:t>
      </w:r>
    </w:p>
    <w:p w14:paraId="3D7E8040" w14:textId="39384F25"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Wykonawca ma obowiązek udzielić Zamawiającemu wyjaśnień w zakresie osób wykonujących czynności w zakresie realizacji zamówienia - na każde wezwanie, a także na każde wezwanie Zamawiającego, w wyznaczonym w tym wezwaniu terminie, przedłożyć Zamawiającemu dowody, w celu potwierdzenia spełnienia wymogu zatrudnienia na podstawie umowy o pracę przez Wykonawcę lub Podwykonawcę, w szczególności:</w:t>
      </w:r>
    </w:p>
    <w:p w14:paraId="390AF044"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Oświadczenie zatrudnionego pracownika,</w:t>
      </w:r>
    </w:p>
    <w:p w14:paraId="73B03272"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Oświadczenie wykonawcy lub podwykonawcy o zatrudnieniu pracownika na podstawie umowy o pracę,</w:t>
      </w:r>
    </w:p>
    <w:p w14:paraId="498C4623"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 xml:space="preserve">poświadczoną za zgodność z oryginałem odpowiednio przez Wykonawcę lub Podwykonawcę </w:t>
      </w:r>
      <w:r w:rsidRPr="00093540">
        <w:rPr>
          <w:rFonts w:ascii="Arial" w:eastAsia="Arial" w:hAnsi="Arial"/>
          <w:bCs/>
          <w:sz w:val="24"/>
          <w:szCs w:val="24"/>
        </w:rPr>
        <w:t>kopię umowy o pracę,</w:t>
      </w:r>
    </w:p>
    <w:p w14:paraId="256B76F9"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bCs/>
          <w:sz w:val="24"/>
          <w:szCs w:val="24"/>
        </w:rPr>
        <w:t>innych dokumentów,</w:t>
      </w:r>
    </w:p>
    <w:p w14:paraId="26BFE229" w14:textId="77777777" w:rsidR="00CB2E56" w:rsidRPr="00093540" w:rsidRDefault="00CB2E56" w:rsidP="00AF1591">
      <w:pPr>
        <w:tabs>
          <w:tab w:val="left" w:pos="851"/>
        </w:tabs>
        <w:spacing w:line="360" w:lineRule="auto"/>
        <w:ind w:left="851"/>
        <w:jc w:val="both"/>
        <w:rPr>
          <w:rFonts w:ascii="Arial" w:eastAsia="Arial" w:hAnsi="Arial"/>
          <w:sz w:val="24"/>
          <w:szCs w:val="24"/>
        </w:rPr>
      </w:pPr>
      <w:r w:rsidRPr="00093540">
        <w:rPr>
          <w:rFonts w:ascii="Arial" w:eastAsia="Arial" w:hAnsi="Arial"/>
          <w:b/>
          <w:bCs/>
          <w:sz w:val="24"/>
          <w:szCs w:val="24"/>
        </w:rPr>
        <w:t>-</w:t>
      </w:r>
      <w:r w:rsidRPr="00093540">
        <w:rPr>
          <w:rFonts w:ascii="Arial" w:eastAsia="Arial" w:hAnsi="Arial"/>
          <w:sz w:val="24"/>
          <w:szCs w:val="24"/>
        </w:rPr>
        <w:t xml:space="preserve"> zawierających informacje, w tym dane osobowe, niezbędne do weryfikacji zatrudnienia n podstawie umowy o pracę tj. imię i nazwisko zatrudnionego pracownika, datę zawarcia i rodzaj umowy, zakres obowiązków. Kopia umowy/umów powinna zostać zanonimizowana w sposób zapewniający ochronę danych osobowych pracowników, zgodnie z przepisami ustawy z dnia 10 maja 2018 r. o ochronie danych osobowych (Dz.U. z 2019 r. poz. 1781) (tj. w szczególności bez adresów, nr PESEL). Imię i nazwisko pracownika nie podlega anonimizacji. </w:t>
      </w:r>
      <w:r w:rsidRPr="00093540">
        <w:rPr>
          <w:rFonts w:ascii="Arial" w:eastAsia="Arial" w:hAnsi="Arial"/>
          <w:sz w:val="24"/>
          <w:szCs w:val="24"/>
        </w:rPr>
        <w:lastRenderedPageBreak/>
        <w:t xml:space="preserve">Informacje takie jak: data zawarcia umowy, rodzaj umowy o pracę i wymiar etatu powinny być możliwe do zidentyfikowania. </w:t>
      </w:r>
    </w:p>
    <w:p w14:paraId="2A53FF1C"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 xml:space="preserve">W trakcie realizacji zamówienia Zamawiający uprawniony jest do przeprowadzenia kontroli na miejscu wykonywania świadczenia czy dane przedstawione przez Wykonawcę są zgodne ze stanem faktycznym. </w:t>
      </w:r>
    </w:p>
    <w:p w14:paraId="736EA232"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Z tytułu niespełnienia przez Wykonawcę lub Podwykonawcę wymogu zatrudnienia na podstawie umowy o pracę osób wykonujących czynności w ramach zamówienia Zamawiający przewiduje sankcję w postaci obowiązku zapłaty przez wykonawcę kary umownej w wysokości:</w:t>
      </w:r>
    </w:p>
    <w:p w14:paraId="76514DE0" w14:textId="77777777" w:rsidR="00CB2E56" w:rsidRPr="00093540" w:rsidRDefault="00CB2E56" w:rsidP="00AF1591">
      <w:pPr>
        <w:tabs>
          <w:tab w:val="left" w:pos="851"/>
        </w:tabs>
        <w:spacing w:line="360" w:lineRule="auto"/>
        <w:ind w:left="708"/>
        <w:jc w:val="both"/>
        <w:rPr>
          <w:rFonts w:ascii="Arial" w:eastAsia="Arial" w:hAnsi="Arial"/>
          <w:sz w:val="24"/>
          <w:szCs w:val="24"/>
        </w:rPr>
      </w:pPr>
      <w:r w:rsidRPr="00093540">
        <w:rPr>
          <w:rFonts w:ascii="Arial" w:eastAsia="Arial" w:hAnsi="Arial"/>
          <w:sz w:val="24"/>
          <w:szCs w:val="24"/>
        </w:rPr>
        <w:t>- 2.000 zł za każdy przypadek stwierdzenia realizowania przedmiotu umowy za pomocą osób, które nie zostały zatrudnione na podstawie umowy o pracę,</w:t>
      </w:r>
    </w:p>
    <w:p w14:paraId="28257201" w14:textId="77777777" w:rsidR="00CB2E56" w:rsidRPr="00093540" w:rsidRDefault="00CB2E56" w:rsidP="00AF1591">
      <w:pPr>
        <w:tabs>
          <w:tab w:val="left" w:pos="851"/>
        </w:tabs>
        <w:spacing w:line="360" w:lineRule="auto"/>
        <w:ind w:left="708"/>
        <w:jc w:val="both"/>
        <w:rPr>
          <w:rFonts w:ascii="Arial" w:eastAsia="Arial" w:hAnsi="Arial"/>
          <w:sz w:val="24"/>
          <w:szCs w:val="24"/>
        </w:rPr>
      </w:pPr>
      <w:r w:rsidRPr="00093540">
        <w:rPr>
          <w:rFonts w:ascii="Arial" w:eastAsia="Arial" w:hAnsi="Arial"/>
          <w:sz w:val="24"/>
          <w:szCs w:val="24"/>
        </w:rPr>
        <w:t>- 200 zł za nie przedstawienie lub przedstawienie niekompletnych dokumentów, co uniemożliwi lub w sposób znaczny utrudni Zamawiającemu kontrolę w zakresie obowiązków zatrudniania osób związanych z realizacją zamówienia na podstawie umowy o pracę, za każdy rozpoczęty dzień zwłoki.</w:t>
      </w:r>
    </w:p>
    <w:p w14:paraId="3F934BEE"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na podstawie umowy o pracę.</w:t>
      </w:r>
    </w:p>
    <w:p w14:paraId="10D4D2D0" w14:textId="35C9AC21"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Dopuszczalne zmiany umowy zostały określone w art. 455 ustawy PZP. Zamawiający przewiduje ponadto zmiany możliwe w zakresie:</w:t>
      </w:r>
    </w:p>
    <w:p w14:paraId="7AE1EE12" w14:textId="77777777"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powszechnie obowiązujących przepisów prawa w zakresie mającym wpływ na realizację przedmiotu zamówienia,</w:t>
      </w:r>
    </w:p>
    <w:p w14:paraId="3AD0A524" w14:textId="77777777"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innych warunków umowy, jeżeli w chwili zawarcia umowy nie znane były fakty mające na nie wpływ, przy jednoczesnym założeniu, że zakres zmian spowoduje następstwa korzystne dla Zamawiającego.</w:t>
      </w:r>
    </w:p>
    <w:p w14:paraId="22150E14" w14:textId="715C348F"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zmiany terminów spłat oraz wysokości rat kredytu i odsetek w celu dostosowania do aktualnej sytuacji finansowej Zamawiającego.</w:t>
      </w:r>
    </w:p>
    <w:p w14:paraId="1CC9E0F2" w14:textId="77777777" w:rsidR="00CB2E56" w:rsidRPr="00093540" w:rsidRDefault="00CB2E56" w:rsidP="00AF1591">
      <w:pPr>
        <w:tabs>
          <w:tab w:val="left" w:pos="851"/>
        </w:tabs>
        <w:spacing w:line="360" w:lineRule="auto"/>
        <w:ind w:left="567"/>
        <w:jc w:val="both"/>
        <w:rPr>
          <w:rFonts w:ascii="Arial" w:eastAsia="Arial" w:hAnsi="Arial"/>
          <w:sz w:val="24"/>
          <w:szCs w:val="24"/>
        </w:rPr>
      </w:pPr>
      <w:r w:rsidRPr="00093540">
        <w:rPr>
          <w:rFonts w:ascii="Arial" w:eastAsia="Arial" w:hAnsi="Arial"/>
          <w:sz w:val="24"/>
          <w:szCs w:val="24"/>
        </w:rPr>
        <w:t>Istotna zmiana postanowień zawartej umowy wymaga formy pisemnej (aneks do umowy) pod rygorem nieważności i wymaga akceptacji każdej ze Stron umowy. Wykonawca nie ma prawa pobierać w trakcie obowiązywania umowy jakichkolwiek opłat związanych z zawarciem aneksu.</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lastRenderedPageBreak/>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16 RODO prawo do sprostowania Pani/Pana danych osobowych (skorzystanie z prawa do sprostowania nie może skutkować zmianą </w:t>
      </w:r>
      <w:r w:rsidRPr="00093540">
        <w:rPr>
          <w:rFonts w:ascii="Arial" w:eastAsia="Arial" w:hAnsi="Arial"/>
          <w:sz w:val="24"/>
          <w:szCs w:val="24"/>
          <w:lang w:val="pl"/>
        </w:rPr>
        <w:lastRenderedPageBreak/>
        <w:t>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5451457"/>
      <w:r w:rsidRPr="00093540">
        <w:rPr>
          <w:rFonts w:ascii="Arial" w:eastAsia="Arial" w:hAnsi="Arial"/>
          <w:sz w:val="24"/>
          <w:szCs w:val="24"/>
          <w:lang w:val="pl"/>
        </w:rPr>
        <w:t>XX. Pouczenie o środkach ochrony prawnej przysługujących Wykonawcy</w:t>
      </w:r>
      <w:bookmarkEnd w:id="21"/>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lastRenderedPageBreak/>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5451458"/>
      <w:r w:rsidRPr="00093540">
        <w:rPr>
          <w:rFonts w:ascii="Arial" w:eastAsia="Arial" w:hAnsi="Arial"/>
          <w:sz w:val="24"/>
          <w:szCs w:val="24"/>
          <w:lang w:val="pl"/>
        </w:rPr>
        <w:t>XXI. Spis załączników</w:t>
      </w:r>
      <w:bookmarkEnd w:id="22"/>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7BEA6B84"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49C7AE7D" w14:textId="24F3C789"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Załącznik A - Opis przedmiotu zamówienia </w:t>
      </w:r>
      <w:r w:rsidR="008E2334" w:rsidRPr="00093540">
        <w:rPr>
          <w:rFonts w:ascii="Arial" w:eastAsia="Times New Roman" w:hAnsi="Arial"/>
          <w:sz w:val="24"/>
          <w:szCs w:val="24"/>
        </w:rPr>
        <w:t>wraz z załącznikami</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3" w:name="_Toc125451459"/>
      <w:r w:rsidRPr="00093540">
        <w:rPr>
          <w:rFonts w:ascii="Arial" w:eastAsia="Arial" w:hAnsi="Arial"/>
          <w:sz w:val="24"/>
          <w:szCs w:val="24"/>
          <w:lang w:val="pl"/>
        </w:rPr>
        <w:t>XXII. Postanowienia końcowe</w:t>
      </w:r>
      <w:bookmarkEnd w:id="23"/>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23 kwietnia 1964 r. Kodeks cywilny,</w:t>
      </w:r>
    </w:p>
    <w:p w14:paraId="269A2C00" w14:textId="620AE83E" w:rsidR="00D93F91"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sectPr w:rsidR="00D93F91" w:rsidRPr="00093540" w:rsidSect="009C4A21">
          <w:footerReference w:type="default" r:id="rId37"/>
          <w:headerReference w:type="first" r:id="rId38"/>
          <w:pgSz w:w="11900" w:h="16838"/>
          <w:pgMar w:top="1560" w:right="1026" w:bottom="1276" w:left="1020" w:header="170" w:footer="567" w:gutter="0"/>
          <w:cols w:space="0" w:equalWidth="0">
            <w:col w:w="9860"/>
          </w:cols>
          <w:docGrid w:linePitch="360"/>
        </w:sectPr>
      </w:pPr>
      <w:r w:rsidRPr="00093540">
        <w:rPr>
          <w:rFonts w:ascii="Arial" w:eastAsia="Arial" w:hAnsi="Arial"/>
          <w:sz w:val="24"/>
          <w:szCs w:val="24"/>
          <w:lang w:val="pl"/>
        </w:rPr>
        <w:t>obowiązujące w zakresie przedmiotowym, w szczególności ustawy Prawo b</w:t>
      </w:r>
      <w:r w:rsidR="00891917" w:rsidRPr="00093540">
        <w:rPr>
          <w:rFonts w:ascii="Arial" w:eastAsia="Arial" w:hAnsi="Arial"/>
          <w:sz w:val="24"/>
          <w:szCs w:val="24"/>
          <w:lang w:val="pl"/>
        </w:rPr>
        <w:t>ankowe</w:t>
      </w:r>
      <w:r w:rsidRPr="00093540">
        <w:rPr>
          <w:rFonts w:ascii="Arial" w:eastAsia="Arial" w:hAnsi="Arial"/>
          <w:sz w:val="24"/>
          <w:szCs w:val="24"/>
          <w:lang w:val="pl"/>
        </w:rPr>
        <w:t>.</w:t>
      </w:r>
      <w:bookmarkStart w:id="24" w:name="page15"/>
      <w:bookmarkEnd w:id="24"/>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613A" w14:textId="77777777" w:rsidR="00851F65" w:rsidRDefault="00851F65" w:rsidP="00D93F91">
      <w:r>
        <w:separator/>
      </w:r>
    </w:p>
  </w:endnote>
  <w:endnote w:type="continuationSeparator" w:id="0">
    <w:p w14:paraId="07D0DDC4" w14:textId="77777777" w:rsidR="00851F65" w:rsidRDefault="00851F65"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9F3D" w14:textId="753FB248" w:rsidR="003059AF" w:rsidRDefault="003059AF">
    <w:pPr>
      <w:pStyle w:val="Stopka"/>
      <w:jc w:val="right"/>
    </w:pPr>
    <w:r>
      <w:fldChar w:fldCharType="begin"/>
    </w:r>
    <w:r>
      <w:instrText>PAGE   \* MERGEFORMAT</w:instrText>
    </w:r>
    <w:r>
      <w:fldChar w:fldCharType="separate"/>
    </w:r>
    <w:r w:rsidR="00FA5C7E">
      <w:rPr>
        <w:noProof/>
      </w:rPr>
      <w:t>34</w:t>
    </w:r>
    <w:r>
      <w:fldChar w:fldCharType="end"/>
    </w:r>
  </w:p>
  <w:p w14:paraId="1FE09817" w14:textId="77777777" w:rsidR="003059AF" w:rsidRDefault="003059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4BB6B" w14:textId="77777777" w:rsidR="00851F65" w:rsidRDefault="00851F65" w:rsidP="00D93F91">
      <w:r>
        <w:separator/>
      </w:r>
    </w:p>
  </w:footnote>
  <w:footnote w:type="continuationSeparator" w:id="0">
    <w:p w14:paraId="10E059B0" w14:textId="77777777" w:rsidR="00851F65" w:rsidRDefault="00851F65" w:rsidP="00D93F91">
      <w:r>
        <w:continuationSeparator/>
      </w:r>
    </w:p>
  </w:footnote>
  <w:footnote w:id="1">
    <w:p w14:paraId="78192A61" w14:textId="77777777" w:rsidR="003059AF" w:rsidRDefault="003059AF"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3059AF" w:rsidRDefault="003059AF"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C6E5" w14:textId="0EB02AC6" w:rsidR="003059AF" w:rsidRDefault="003059A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3059AF" w:rsidRDefault="003059AF">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3059AF" w:rsidRDefault="003059AF">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3B8AEC"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abstractNumId w:val="46"/>
  </w:num>
  <w:num w:numId="2">
    <w:abstractNumId w:val="4"/>
  </w:num>
  <w:num w:numId="3">
    <w:abstractNumId w:val="9"/>
  </w:num>
  <w:num w:numId="4">
    <w:abstractNumId w:val="18"/>
  </w:num>
  <w:num w:numId="5">
    <w:abstractNumId w:val="21"/>
  </w:num>
  <w:num w:numId="6">
    <w:abstractNumId w:val="36"/>
  </w:num>
  <w:num w:numId="7">
    <w:abstractNumId w:val="26"/>
  </w:num>
  <w:num w:numId="8">
    <w:abstractNumId w:val="15"/>
  </w:num>
  <w:num w:numId="9">
    <w:abstractNumId w:val="10"/>
  </w:num>
  <w:num w:numId="10">
    <w:abstractNumId w:val="14"/>
  </w:num>
  <w:num w:numId="11">
    <w:abstractNumId w:val="42"/>
  </w:num>
  <w:num w:numId="12">
    <w:abstractNumId w:val="34"/>
  </w:num>
  <w:num w:numId="13">
    <w:abstractNumId w:val="0"/>
  </w:num>
  <w:num w:numId="14">
    <w:abstractNumId w:val="41"/>
  </w:num>
  <w:num w:numId="15">
    <w:abstractNumId w:val="24"/>
  </w:num>
  <w:num w:numId="16">
    <w:abstractNumId w:val="39"/>
  </w:num>
  <w:num w:numId="17">
    <w:abstractNumId w:val="44"/>
  </w:num>
  <w:num w:numId="18">
    <w:abstractNumId w:val="23"/>
  </w:num>
  <w:num w:numId="19">
    <w:abstractNumId w:val="40"/>
  </w:num>
  <w:num w:numId="20">
    <w:abstractNumId w:val="28"/>
  </w:num>
  <w:num w:numId="21">
    <w:abstractNumId w:val="27"/>
  </w:num>
  <w:num w:numId="22">
    <w:abstractNumId w:val="25"/>
  </w:num>
  <w:num w:numId="23">
    <w:abstractNumId w:val="33"/>
  </w:num>
  <w:num w:numId="24">
    <w:abstractNumId w:val="29"/>
  </w:num>
  <w:num w:numId="25">
    <w:abstractNumId w:val="35"/>
  </w:num>
  <w:num w:numId="26">
    <w:abstractNumId w:val="32"/>
  </w:num>
  <w:num w:numId="27">
    <w:abstractNumId w:val="37"/>
  </w:num>
  <w:num w:numId="28">
    <w:abstractNumId w:val="17"/>
  </w:num>
  <w:num w:numId="29">
    <w:abstractNumId w:val="31"/>
  </w:num>
  <w:num w:numId="30">
    <w:abstractNumId w:val="20"/>
  </w:num>
  <w:num w:numId="31">
    <w:abstractNumId w:val="38"/>
  </w:num>
  <w:num w:numId="32">
    <w:abstractNumId w:val="45"/>
  </w:num>
  <w:num w:numId="33">
    <w:abstractNumId w:val="6"/>
  </w:num>
  <w:num w:numId="34">
    <w:abstractNumId w:val="11"/>
  </w:num>
  <w:num w:numId="35">
    <w:abstractNumId w:val="16"/>
  </w:num>
  <w:num w:numId="36">
    <w:abstractNumId w:val="22"/>
  </w:num>
  <w:num w:numId="37">
    <w:abstractNumId w:val="43"/>
  </w:num>
  <w:num w:numId="38">
    <w:abstractNumId w:val="12"/>
  </w:num>
  <w:num w:numId="39">
    <w:abstractNumId w:val="5"/>
  </w:num>
  <w:num w:numId="40">
    <w:abstractNumId w:val="30"/>
  </w:num>
  <w:num w:numId="41">
    <w:abstractNumId w:val="13"/>
  </w:num>
  <w:num w:numId="42">
    <w:abstractNumId w:val="7"/>
  </w:num>
  <w:num w:numId="43">
    <w:abstractNumId w:val="19"/>
  </w:num>
  <w:num w:numId="44">
    <w:abstractNumId w:val="1"/>
  </w:num>
  <w:num w:numId="45">
    <w:abstractNumId w:val="8"/>
  </w:num>
  <w:num w:numId="46">
    <w:abstractNumId w:val="47"/>
  </w:num>
  <w:num w:numId="47">
    <w:abstractNumId w:val="2"/>
  </w:num>
  <w:num w:numId="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91"/>
    <w:rsid w:val="000059C7"/>
    <w:rsid w:val="0001632E"/>
    <w:rsid w:val="000171B5"/>
    <w:rsid w:val="00047D8E"/>
    <w:rsid w:val="00061E04"/>
    <w:rsid w:val="00065D51"/>
    <w:rsid w:val="0007429F"/>
    <w:rsid w:val="00084BA1"/>
    <w:rsid w:val="000903F7"/>
    <w:rsid w:val="00093540"/>
    <w:rsid w:val="00096288"/>
    <w:rsid w:val="000A70DC"/>
    <w:rsid w:val="000C1467"/>
    <w:rsid w:val="000C44C1"/>
    <w:rsid w:val="000F50B9"/>
    <w:rsid w:val="00107F15"/>
    <w:rsid w:val="00113460"/>
    <w:rsid w:val="00113D1D"/>
    <w:rsid w:val="00120658"/>
    <w:rsid w:val="001217D1"/>
    <w:rsid w:val="001353EC"/>
    <w:rsid w:val="001433CF"/>
    <w:rsid w:val="00152B7A"/>
    <w:rsid w:val="00153E52"/>
    <w:rsid w:val="00155E74"/>
    <w:rsid w:val="00162A09"/>
    <w:rsid w:val="00172526"/>
    <w:rsid w:val="00195A51"/>
    <w:rsid w:val="001A1FE4"/>
    <w:rsid w:val="001A53BF"/>
    <w:rsid w:val="001B1C04"/>
    <w:rsid w:val="001B3FDB"/>
    <w:rsid w:val="001C1580"/>
    <w:rsid w:val="001E4A22"/>
    <w:rsid w:val="001E4BDA"/>
    <w:rsid w:val="001F0DC9"/>
    <w:rsid w:val="001F1AB5"/>
    <w:rsid w:val="001F2AFE"/>
    <w:rsid w:val="00207B38"/>
    <w:rsid w:val="00210BC8"/>
    <w:rsid w:val="00216A50"/>
    <w:rsid w:val="00217188"/>
    <w:rsid w:val="00227F2A"/>
    <w:rsid w:val="00250F89"/>
    <w:rsid w:val="00255AAB"/>
    <w:rsid w:val="00262E18"/>
    <w:rsid w:val="00266A92"/>
    <w:rsid w:val="00271821"/>
    <w:rsid w:val="002739F8"/>
    <w:rsid w:val="00274E66"/>
    <w:rsid w:val="00286AC1"/>
    <w:rsid w:val="00292254"/>
    <w:rsid w:val="002A1A2B"/>
    <w:rsid w:val="002A24EF"/>
    <w:rsid w:val="003059AF"/>
    <w:rsid w:val="00315D1B"/>
    <w:rsid w:val="00323BCF"/>
    <w:rsid w:val="00330787"/>
    <w:rsid w:val="003329CB"/>
    <w:rsid w:val="00335FEB"/>
    <w:rsid w:val="00347837"/>
    <w:rsid w:val="003770F2"/>
    <w:rsid w:val="00391D3E"/>
    <w:rsid w:val="003A0FCA"/>
    <w:rsid w:val="003A2064"/>
    <w:rsid w:val="003D2662"/>
    <w:rsid w:val="003E356E"/>
    <w:rsid w:val="003E4963"/>
    <w:rsid w:val="003E53F9"/>
    <w:rsid w:val="00402BDB"/>
    <w:rsid w:val="00404A7A"/>
    <w:rsid w:val="0041114B"/>
    <w:rsid w:val="00424E7E"/>
    <w:rsid w:val="0043021E"/>
    <w:rsid w:val="004640D5"/>
    <w:rsid w:val="004771DF"/>
    <w:rsid w:val="0048306B"/>
    <w:rsid w:val="004A29AB"/>
    <w:rsid w:val="004B6D62"/>
    <w:rsid w:val="004F234A"/>
    <w:rsid w:val="00507B3F"/>
    <w:rsid w:val="0052543A"/>
    <w:rsid w:val="00532B7F"/>
    <w:rsid w:val="00533402"/>
    <w:rsid w:val="00537299"/>
    <w:rsid w:val="00540980"/>
    <w:rsid w:val="005431B1"/>
    <w:rsid w:val="0054584B"/>
    <w:rsid w:val="00545C14"/>
    <w:rsid w:val="005466BC"/>
    <w:rsid w:val="005530E4"/>
    <w:rsid w:val="005549E8"/>
    <w:rsid w:val="005803A5"/>
    <w:rsid w:val="00593073"/>
    <w:rsid w:val="005A2898"/>
    <w:rsid w:val="005B532C"/>
    <w:rsid w:val="005D38CC"/>
    <w:rsid w:val="005F6268"/>
    <w:rsid w:val="0062706F"/>
    <w:rsid w:val="006327FC"/>
    <w:rsid w:val="00636432"/>
    <w:rsid w:val="0064288B"/>
    <w:rsid w:val="006433BD"/>
    <w:rsid w:val="0065210C"/>
    <w:rsid w:val="006561AF"/>
    <w:rsid w:val="00675688"/>
    <w:rsid w:val="006A7879"/>
    <w:rsid w:val="006C6249"/>
    <w:rsid w:val="006C7A59"/>
    <w:rsid w:val="006D02E2"/>
    <w:rsid w:val="006E5209"/>
    <w:rsid w:val="0070158C"/>
    <w:rsid w:val="0072048D"/>
    <w:rsid w:val="00740BD2"/>
    <w:rsid w:val="00760154"/>
    <w:rsid w:val="00761262"/>
    <w:rsid w:val="007709E9"/>
    <w:rsid w:val="00770FEC"/>
    <w:rsid w:val="007717E3"/>
    <w:rsid w:val="0078008F"/>
    <w:rsid w:val="00784598"/>
    <w:rsid w:val="00796621"/>
    <w:rsid w:val="007A451A"/>
    <w:rsid w:val="007B6704"/>
    <w:rsid w:val="007E619F"/>
    <w:rsid w:val="007F7C42"/>
    <w:rsid w:val="008020EA"/>
    <w:rsid w:val="0080728F"/>
    <w:rsid w:val="00816787"/>
    <w:rsid w:val="00824420"/>
    <w:rsid w:val="00837CC5"/>
    <w:rsid w:val="008412B1"/>
    <w:rsid w:val="00851F65"/>
    <w:rsid w:val="008546BF"/>
    <w:rsid w:val="00856EBE"/>
    <w:rsid w:val="00887BE8"/>
    <w:rsid w:val="00891917"/>
    <w:rsid w:val="008B3DA9"/>
    <w:rsid w:val="008C04C0"/>
    <w:rsid w:val="008D0FD7"/>
    <w:rsid w:val="008E143D"/>
    <w:rsid w:val="008E2334"/>
    <w:rsid w:val="00923064"/>
    <w:rsid w:val="0095163B"/>
    <w:rsid w:val="00966D9B"/>
    <w:rsid w:val="00985851"/>
    <w:rsid w:val="009C4A21"/>
    <w:rsid w:val="009C5D0E"/>
    <w:rsid w:val="009F465D"/>
    <w:rsid w:val="00A117B8"/>
    <w:rsid w:val="00A264B8"/>
    <w:rsid w:val="00A27754"/>
    <w:rsid w:val="00A34336"/>
    <w:rsid w:val="00A40F2D"/>
    <w:rsid w:val="00A511C9"/>
    <w:rsid w:val="00A53DEB"/>
    <w:rsid w:val="00A56E8F"/>
    <w:rsid w:val="00A62F2B"/>
    <w:rsid w:val="00A7031C"/>
    <w:rsid w:val="00A7574E"/>
    <w:rsid w:val="00A97B64"/>
    <w:rsid w:val="00AA5333"/>
    <w:rsid w:val="00AC12D2"/>
    <w:rsid w:val="00AC217B"/>
    <w:rsid w:val="00AC5843"/>
    <w:rsid w:val="00AD744A"/>
    <w:rsid w:val="00AE1B11"/>
    <w:rsid w:val="00AF1591"/>
    <w:rsid w:val="00B10B3F"/>
    <w:rsid w:val="00B15BF9"/>
    <w:rsid w:val="00B2046C"/>
    <w:rsid w:val="00B51258"/>
    <w:rsid w:val="00B551DF"/>
    <w:rsid w:val="00B56A7A"/>
    <w:rsid w:val="00B61DB2"/>
    <w:rsid w:val="00B66F82"/>
    <w:rsid w:val="00B754B6"/>
    <w:rsid w:val="00B92ED4"/>
    <w:rsid w:val="00BB6F54"/>
    <w:rsid w:val="00BB7347"/>
    <w:rsid w:val="00BC37BA"/>
    <w:rsid w:val="00BC4A3A"/>
    <w:rsid w:val="00C541C2"/>
    <w:rsid w:val="00C62773"/>
    <w:rsid w:val="00C67971"/>
    <w:rsid w:val="00C734E3"/>
    <w:rsid w:val="00C837F4"/>
    <w:rsid w:val="00C92A59"/>
    <w:rsid w:val="00C9380D"/>
    <w:rsid w:val="00CA50CB"/>
    <w:rsid w:val="00CB2E56"/>
    <w:rsid w:val="00CB63A7"/>
    <w:rsid w:val="00CE4D25"/>
    <w:rsid w:val="00CE6D4B"/>
    <w:rsid w:val="00CF7C82"/>
    <w:rsid w:val="00D050D9"/>
    <w:rsid w:val="00D056F7"/>
    <w:rsid w:val="00D11511"/>
    <w:rsid w:val="00D3059A"/>
    <w:rsid w:val="00D66CED"/>
    <w:rsid w:val="00D81ED8"/>
    <w:rsid w:val="00D91417"/>
    <w:rsid w:val="00D93F91"/>
    <w:rsid w:val="00DC1AB6"/>
    <w:rsid w:val="00DD158C"/>
    <w:rsid w:val="00DD65B2"/>
    <w:rsid w:val="00DF6C6D"/>
    <w:rsid w:val="00DF78E0"/>
    <w:rsid w:val="00E05451"/>
    <w:rsid w:val="00E05CA8"/>
    <w:rsid w:val="00E208DC"/>
    <w:rsid w:val="00E245FB"/>
    <w:rsid w:val="00E31C87"/>
    <w:rsid w:val="00E43522"/>
    <w:rsid w:val="00E45B95"/>
    <w:rsid w:val="00E602B3"/>
    <w:rsid w:val="00E777A9"/>
    <w:rsid w:val="00E908FD"/>
    <w:rsid w:val="00E94732"/>
    <w:rsid w:val="00EA2853"/>
    <w:rsid w:val="00EA2C03"/>
    <w:rsid w:val="00ED4F8F"/>
    <w:rsid w:val="00EE660A"/>
    <w:rsid w:val="00F00092"/>
    <w:rsid w:val="00F005F5"/>
    <w:rsid w:val="00F1270B"/>
    <w:rsid w:val="00F40E4F"/>
    <w:rsid w:val="00F8548C"/>
    <w:rsid w:val="00F85805"/>
    <w:rsid w:val="00F91E63"/>
    <w:rsid w:val="00FA5C7E"/>
    <w:rsid w:val="00FD1DC2"/>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zyca@gminatezyca.pl" TargetMode="External"/><Relationship Id="rId18" Type="http://schemas.openxmlformats.org/officeDocument/2006/relationships/hyperlink" Target="https://sip.legalis.pl/document-view.seam?documentId=mfrxilrtg4ytimjzhe4tiltqmfyc4njrga4danrwhe"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obrgezdmltqmfyc4njtgmzdgmjvgq" TargetMode="External"/><Relationship Id="rId34" Type="http://schemas.openxmlformats.org/officeDocument/2006/relationships/hyperlink" Target="https://www.uzp.gov.pl/__data/assets/pdf_file/0026/53468/Jednolity-Europejski-Dokument-Zamowienia-instrukcja-2022.pdf"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sip.legalis.pl/document-view.seam?documentId=mfrxilrtg4ytimjzhe4tiltqmfyc4njrga4danrwgq" TargetMode="External"/><Relationship Id="rId25" Type="http://schemas.openxmlformats.org/officeDocument/2006/relationships/hyperlink" Target="https://platformazakupowa.pl/" TargetMode="External"/><Relationship Id="rId33" Type="http://schemas.openxmlformats.org/officeDocument/2006/relationships/hyperlink" Target="https://espd.uzp.gov.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yhe" TargetMode="External"/><Relationship Id="rId20" Type="http://schemas.openxmlformats.org/officeDocument/2006/relationships/hyperlink" Target="https://sip.legalis.pl/document-view.seam?documentId=mfrxilrtg4ytiobrgezdmltqmfyc4njtgmzdgnbrgu"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sip.legalis.pl/document-view.seam?documentId=mfrxilrtg4ytiobrgezdmltqmfyc4njtgmzdgnbrgu"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gminastezyca/" TargetMode="External"/><Relationship Id="rId19" Type="http://schemas.openxmlformats.org/officeDocument/2006/relationships/hyperlink" Target="https://sip.legalis.pl/document-view.seam?documentId=mfrxilrtg4ytimjzhe4tiltqmfyc4njrga4danbugq" TargetMode="External"/><Relationship Id="rId31" Type="http://schemas.openxmlformats.org/officeDocument/2006/relationships/hyperlink" Target="https://platformazakupowa.pl/pn/gminastezyca/" TargetMode="External"/><Relationship Id="rId4" Type="http://schemas.microsoft.com/office/2007/relationships/stylesWithEffects" Target="stylesWithEffect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mjzhe4tiltqmfyc4njrga4damrygm" TargetMode="External"/><Relationship Id="rId27" Type="http://schemas.openxmlformats.org/officeDocument/2006/relationships/hyperlink" Target="file:///C:\Users\wciachowska\Documents\zam%20publiczne\2023\2_2023%20Plac%20zabaw\pod%20linkiem"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nccert.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9350-A486-4624-9832-AD24F0FC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10773</Words>
  <Characters>64641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13</cp:revision>
  <cp:lastPrinted>2023-01-24T10:32:00Z</cp:lastPrinted>
  <dcterms:created xsi:type="dcterms:W3CDTF">2023-01-20T11:04:00Z</dcterms:created>
  <dcterms:modified xsi:type="dcterms:W3CDTF">2023-01-24T10:38:00Z</dcterms:modified>
</cp:coreProperties>
</file>