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263D" w14:textId="77777777" w:rsidR="00667D25" w:rsidRDefault="00667D25" w:rsidP="00667D25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14:paraId="7E09B957" w14:textId="4E5D5CB2" w:rsidR="00667D25" w:rsidRPr="00D11AEA" w:rsidRDefault="00667D25" w:rsidP="00667D25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Zielona Góra</w:t>
      </w:r>
      <w:r w:rsidRPr="00D11AEA">
        <w:rPr>
          <w:rFonts w:ascii="Arial" w:hAnsi="Arial" w:cs="Arial"/>
          <w:sz w:val="20"/>
          <w:szCs w:val="20"/>
        </w:rPr>
        <w:t xml:space="preserve">, dnia </w:t>
      </w:r>
      <w:r w:rsidR="00A17D2D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sierpnia 2022</w:t>
      </w:r>
      <w:r w:rsidRPr="00D11AEA">
        <w:rPr>
          <w:rFonts w:ascii="Arial" w:hAnsi="Arial" w:cs="Arial"/>
          <w:sz w:val="20"/>
          <w:szCs w:val="20"/>
        </w:rPr>
        <w:t xml:space="preserve"> r.</w:t>
      </w:r>
    </w:p>
    <w:p w14:paraId="56182DDF" w14:textId="77777777" w:rsidR="00667D25" w:rsidRPr="00D11AEA" w:rsidRDefault="00667D25" w:rsidP="00667D2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733CC9B5" w14:textId="3043B2DE" w:rsidR="00667D25" w:rsidRPr="00544252" w:rsidRDefault="00667D25" w:rsidP="00667D2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C02862">
        <w:rPr>
          <w:rFonts w:ascii="Arial" w:hAnsi="Arial" w:cs="Arial"/>
          <w:b/>
          <w:bCs/>
          <w:sz w:val="20"/>
          <w:szCs w:val="20"/>
        </w:rPr>
        <w:t>LCPR.26.</w:t>
      </w:r>
      <w:r w:rsidR="00044430">
        <w:rPr>
          <w:rFonts w:ascii="Arial" w:hAnsi="Arial" w:cs="Arial"/>
          <w:b/>
          <w:bCs/>
          <w:sz w:val="20"/>
          <w:szCs w:val="20"/>
        </w:rPr>
        <w:t>44</w:t>
      </w:r>
      <w:r w:rsidRPr="00C02862">
        <w:rPr>
          <w:rFonts w:ascii="Arial" w:hAnsi="Arial" w:cs="Arial"/>
          <w:b/>
          <w:bCs/>
          <w:sz w:val="20"/>
          <w:szCs w:val="20"/>
        </w:rPr>
        <w:t>.2022</w:t>
      </w:r>
    </w:p>
    <w:p w14:paraId="709CF4C9" w14:textId="77777777" w:rsidR="00667D25" w:rsidRPr="00D11AEA" w:rsidRDefault="00667D25" w:rsidP="00A17D2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5067C732" w14:textId="77777777" w:rsidR="00667D25" w:rsidRPr="00D11AEA" w:rsidRDefault="00667D25" w:rsidP="00667D2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dotyczy postępowania o udzielenie zamówienia publicznego w trybie podstawowym, </w:t>
      </w:r>
      <w:r>
        <w:rPr>
          <w:rFonts w:ascii="Arial" w:hAnsi="Arial" w:cs="Arial"/>
          <w:sz w:val="20"/>
          <w:szCs w:val="20"/>
        </w:rPr>
        <w:t xml:space="preserve">bez możliwości </w:t>
      </w:r>
      <w:r w:rsidRPr="00D11AEA">
        <w:rPr>
          <w:rFonts w:ascii="Arial" w:hAnsi="Arial" w:cs="Arial"/>
          <w:sz w:val="20"/>
          <w:szCs w:val="20"/>
        </w:rPr>
        <w:t xml:space="preserve">przeprowadzenia negocjacji, na podstawie w art. 275 pkt </w:t>
      </w:r>
      <w:r>
        <w:rPr>
          <w:rFonts w:ascii="Arial" w:hAnsi="Arial" w:cs="Arial"/>
          <w:sz w:val="20"/>
          <w:szCs w:val="20"/>
        </w:rPr>
        <w:t>1</w:t>
      </w:r>
      <w:r w:rsidRPr="00D11AEA">
        <w:rPr>
          <w:rFonts w:ascii="Arial" w:hAnsi="Arial" w:cs="Arial"/>
          <w:sz w:val="20"/>
          <w:szCs w:val="20"/>
        </w:rPr>
        <w:t xml:space="preserve"> Ustawy z dnia 11 września 2019 r. Prawo</w:t>
      </w:r>
      <w:r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zamówień publicznych (Dz. U. z </w:t>
      </w:r>
      <w:r w:rsidRPr="00E84527">
        <w:rPr>
          <w:rFonts w:ascii="Arial" w:hAnsi="Arial" w:cs="Arial"/>
          <w:sz w:val="20"/>
          <w:szCs w:val="20"/>
        </w:rPr>
        <w:t>2021, poz. 1129, z późn. zm</w:t>
      </w:r>
      <w:r w:rsidRPr="00D11AEA">
        <w:rPr>
          <w:rFonts w:ascii="Arial" w:hAnsi="Arial" w:cs="Arial"/>
          <w:sz w:val="20"/>
          <w:szCs w:val="20"/>
        </w:rPr>
        <w:t>), zwanej dalej „</w:t>
      </w:r>
      <w:r w:rsidRPr="00D11AEA">
        <w:rPr>
          <w:rFonts w:ascii="Arial" w:hAnsi="Arial" w:cs="Arial"/>
          <w:i/>
          <w:iCs/>
          <w:sz w:val="20"/>
          <w:szCs w:val="20"/>
        </w:rPr>
        <w:t>Ustawą</w:t>
      </w:r>
      <w:r w:rsidRPr="00D11AEA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14:paraId="3851A39A" w14:textId="77777777" w:rsidR="00667D25" w:rsidRPr="00C02862" w:rsidRDefault="00667D25" w:rsidP="00667D2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Nazwa postępowania:  </w:t>
      </w:r>
      <w:r w:rsidRPr="006C458E">
        <w:rPr>
          <w:rFonts w:ascii="Arial" w:hAnsi="Arial" w:cs="Arial"/>
          <w:b/>
          <w:bCs/>
          <w:sz w:val="20"/>
          <w:szCs w:val="20"/>
        </w:rPr>
        <w:t>„Kompleksowa organizacja wyjazdowej misji gospodarczej lubuskich MŚP i samorządu połączonej z wizytą na targach ALICANTE GASTRONÓMICA w Hiszpanii”.</w:t>
      </w:r>
    </w:p>
    <w:p w14:paraId="3B886BBA" w14:textId="77777777" w:rsidR="00F85CF9" w:rsidRPr="00F85CF9" w:rsidRDefault="00F85CF9" w:rsidP="00F85CF9">
      <w:pPr>
        <w:spacing w:after="0" w:line="276" w:lineRule="auto"/>
        <w:rPr>
          <w:rFonts w:ascii="Arial Narrow" w:eastAsia="Times New Roman" w:hAnsi="Arial Narrow" w:cstheme="minorHAnsi"/>
          <w:b/>
          <w:lang w:eastAsia="pl-PL"/>
        </w:rPr>
      </w:pPr>
    </w:p>
    <w:p w14:paraId="7B999E40" w14:textId="77777777" w:rsidR="00F85CF9" w:rsidRPr="00F85CF9" w:rsidRDefault="00F85CF9" w:rsidP="00F85CF9">
      <w:pPr>
        <w:spacing w:after="0" w:line="276" w:lineRule="auto"/>
        <w:jc w:val="center"/>
        <w:rPr>
          <w:rFonts w:ascii="Arial Narrow" w:eastAsia="Times New Roman" w:hAnsi="Arial Narrow" w:cstheme="minorHAnsi"/>
          <w:b/>
          <w:lang w:eastAsia="pl-PL"/>
        </w:rPr>
      </w:pPr>
      <w:r w:rsidRPr="00F85CF9">
        <w:rPr>
          <w:rFonts w:ascii="Arial Narrow" w:eastAsia="Times New Roman" w:hAnsi="Arial Narrow" w:cstheme="minorHAnsi"/>
          <w:b/>
          <w:lang w:eastAsia="pl-PL"/>
        </w:rPr>
        <w:t>ZAWIADOMIENIE O UNIEWAŻNIENIU POSTĘPOWANIA</w:t>
      </w:r>
    </w:p>
    <w:p w14:paraId="4F58FBBA" w14:textId="4EFE581D" w:rsidR="00F85CF9" w:rsidRPr="00F85CF9" w:rsidRDefault="00F85CF9" w:rsidP="00F85CF9">
      <w:pPr>
        <w:spacing w:after="0" w:line="276" w:lineRule="auto"/>
        <w:jc w:val="both"/>
        <w:rPr>
          <w:rFonts w:ascii="Arial Narrow" w:eastAsia="Times New Roman" w:hAnsi="Arial Narrow" w:cstheme="minorHAnsi"/>
          <w:b/>
          <w:lang w:eastAsia="pl-PL"/>
        </w:rPr>
      </w:pPr>
      <w:r w:rsidRPr="00F85CF9">
        <w:rPr>
          <w:rFonts w:ascii="Arial Narrow" w:eastAsia="Times New Roman" w:hAnsi="Arial Narrow" w:cstheme="minorHAnsi"/>
          <w:b/>
          <w:lang w:eastAsia="pl-PL"/>
        </w:rPr>
        <w:t xml:space="preserve"> </w:t>
      </w:r>
      <w:r w:rsidRPr="00F85CF9">
        <w:rPr>
          <w:rFonts w:ascii="Arial Narrow" w:eastAsia="Times New Roman" w:hAnsi="Arial Narrow" w:cstheme="minorHAnsi"/>
          <w:lang w:eastAsia="pl-PL"/>
        </w:rPr>
        <w:br/>
        <w:t xml:space="preserve">Działając na podstawie art. 260 ust. 2 ustawy z 11 września 2019 r. - Prawo zamówień publicznych </w:t>
      </w:r>
      <w:r w:rsidR="00667D25" w:rsidRPr="00667D25">
        <w:rPr>
          <w:rFonts w:ascii="Arial Narrow" w:eastAsia="Times New Roman" w:hAnsi="Arial Narrow" w:cstheme="minorHAnsi"/>
          <w:lang w:eastAsia="pl-PL"/>
        </w:rPr>
        <w:t xml:space="preserve">(Dz. U. z 2021, poz. 1129, z późn. zm), </w:t>
      </w:r>
      <w:r w:rsidRPr="00F85CF9">
        <w:rPr>
          <w:rFonts w:ascii="Arial Narrow" w:eastAsia="Times New Roman" w:hAnsi="Arial Narrow" w:cstheme="minorHAnsi"/>
          <w:lang w:eastAsia="pl-PL"/>
        </w:rPr>
        <w:t xml:space="preserve">Zamawiający </w:t>
      </w:r>
      <w:r w:rsidR="00667D25">
        <w:rPr>
          <w:rFonts w:ascii="Arial Narrow" w:eastAsia="Times New Roman" w:hAnsi="Arial Narrow" w:cstheme="minorHAnsi"/>
          <w:lang w:eastAsia="pl-PL"/>
        </w:rPr>
        <w:t>Lubuskie Centrum Produktu Regionalnego</w:t>
      </w:r>
      <w:r w:rsidRPr="00F85CF9">
        <w:rPr>
          <w:rFonts w:ascii="Arial Narrow" w:eastAsia="Times New Roman" w:hAnsi="Arial Narrow" w:cstheme="minorHAnsi"/>
          <w:lang w:eastAsia="pl-PL"/>
        </w:rPr>
        <w:t xml:space="preserve">., informuje o unieważnieniu postępowania na </w:t>
      </w:r>
      <w:r w:rsidR="00667D25" w:rsidRPr="00667D25">
        <w:rPr>
          <w:rFonts w:ascii="Arial Narrow" w:eastAsia="Times New Roman" w:hAnsi="Arial Narrow" w:cstheme="minorHAnsi"/>
          <w:b/>
          <w:bCs/>
          <w:lang w:eastAsia="pl-PL"/>
        </w:rPr>
        <w:t>„Kompleksowa organizacja wyjazdowej misji gospodarczej lubuskich MŚP i samorządu połączonej z wizytą na targach ALICANTE GASTRONÓMICA w Hiszpanii”.</w:t>
      </w:r>
    </w:p>
    <w:p w14:paraId="23BDFFCA" w14:textId="77777777" w:rsidR="00F85CF9" w:rsidRPr="00F85CF9" w:rsidRDefault="00F85CF9" w:rsidP="00F85CF9">
      <w:pPr>
        <w:spacing w:after="0" w:line="276" w:lineRule="auto"/>
        <w:rPr>
          <w:rFonts w:ascii="Arial Narrow" w:eastAsia="Times New Roman" w:hAnsi="Arial Narrow" w:cstheme="minorHAnsi"/>
          <w:b/>
          <w:lang w:eastAsia="pl-PL"/>
        </w:rPr>
      </w:pPr>
    </w:p>
    <w:p w14:paraId="4B0AAD77" w14:textId="77777777" w:rsidR="00F85CF9" w:rsidRPr="00F85CF9" w:rsidRDefault="00F85CF9" w:rsidP="00F85CF9">
      <w:pPr>
        <w:spacing w:after="0" w:line="276" w:lineRule="auto"/>
        <w:rPr>
          <w:rFonts w:ascii="Arial Narrow" w:eastAsia="Times New Roman" w:hAnsi="Arial Narrow" w:cstheme="minorHAnsi"/>
          <w:b/>
          <w:lang w:eastAsia="pl-PL"/>
        </w:rPr>
      </w:pPr>
      <w:r w:rsidRPr="00F85CF9">
        <w:rPr>
          <w:rFonts w:ascii="Arial Narrow" w:eastAsia="Times New Roman" w:hAnsi="Arial Narrow" w:cstheme="minorHAnsi"/>
          <w:b/>
          <w:lang w:eastAsia="pl-PL"/>
        </w:rPr>
        <w:t>Uzasadnienie faktyczne:</w:t>
      </w:r>
    </w:p>
    <w:p w14:paraId="4B8C2E5E" w14:textId="4783E272" w:rsidR="00667D25" w:rsidRDefault="00500EEA" w:rsidP="00500EE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22580">
        <w:rPr>
          <w:rFonts w:ascii="Arial Narrow" w:hAnsi="Arial Narrow" w:cs="Arial"/>
        </w:rPr>
        <w:t>Przed otwarciem ofert Zamawiający na stronie internetowej prowadzonego postępowania udostępnił informację o kwocie jaką zamierza przeznaczyć na realizację zamówienia</w:t>
      </w:r>
      <w:r w:rsidRPr="00522580">
        <w:rPr>
          <w:rFonts w:ascii="Arial Narrow" w:hAnsi="Arial Narrow" w:cs="Arial"/>
          <w:b/>
          <w:bCs/>
        </w:rPr>
        <w:t>:</w:t>
      </w:r>
      <w:r>
        <w:rPr>
          <w:rFonts w:ascii="Arial Narrow" w:hAnsi="Arial Narrow" w:cs="Arial"/>
          <w:b/>
          <w:bCs/>
        </w:rPr>
        <w:t xml:space="preserve"> </w:t>
      </w:r>
      <w:r w:rsidR="00667D25">
        <w:rPr>
          <w:rFonts w:ascii="Arial Narrow" w:eastAsia="NSimSun" w:hAnsi="Arial Narrow" w:cs="Arial"/>
          <w:b/>
          <w:bCs/>
          <w:kern w:val="2"/>
          <w:lang w:eastAsia="zh-CN" w:bidi="hi-IN"/>
        </w:rPr>
        <w:t>130</w:t>
      </w:r>
      <w:r w:rsidRPr="00C27C28">
        <w:rPr>
          <w:rFonts w:ascii="Arial Narrow" w:eastAsia="NSimSun" w:hAnsi="Arial Narrow" w:cs="Arial"/>
          <w:b/>
          <w:bCs/>
          <w:kern w:val="2"/>
          <w:lang w:eastAsia="zh-CN" w:bidi="hi-IN"/>
        </w:rPr>
        <w:t>.000,00 zł.</w:t>
      </w:r>
      <w:r>
        <w:rPr>
          <w:rFonts w:ascii="Arial Narrow" w:hAnsi="Arial Narrow" w:cs="Arial"/>
          <w:b/>
          <w:bCs/>
        </w:rPr>
        <w:t xml:space="preserve"> </w:t>
      </w:r>
      <w:r w:rsidRPr="00522580">
        <w:rPr>
          <w:rFonts w:ascii="Arial Narrow" w:hAnsi="Arial Narrow" w:cs="Arial"/>
        </w:rPr>
        <w:t>Do upływu terminu wyznaczonego do składania ofert, wpłynęł</w:t>
      </w:r>
      <w:r w:rsidR="00667D25">
        <w:rPr>
          <w:rFonts w:ascii="Arial Narrow" w:hAnsi="Arial Narrow" w:cs="Arial"/>
        </w:rPr>
        <w:t>y 2 oferty:</w:t>
      </w:r>
    </w:p>
    <w:p w14:paraId="627E9848" w14:textId="77777777" w:rsidR="00667D25" w:rsidRDefault="00667D25" w:rsidP="00667D2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796B4F3E" w14:textId="77777777" w:rsidR="00A17D2D" w:rsidRPr="00DF2D1E" w:rsidRDefault="00A17D2D" w:rsidP="00A17D2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F2D1E">
        <w:rPr>
          <w:rFonts w:ascii="Arial" w:hAnsi="Arial" w:cs="Arial"/>
          <w:b/>
          <w:bCs/>
          <w:sz w:val="20"/>
          <w:szCs w:val="20"/>
        </w:rPr>
        <w:t>Nr oferty: 1</w:t>
      </w:r>
    </w:p>
    <w:p w14:paraId="24CBFEED" w14:textId="77777777" w:rsidR="00A17D2D" w:rsidRPr="006C458E" w:rsidRDefault="00A17D2D" w:rsidP="00A17D2D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F2D1E">
        <w:rPr>
          <w:rFonts w:ascii="Arial" w:hAnsi="Arial" w:cs="Arial"/>
          <w:sz w:val="20"/>
          <w:szCs w:val="20"/>
        </w:rPr>
        <w:t xml:space="preserve">Firma Wykonawcy: </w:t>
      </w:r>
      <w:r w:rsidRPr="00626E8B">
        <w:rPr>
          <w:rFonts w:ascii="Arial" w:hAnsi="Arial" w:cs="Arial"/>
          <w:b/>
          <w:bCs/>
          <w:sz w:val="20"/>
          <w:szCs w:val="20"/>
        </w:rPr>
        <w:t>SUN &amp; MORE Sp. z o.o.</w:t>
      </w:r>
    </w:p>
    <w:p w14:paraId="40FF9840" w14:textId="77777777" w:rsidR="00A17D2D" w:rsidRPr="006C458E" w:rsidRDefault="00A17D2D" w:rsidP="00A17D2D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C458E">
        <w:rPr>
          <w:rFonts w:ascii="Arial" w:hAnsi="Arial" w:cs="Arial"/>
          <w:sz w:val="20"/>
          <w:szCs w:val="20"/>
        </w:rPr>
        <w:t>ulica: Madalińskiego 8 lok.215 kod i miejscowość: 70-101 Szczecin</w:t>
      </w:r>
    </w:p>
    <w:p w14:paraId="28809409" w14:textId="77777777" w:rsidR="00A17D2D" w:rsidRDefault="00A17D2D" w:rsidP="00A17D2D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C458E">
        <w:rPr>
          <w:rFonts w:ascii="Arial" w:hAnsi="Arial" w:cs="Arial"/>
          <w:sz w:val="20"/>
          <w:szCs w:val="20"/>
        </w:rPr>
        <w:t>NIP: 851 31 51</w:t>
      </w:r>
      <w:r>
        <w:rPr>
          <w:rFonts w:ascii="Arial" w:hAnsi="Arial" w:cs="Arial"/>
          <w:sz w:val="20"/>
          <w:szCs w:val="20"/>
        </w:rPr>
        <w:t> </w:t>
      </w:r>
      <w:r w:rsidRPr="006C458E">
        <w:rPr>
          <w:rFonts w:ascii="Arial" w:hAnsi="Arial" w:cs="Arial"/>
          <w:sz w:val="20"/>
          <w:szCs w:val="20"/>
        </w:rPr>
        <w:t xml:space="preserve">613 </w:t>
      </w:r>
    </w:p>
    <w:p w14:paraId="67BBED5E" w14:textId="77777777" w:rsidR="00A17D2D" w:rsidRPr="00DF2D1E" w:rsidRDefault="00A17D2D" w:rsidP="00A17D2D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F2D1E">
        <w:rPr>
          <w:rFonts w:ascii="Arial" w:hAnsi="Arial" w:cs="Arial"/>
          <w:sz w:val="20"/>
          <w:szCs w:val="20"/>
        </w:rPr>
        <w:t>Cena:</w:t>
      </w:r>
      <w:r w:rsidRPr="00626E8B">
        <w:t xml:space="preserve"> </w:t>
      </w:r>
      <w:r w:rsidRPr="007D0183">
        <w:rPr>
          <w:rFonts w:ascii="Arial" w:hAnsi="Arial" w:cs="Arial"/>
          <w:sz w:val="20"/>
          <w:szCs w:val="20"/>
        </w:rPr>
        <w:t>223 200,00</w:t>
      </w:r>
      <w:r>
        <w:rPr>
          <w:rFonts w:ascii="Arial" w:hAnsi="Arial" w:cs="Arial"/>
          <w:sz w:val="20"/>
          <w:szCs w:val="20"/>
        </w:rPr>
        <w:t xml:space="preserve"> </w:t>
      </w:r>
      <w:r w:rsidRPr="00DF2D1E">
        <w:rPr>
          <w:rFonts w:ascii="Arial" w:hAnsi="Arial" w:cs="Arial"/>
          <w:sz w:val="20"/>
          <w:szCs w:val="20"/>
        </w:rPr>
        <w:t>PLN</w:t>
      </w:r>
    </w:p>
    <w:p w14:paraId="77FB7812" w14:textId="20E6580A" w:rsidR="00A17D2D" w:rsidRPr="00DF2D1E" w:rsidRDefault="00A17D2D" w:rsidP="00A17D2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DF2D1E">
        <w:rPr>
          <w:rFonts w:ascii="Arial" w:hAnsi="Arial" w:cs="Arial"/>
          <w:sz w:val="20"/>
          <w:szCs w:val="20"/>
        </w:rPr>
        <w:t xml:space="preserve">Doświadczenie Koordynatora: co najmniej 2 dodatkowe zadania </w:t>
      </w:r>
    </w:p>
    <w:p w14:paraId="053A34CB" w14:textId="77777777" w:rsidR="00A17D2D" w:rsidRPr="00DF2D1E" w:rsidRDefault="00A17D2D" w:rsidP="00A17D2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F2D1E">
        <w:rPr>
          <w:rFonts w:ascii="Arial" w:hAnsi="Arial" w:cs="Arial"/>
          <w:b/>
          <w:bCs/>
          <w:sz w:val="20"/>
          <w:szCs w:val="20"/>
        </w:rPr>
        <w:t>Nr oferty: 2</w:t>
      </w:r>
    </w:p>
    <w:p w14:paraId="2507F2BD" w14:textId="77777777" w:rsidR="00A17D2D" w:rsidRPr="00626E8B" w:rsidRDefault="00A17D2D" w:rsidP="00A17D2D">
      <w:pPr>
        <w:keepNext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2D1E">
        <w:rPr>
          <w:rFonts w:ascii="Arial" w:hAnsi="Arial" w:cs="Arial"/>
          <w:sz w:val="20"/>
          <w:szCs w:val="20"/>
        </w:rPr>
        <w:t xml:space="preserve">Firma Wykonawcy: </w:t>
      </w:r>
      <w:r w:rsidRPr="00626E8B">
        <w:rPr>
          <w:rFonts w:ascii="Arial" w:hAnsi="Arial" w:cs="Arial"/>
          <w:b/>
          <w:bCs/>
          <w:sz w:val="20"/>
          <w:szCs w:val="20"/>
        </w:rPr>
        <w:t>Cristal Travelnet Sp z o.o.</w:t>
      </w:r>
    </w:p>
    <w:p w14:paraId="3CF80FD5" w14:textId="77777777" w:rsidR="00A17D2D" w:rsidRPr="00E847CB" w:rsidRDefault="00A17D2D" w:rsidP="00A17D2D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847CB">
        <w:rPr>
          <w:rFonts w:ascii="Arial" w:hAnsi="Arial" w:cs="Arial"/>
          <w:sz w:val="20"/>
          <w:szCs w:val="20"/>
        </w:rPr>
        <w:t>ul. Wojska Polskiego 34, Ełk</w:t>
      </w:r>
    </w:p>
    <w:p w14:paraId="138429AF" w14:textId="77777777" w:rsidR="00A17D2D" w:rsidRPr="00E847CB" w:rsidRDefault="00A17D2D" w:rsidP="00A17D2D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847CB">
        <w:rPr>
          <w:rFonts w:ascii="Arial" w:hAnsi="Arial" w:cs="Arial"/>
          <w:sz w:val="20"/>
          <w:szCs w:val="20"/>
        </w:rPr>
        <w:t>NIP:6751482416</w:t>
      </w:r>
    </w:p>
    <w:p w14:paraId="503FE71B" w14:textId="77777777" w:rsidR="00A17D2D" w:rsidRDefault="00A17D2D" w:rsidP="00A17D2D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F2D1E">
        <w:rPr>
          <w:rFonts w:ascii="Arial" w:hAnsi="Arial" w:cs="Arial"/>
          <w:sz w:val="20"/>
          <w:szCs w:val="20"/>
        </w:rPr>
        <w:t xml:space="preserve">Cena: </w:t>
      </w:r>
      <w:r w:rsidRPr="007D0183">
        <w:rPr>
          <w:rFonts w:ascii="Arial" w:hAnsi="Arial" w:cs="Arial"/>
          <w:sz w:val="20"/>
          <w:szCs w:val="20"/>
        </w:rPr>
        <w:t>182 160,00zł</w:t>
      </w:r>
    </w:p>
    <w:p w14:paraId="3E91CA0E" w14:textId="77777777" w:rsidR="00A17D2D" w:rsidRDefault="00A17D2D" w:rsidP="00A17D2D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F2D1E">
        <w:rPr>
          <w:rFonts w:ascii="Arial" w:hAnsi="Arial" w:cs="Arial"/>
          <w:sz w:val="20"/>
          <w:szCs w:val="20"/>
        </w:rPr>
        <w:t xml:space="preserve">Doświadczenie Koordynatora: co najmniej 2 dodatkowe zadania </w:t>
      </w:r>
    </w:p>
    <w:p w14:paraId="189E6D14" w14:textId="77777777" w:rsidR="00A17D2D" w:rsidRPr="00F85CF9" w:rsidRDefault="00A17D2D" w:rsidP="00F85CF9">
      <w:pPr>
        <w:spacing w:after="0" w:line="276" w:lineRule="auto"/>
        <w:rPr>
          <w:rFonts w:ascii="Arial Narrow" w:eastAsia="Times New Roman" w:hAnsi="Arial Narrow" w:cstheme="minorHAnsi"/>
          <w:b/>
          <w:lang w:eastAsia="pl-PL"/>
        </w:rPr>
      </w:pPr>
    </w:p>
    <w:p w14:paraId="620B3AB0" w14:textId="77777777" w:rsidR="00F85CF9" w:rsidRPr="00F85CF9" w:rsidRDefault="00F85CF9" w:rsidP="00F85CF9">
      <w:pPr>
        <w:spacing w:after="0" w:line="276" w:lineRule="auto"/>
        <w:rPr>
          <w:rFonts w:ascii="Arial Narrow" w:eastAsia="Times New Roman" w:hAnsi="Arial Narrow" w:cstheme="minorHAnsi"/>
          <w:b/>
          <w:lang w:eastAsia="pl-PL"/>
        </w:rPr>
      </w:pPr>
      <w:r w:rsidRPr="00F85CF9">
        <w:rPr>
          <w:rFonts w:ascii="Arial Narrow" w:eastAsia="Times New Roman" w:hAnsi="Arial Narrow" w:cstheme="minorHAnsi"/>
          <w:b/>
          <w:lang w:eastAsia="pl-PL"/>
        </w:rPr>
        <w:t>Uzasadnienie prawne:</w:t>
      </w:r>
    </w:p>
    <w:p w14:paraId="594B9761" w14:textId="76B65D3C" w:rsidR="00F85CF9" w:rsidRPr="00CA016E" w:rsidRDefault="00F85CF9" w:rsidP="00F85CF9">
      <w:pPr>
        <w:spacing w:after="0" w:line="276" w:lineRule="auto"/>
        <w:jc w:val="both"/>
        <w:rPr>
          <w:rFonts w:ascii="Arial Narrow" w:eastAsia="Times New Roman" w:hAnsi="Arial Narrow" w:cstheme="minorHAnsi"/>
          <w:bCs/>
          <w:lang w:eastAsia="pl-PL"/>
        </w:rPr>
      </w:pPr>
      <w:bookmarkStart w:id="0" w:name="_Hlk74902834"/>
      <w:r w:rsidRPr="00F85CF9">
        <w:rPr>
          <w:rFonts w:ascii="Arial Narrow" w:eastAsia="Times New Roman" w:hAnsi="Arial Narrow" w:cstheme="minorHAnsi"/>
          <w:bCs/>
          <w:lang w:eastAsia="pl-PL"/>
        </w:rPr>
        <w:t xml:space="preserve">Zgodnie z art.  255 pkt </w:t>
      </w:r>
      <w:r w:rsidR="00500EEA">
        <w:rPr>
          <w:rFonts w:ascii="Arial Narrow" w:eastAsia="Times New Roman" w:hAnsi="Arial Narrow" w:cstheme="minorHAnsi"/>
          <w:bCs/>
          <w:lang w:eastAsia="pl-PL"/>
        </w:rPr>
        <w:t>3</w:t>
      </w:r>
      <w:r w:rsidRPr="00F85CF9">
        <w:rPr>
          <w:rFonts w:ascii="Arial Narrow" w:eastAsia="Times New Roman" w:hAnsi="Arial Narrow" w:cstheme="minorHAnsi"/>
          <w:bCs/>
          <w:lang w:eastAsia="pl-PL"/>
        </w:rPr>
        <w:t xml:space="preserve"> Ustawy Prawo zamówień publicznych </w:t>
      </w:r>
      <w:bookmarkEnd w:id="0"/>
      <w:r w:rsidRPr="00F85CF9">
        <w:rPr>
          <w:rFonts w:ascii="Arial Narrow" w:eastAsia="Times New Roman" w:hAnsi="Arial Narrow" w:cstheme="minorHAnsi"/>
          <w:bCs/>
          <w:lang w:eastAsia="pl-PL"/>
        </w:rPr>
        <w:t xml:space="preserve">Zamawiający unieważnia postępowanie o udzielenie zamówienia, jeżeli </w:t>
      </w:r>
      <w:r w:rsidR="00500EEA" w:rsidRPr="00500EEA">
        <w:rPr>
          <w:rFonts w:ascii="Arial Narrow" w:eastAsia="Times New Roman" w:hAnsi="Arial Narrow" w:cstheme="minorHAnsi"/>
          <w:bCs/>
          <w:lang w:eastAsia="pl-PL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</w:t>
      </w:r>
      <w:r w:rsidR="00500EEA">
        <w:rPr>
          <w:rFonts w:ascii="Arial Narrow" w:eastAsia="Times New Roman" w:hAnsi="Arial Narrow" w:cstheme="minorHAnsi"/>
          <w:bCs/>
          <w:lang w:eastAsia="pl-PL"/>
        </w:rPr>
        <w:t xml:space="preserve">. Oferta Wykonawcy przekracza kwotę jaką Zamawiający </w:t>
      </w:r>
      <w:r w:rsidR="00500EEA" w:rsidRPr="00500EEA">
        <w:rPr>
          <w:rFonts w:ascii="Arial Narrow" w:eastAsia="Times New Roman" w:hAnsi="Arial Narrow" w:cstheme="minorHAnsi"/>
          <w:bCs/>
          <w:lang w:eastAsia="pl-PL"/>
        </w:rPr>
        <w:t>zamierza przeznaczyć na sfinansowanie zamówienia</w:t>
      </w:r>
      <w:r w:rsidR="00500EEA">
        <w:rPr>
          <w:rFonts w:ascii="Arial Narrow" w:eastAsia="Times New Roman" w:hAnsi="Arial Narrow" w:cstheme="minorHAnsi"/>
          <w:bCs/>
          <w:lang w:eastAsia="pl-PL"/>
        </w:rPr>
        <w:t xml:space="preserve"> i</w:t>
      </w:r>
      <w:r w:rsidR="00500EEA" w:rsidRPr="00500EEA">
        <w:rPr>
          <w:rFonts w:ascii="Arial Narrow" w:eastAsia="Times New Roman" w:hAnsi="Arial Narrow" w:cstheme="minorHAnsi"/>
          <w:bCs/>
          <w:lang w:eastAsia="pl-PL"/>
        </w:rPr>
        <w:t xml:space="preserve"> </w:t>
      </w:r>
      <w:r w:rsidR="00667D25">
        <w:rPr>
          <w:rFonts w:ascii="Arial Narrow" w:eastAsia="Times New Roman" w:hAnsi="Arial Narrow" w:cstheme="minorHAnsi"/>
          <w:bCs/>
          <w:lang w:eastAsia="pl-PL"/>
        </w:rPr>
        <w:t xml:space="preserve">nie </w:t>
      </w:r>
      <w:r w:rsidR="00500EEA" w:rsidRPr="00500EEA">
        <w:rPr>
          <w:rFonts w:ascii="Arial Narrow" w:eastAsia="Times New Roman" w:hAnsi="Arial Narrow" w:cstheme="minorHAnsi"/>
          <w:bCs/>
          <w:lang w:eastAsia="pl-PL"/>
        </w:rPr>
        <w:t>może zwiększyć t</w:t>
      </w:r>
      <w:r w:rsidR="00667D25">
        <w:rPr>
          <w:rFonts w:ascii="Arial Narrow" w:eastAsia="Times New Roman" w:hAnsi="Arial Narrow" w:cstheme="minorHAnsi"/>
          <w:bCs/>
          <w:lang w:eastAsia="pl-PL"/>
        </w:rPr>
        <w:t>ej</w:t>
      </w:r>
      <w:r w:rsidR="00500EEA" w:rsidRPr="00500EEA">
        <w:rPr>
          <w:rFonts w:ascii="Arial Narrow" w:eastAsia="Times New Roman" w:hAnsi="Arial Narrow" w:cstheme="minorHAnsi"/>
          <w:bCs/>
          <w:lang w:eastAsia="pl-PL"/>
        </w:rPr>
        <w:t xml:space="preserve"> kwotę do ceny lub kosztu najkorzystniejszej oferty</w:t>
      </w:r>
      <w:r w:rsidR="00500EEA">
        <w:rPr>
          <w:rFonts w:ascii="Arial Narrow" w:eastAsia="Times New Roman" w:hAnsi="Arial Narrow" w:cstheme="minorHAnsi"/>
          <w:bCs/>
          <w:lang w:eastAsia="pl-PL"/>
        </w:rPr>
        <w:t xml:space="preserve">. </w:t>
      </w:r>
      <w:r w:rsidRPr="00F85CF9">
        <w:rPr>
          <w:rFonts w:ascii="Arial Narrow" w:eastAsia="Times New Roman" w:hAnsi="Arial Narrow" w:cstheme="minorHAnsi"/>
          <w:lang w:eastAsia="pl-PL"/>
        </w:rPr>
        <w:t>Mając na względzie powyższe okoliczności, unieważnienie postępowania jest uzasadnione i konieczne.</w:t>
      </w:r>
    </w:p>
    <w:p w14:paraId="43FB5C46" w14:textId="77777777" w:rsidR="00F85CF9" w:rsidRPr="00F85CF9" w:rsidRDefault="00F85CF9" w:rsidP="00F85CF9">
      <w:pPr>
        <w:spacing w:after="0" w:line="276" w:lineRule="auto"/>
        <w:rPr>
          <w:rFonts w:ascii="Arial Narrow" w:eastAsia="Times New Roman" w:hAnsi="Arial Narrow" w:cstheme="minorHAnsi"/>
          <w:b/>
          <w:lang w:eastAsia="pl-PL"/>
        </w:rPr>
      </w:pPr>
    </w:p>
    <w:p w14:paraId="1D0FC2D2" w14:textId="77777777" w:rsidR="00F85CF9" w:rsidRPr="00F85CF9" w:rsidRDefault="00F85CF9" w:rsidP="00F85CF9">
      <w:pPr>
        <w:spacing w:after="0" w:line="276" w:lineRule="auto"/>
        <w:rPr>
          <w:rFonts w:ascii="Arial Narrow" w:eastAsia="Times New Roman" w:hAnsi="Arial Narrow" w:cstheme="minorHAnsi"/>
          <w:b/>
          <w:lang w:eastAsia="pl-PL"/>
        </w:rPr>
      </w:pPr>
      <w:r w:rsidRPr="00F85CF9">
        <w:rPr>
          <w:rFonts w:ascii="Arial Narrow" w:eastAsia="Times New Roman" w:hAnsi="Arial Narrow" w:cstheme="minorHAnsi"/>
          <w:b/>
          <w:bCs/>
          <w:lang w:eastAsia="pl-PL"/>
        </w:rPr>
        <w:t>Środki ochrony prawnej</w:t>
      </w:r>
    </w:p>
    <w:p w14:paraId="00B1C085" w14:textId="3F5BDA0C" w:rsidR="00F85CF9" w:rsidRPr="00F85CF9" w:rsidRDefault="00F85CF9" w:rsidP="00F85CF9">
      <w:pPr>
        <w:spacing w:after="0" w:line="276" w:lineRule="auto"/>
        <w:jc w:val="both"/>
        <w:rPr>
          <w:rFonts w:ascii="Arial Narrow" w:eastAsia="Times New Roman" w:hAnsi="Arial Narrow" w:cstheme="minorHAnsi"/>
          <w:lang w:eastAsia="pl-PL"/>
        </w:rPr>
      </w:pPr>
      <w:r w:rsidRPr="00F85CF9">
        <w:rPr>
          <w:rFonts w:ascii="Arial Narrow" w:eastAsia="Times New Roman" w:hAnsi="Arial Narrow" w:cstheme="minorHAnsi"/>
          <w:lang w:eastAsia="pl-PL"/>
        </w:rPr>
        <w:t>Informacje dotyczące środków ochrony prawnej znajdują się  w</w:t>
      </w:r>
      <w:r w:rsidRPr="00F85CF9">
        <w:rPr>
          <w:rFonts w:ascii="Arial Narrow" w:hAnsi="Arial Narrow"/>
        </w:rPr>
        <w:t xml:space="preserve"> </w:t>
      </w:r>
      <w:r w:rsidR="00CA016E">
        <w:rPr>
          <w:rFonts w:ascii="Arial Narrow" w:eastAsia="Times New Roman" w:hAnsi="Arial Narrow" w:cstheme="minorHAnsi"/>
          <w:lang w:eastAsia="pl-PL"/>
        </w:rPr>
        <w:t xml:space="preserve">Sekcji </w:t>
      </w:r>
      <w:r w:rsidR="00667D25">
        <w:rPr>
          <w:rFonts w:ascii="Arial Narrow" w:eastAsia="Times New Roman" w:hAnsi="Arial Narrow" w:cstheme="minorHAnsi"/>
          <w:lang w:eastAsia="pl-PL"/>
        </w:rPr>
        <w:t>XXIX</w:t>
      </w:r>
      <w:r w:rsidRPr="00F85CF9">
        <w:rPr>
          <w:rFonts w:ascii="Arial Narrow" w:eastAsia="Times New Roman" w:hAnsi="Arial Narrow" w:cstheme="minorHAnsi"/>
          <w:lang w:eastAsia="pl-PL"/>
        </w:rPr>
        <w:t xml:space="preserve"> SWZ „Pouczenie o środkach ochrony prawnej przysługujących wykonawcy (art. 281 ust. 1 pkt 19 ustawy pzp)” oraz w Dziale IX ustawy Prawo zamówień publicznych „Środki ochrony prawnej".</w:t>
      </w:r>
    </w:p>
    <w:p w14:paraId="0B186D78" w14:textId="77777777" w:rsidR="001832DF" w:rsidRDefault="001832DF"/>
    <w:sectPr w:rsidR="00183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F9"/>
    <w:rsid w:val="00044430"/>
    <w:rsid w:val="001832DF"/>
    <w:rsid w:val="004C1FFF"/>
    <w:rsid w:val="00500EEA"/>
    <w:rsid w:val="00667D25"/>
    <w:rsid w:val="00A17D2D"/>
    <w:rsid w:val="00CA016E"/>
    <w:rsid w:val="00F8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80A6"/>
  <w15:chartTrackingRefBased/>
  <w15:docId w15:val="{C8CE6B27-A05B-47F1-BA31-119B579E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5CF9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6</cp:revision>
  <dcterms:created xsi:type="dcterms:W3CDTF">2022-02-14T09:41:00Z</dcterms:created>
  <dcterms:modified xsi:type="dcterms:W3CDTF">2022-08-18T16:32:00Z</dcterms:modified>
</cp:coreProperties>
</file>