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B6E" w:rsidRPr="007C4996" w:rsidRDefault="003A1B6E" w:rsidP="002B1FC0">
      <w:pPr>
        <w:jc w:val="center"/>
        <w:rPr>
          <w:rFonts w:ascii="Arial" w:hAnsi="Arial" w:cs="Arial"/>
          <w:b/>
          <w:bCs/>
          <w:caps/>
          <w:sz w:val="16"/>
          <w:szCs w:val="16"/>
        </w:rPr>
      </w:pPr>
      <w:r w:rsidRPr="007C4996">
        <w:rPr>
          <w:rFonts w:ascii="Arial" w:hAnsi="Arial" w:cs="Arial"/>
          <w:b/>
          <w:bCs/>
          <w:caps/>
          <w:sz w:val="16"/>
          <w:szCs w:val="16"/>
        </w:rPr>
        <w:t>opis przedmiotu zamówienia</w:t>
      </w:r>
    </w:p>
    <w:p w:rsidR="003A1B6E" w:rsidRPr="007C4996" w:rsidRDefault="003A1B6E" w:rsidP="002B1FC0">
      <w:pPr>
        <w:jc w:val="center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bCs/>
          <w:caps/>
          <w:sz w:val="16"/>
          <w:szCs w:val="16"/>
          <w:u w:val="single"/>
        </w:rPr>
        <w:t>część nr 2</w:t>
      </w:r>
      <w:r w:rsidRPr="007C4996">
        <w:rPr>
          <w:rFonts w:ascii="Arial" w:hAnsi="Arial" w:cs="Arial"/>
          <w:b/>
          <w:bCs/>
          <w:caps/>
          <w:sz w:val="16"/>
          <w:szCs w:val="16"/>
        </w:rPr>
        <w:t xml:space="preserve"> – </w:t>
      </w:r>
      <w:r w:rsidRPr="007C4996">
        <w:rPr>
          <w:rFonts w:ascii="Arial" w:hAnsi="Arial" w:cs="Arial"/>
          <w:b/>
          <w:sz w:val="16"/>
          <w:szCs w:val="16"/>
        </w:rPr>
        <w:t xml:space="preserve">ZAKUP I DOSTAWA Ryb i przetworów rybnych </w:t>
      </w:r>
    </w:p>
    <w:p w:rsidR="003A1B6E" w:rsidRPr="007C4996" w:rsidRDefault="003A1B6E" w:rsidP="002B1FC0">
      <w:pPr>
        <w:jc w:val="center"/>
        <w:rPr>
          <w:rFonts w:ascii="Arial" w:hAnsi="Arial" w:cs="Arial"/>
          <w:b/>
          <w:bCs/>
          <w:caps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 xml:space="preserve">DLA </w:t>
      </w:r>
      <w:r w:rsidR="002B1FC0" w:rsidRPr="007C4996">
        <w:rPr>
          <w:rFonts w:ascii="Arial" w:hAnsi="Arial" w:cs="Arial"/>
          <w:b/>
          <w:sz w:val="16"/>
          <w:szCs w:val="16"/>
        </w:rPr>
        <w:t xml:space="preserve">ZZ GRÓJEC </w:t>
      </w:r>
    </w:p>
    <w:p w:rsidR="003A1B6E" w:rsidRPr="007C4996" w:rsidRDefault="003A1B6E" w:rsidP="002B1FC0">
      <w:pPr>
        <w:spacing w:line="36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7C4996">
        <w:rPr>
          <w:rFonts w:ascii="Arial" w:hAnsi="Arial" w:cs="Arial"/>
          <w:b/>
          <w:caps/>
          <w:sz w:val="16"/>
          <w:szCs w:val="16"/>
        </w:rPr>
        <w:t>MINIMALNE WYMAGANIA JAKOŚCIOWE</w:t>
      </w:r>
    </w:p>
    <w:p w:rsidR="003A1B6E" w:rsidRPr="007C4996" w:rsidRDefault="003A1B6E" w:rsidP="006E47DD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KARP ŚWIEŻY - TUSZA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1 Wstęp</w:t>
      </w:r>
    </w:p>
    <w:p w:rsidR="003A1B6E" w:rsidRPr="007C4996" w:rsidRDefault="003A1B6E" w:rsidP="002B1FC0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 xml:space="preserve">Zakres 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karpia świeżego - tuszy.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karpia świeżego - tuszy przeznaczonego dla odbiorcy.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3A1B6E" w:rsidRPr="007C4996" w:rsidRDefault="003A1B6E" w:rsidP="002B1FC0">
      <w:pPr>
        <w:pStyle w:val="E-1"/>
        <w:numPr>
          <w:ilvl w:val="0"/>
          <w:numId w:val="4"/>
        </w:numPr>
        <w:tabs>
          <w:tab w:val="left" w:pos="0"/>
          <w:tab w:val="left" w:pos="360"/>
        </w:tabs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>PN-A-86767 Ryby i inne zwierzęta wodne świeże i mrożone - Wspólne wyma</w:t>
      </w:r>
      <w:bookmarkStart w:id="0" w:name="_GoBack"/>
      <w:bookmarkEnd w:id="0"/>
      <w:r w:rsidRPr="007C4996">
        <w:rPr>
          <w:rFonts w:ascii="Arial" w:hAnsi="Arial" w:cs="Arial"/>
          <w:bCs/>
          <w:sz w:val="16"/>
          <w:szCs w:val="16"/>
        </w:rPr>
        <w:t>gania i badania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Karp świeży - tusza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>Karp pozbawiony głowy wraz z pasem barkowym (i płetwami piersiowymi) cięciem prostym lub skośnym, z płatami brzusznymi przeciętymi lub ściętymi poza otwór odbytowy i usuniętymi wnętrznościami, nerka i błona otrzewna mogą być pozostawione</w:t>
      </w:r>
    </w:p>
    <w:p w:rsidR="003A1B6E" w:rsidRPr="007C4996" w:rsidRDefault="003A1B6E" w:rsidP="002B1FC0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2 Wymagania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2.1 Wymagania ogólne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7C4996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2.2 Wymagania organoleptyczne</w:t>
      </w:r>
    </w:p>
    <w:p w:rsidR="003A1B6E" w:rsidRPr="007C4996" w:rsidRDefault="003A1B6E" w:rsidP="002B1FC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Według Tablicy 1</w:t>
      </w:r>
    </w:p>
    <w:p w:rsidR="003A1B6E" w:rsidRPr="007C4996" w:rsidRDefault="003A1B6E" w:rsidP="002B1FC0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982"/>
        <w:gridCol w:w="5231"/>
        <w:gridCol w:w="1469"/>
      </w:tblGrid>
      <w:tr w:rsidR="003A1B6E" w:rsidRPr="007C4996" w:rsidTr="008960F0">
        <w:trPr>
          <w:trHeight w:val="450"/>
          <w:jc w:val="center"/>
        </w:trPr>
        <w:tc>
          <w:tcPr>
            <w:tcW w:w="0" w:type="auto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00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315" w:type="dxa"/>
            <w:vAlign w:val="center"/>
          </w:tcPr>
          <w:p w:rsidR="003A1B6E" w:rsidRPr="007C4996" w:rsidRDefault="003A1B6E" w:rsidP="002B1FC0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7C4996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>Wymagania</w:t>
            </w:r>
          </w:p>
        </w:tc>
        <w:tc>
          <w:tcPr>
            <w:tcW w:w="1485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3A1B6E" w:rsidRPr="007C4996" w:rsidTr="008960F0">
        <w:trPr>
          <w:trHeight w:val="450"/>
          <w:jc w:val="center"/>
        </w:trPr>
        <w:tc>
          <w:tcPr>
            <w:tcW w:w="9210" w:type="dxa"/>
            <w:gridSpan w:val="4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Ryba świeża</w:t>
            </w:r>
          </w:p>
        </w:tc>
      </w:tr>
      <w:tr w:rsidR="003A1B6E" w:rsidRPr="007C4996" w:rsidTr="008960F0">
        <w:trPr>
          <w:cantSplit/>
          <w:trHeight w:val="341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Skóra</w:t>
            </w:r>
          </w:p>
        </w:tc>
        <w:tc>
          <w:tcPr>
            <w:tcW w:w="5315" w:type="dxa"/>
            <w:tcBorders>
              <w:bottom w:val="single" w:sz="6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Połyskująca, opalizująca, czysta, o naturalnym zabarwieniu, nie dopuszcza się ryb z oznakami szaty godowej i cieknących</w:t>
            </w:r>
          </w:p>
        </w:tc>
        <w:tc>
          <w:tcPr>
            <w:tcW w:w="1485" w:type="dxa"/>
            <w:vMerge w:val="restart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PN-A-86767</w:t>
            </w: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PN-A-86767</w:t>
            </w:r>
          </w:p>
        </w:tc>
      </w:tr>
      <w:tr w:rsidR="003A1B6E" w:rsidRPr="007C4996" w:rsidTr="008960F0">
        <w:trPr>
          <w:cantSplit/>
          <w:trHeight w:val="230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Śluz</w:t>
            </w:r>
          </w:p>
        </w:tc>
        <w:tc>
          <w:tcPr>
            <w:tcW w:w="5315" w:type="dxa"/>
            <w:tcBorders>
              <w:bottom w:val="single" w:sz="6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Przezroczysty naturalny</w:t>
            </w:r>
          </w:p>
        </w:tc>
        <w:tc>
          <w:tcPr>
            <w:tcW w:w="1485" w:type="dxa"/>
            <w:vMerge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Oprawienie</w:t>
            </w:r>
          </w:p>
        </w:tc>
        <w:tc>
          <w:tcPr>
            <w:tcW w:w="5315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Prawidłowe dla danego sposobu, cięcia równe, powierzchnie cięć gładkie,  nie dopuszcza się pozostałości wnętrzności</w:t>
            </w:r>
          </w:p>
        </w:tc>
        <w:tc>
          <w:tcPr>
            <w:tcW w:w="1485" w:type="dxa"/>
            <w:vMerge/>
            <w:vAlign w:val="center"/>
          </w:tcPr>
          <w:p w:rsidR="003A1B6E" w:rsidRPr="007C4996" w:rsidRDefault="003A1B6E" w:rsidP="002B1F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Barwa mięsa wzdłuż kręgosłupa</w:t>
            </w:r>
          </w:p>
        </w:tc>
        <w:tc>
          <w:tcPr>
            <w:tcW w:w="5315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Naturalna</w:t>
            </w:r>
          </w:p>
        </w:tc>
        <w:tc>
          <w:tcPr>
            <w:tcW w:w="1485" w:type="dxa"/>
            <w:vMerge/>
            <w:vAlign w:val="center"/>
          </w:tcPr>
          <w:p w:rsidR="003A1B6E" w:rsidRPr="007C4996" w:rsidRDefault="003A1B6E" w:rsidP="002B1F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Sprężystość</w:t>
            </w:r>
          </w:p>
        </w:tc>
        <w:tc>
          <w:tcPr>
            <w:tcW w:w="5315" w:type="dxa"/>
          </w:tcPr>
          <w:p w:rsidR="003A1B6E" w:rsidRPr="007C4996" w:rsidRDefault="003A1B6E" w:rsidP="002B1FC0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Tkanka mięsna sprężysta, kręgosłup pęka przy próbie oderwania go od mięsa,</w:t>
            </w:r>
            <w:r w:rsidRPr="007C4996">
              <w:rPr>
                <w:rFonts w:ascii="Arial" w:hAnsi="Arial" w:cs="Arial"/>
                <w:bCs/>
                <w:sz w:val="16"/>
                <w:szCs w:val="16"/>
              </w:rPr>
              <w:t xml:space="preserve"> niedopuszczalna mazista, wysuszona tekstura tkanki mięsnej,</w:t>
            </w:r>
          </w:p>
        </w:tc>
        <w:tc>
          <w:tcPr>
            <w:tcW w:w="1485" w:type="dxa"/>
            <w:vMerge/>
            <w:vAlign w:val="center"/>
          </w:tcPr>
          <w:p w:rsidR="003A1B6E" w:rsidRPr="007C4996" w:rsidRDefault="003A1B6E" w:rsidP="002B1F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5315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Swoisty, charakterystyczny dla karpia, niedopuszczalny</w:t>
            </w:r>
            <w:r w:rsidRPr="007C4996">
              <w:rPr>
                <w:rFonts w:ascii="Arial" w:hAnsi="Arial" w:cs="Arial"/>
                <w:bCs/>
                <w:sz w:val="16"/>
                <w:szCs w:val="16"/>
              </w:rPr>
              <w:t xml:space="preserve"> jełki, kwaśny, gnilny, inny obcy,</w:t>
            </w:r>
          </w:p>
        </w:tc>
        <w:tc>
          <w:tcPr>
            <w:tcW w:w="1485" w:type="dxa"/>
            <w:vMerge/>
            <w:vAlign w:val="center"/>
          </w:tcPr>
          <w:p w:rsidR="003A1B6E" w:rsidRPr="007C4996" w:rsidRDefault="003A1B6E" w:rsidP="002B1F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Uszkodzenia</w:t>
            </w:r>
          </w:p>
        </w:tc>
        <w:tc>
          <w:tcPr>
            <w:tcW w:w="5315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Ryby zdrowe, bez widocznych oznak chorobowych skóry i mięsa, powierzchnia ryb bez uszkodzeń skóry i tkanki mięsnej, dopuszcza się do 2% masy ryb z uszkodzeniami skóry i powierzchniowymi uszkodzeniami tkanki mięsnej</w:t>
            </w:r>
          </w:p>
        </w:tc>
        <w:tc>
          <w:tcPr>
            <w:tcW w:w="1485" w:type="dxa"/>
            <w:vMerge/>
            <w:vAlign w:val="center"/>
          </w:tcPr>
          <w:p w:rsidR="003A1B6E" w:rsidRPr="007C4996" w:rsidRDefault="003A1B6E" w:rsidP="002B1F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9210" w:type="dxa"/>
            <w:gridSpan w:val="4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sz w:val="16"/>
                <w:szCs w:val="16"/>
              </w:rPr>
              <w:t>Ryba po gotowaniu</w:t>
            </w: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315" w:type="dxa"/>
          </w:tcPr>
          <w:p w:rsidR="003A1B6E" w:rsidRPr="007C4996" w:rsidRDefault="003A1B6E" w:rsidP="002B1FC0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Swoisty, charakterystyczny dla karpia,</w:t>
            </w:r>
            <w:r w:rsidRPr="007C4996">
              <w:rPr>
                <w:rFonts w:ascii="Arial" w:hAnsi="Arial" w:cs="Arial"/>
                <w:bCs/>
                <w:sz w:val="16"/>
                <w:szCs w:val="16"/>
              </w:rPr>
              <w:t xml:space="preserve"> niedopuszczalny jełki, kwaśny, gorzki i inny obcy,</w:t>
            </w:r>
          </w:p>
        </w:tc>
        <w:tc>
          <w:tcPr>
            <w:tcW w:w="1485" w:type="dxa"/>
            <w:vMerge w:val="restart"/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PN-A-86767</w:t>
            </w: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Tekstura mięsa</w:t>
            </w:r>
          </w:p>
        </w:tc>
        <w:tc>
          <w:tcPr>
            <w:tcW w:w="5315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Charakterystyczna, mięso zwarte, kruche, delikatne, soczyste</w:t>
            </w:r>
          </w:p>
        </w:tc>
        <w:tc>
          <w:tcPr>
            <w:tcW w:w="1485" w:type="dxa"/>
            <w:vMerge/>
            <w:vAlign w:val="center"/>
          </w:tcPr>
          <w:p w:rsidR="003A1B6E" w:rsidRPr="007C4996" w:rsidRDefault="003A1B6E" w:rsidP="002B1F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2.3 Wymagania chemiczne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 w:val="0"/>
          <w:bCs w:val="0"/>
          <w:sz w:val="16"/>
          <w:szCs w:val="16"/>
        </w:rPr>
        <w:t>Zawartość zanieczyszczeń  zgodnie z aktualnie obowiązującym prawem.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2.4 Wymagania mikrobiologiczne</w:t>
      </w:r>
    </w:p>
    <w:p w:rsidR="003A1B6E" w:rsidRPr="007C4996" w:rsidRDefault="003A1B6E" w:rsidP="002B1FC0">
      <w:pPr>
        <w:pStyle w:val="Tekstpodstawowy3"/>
        <w:spacing w:after="0" w:line="360" w:lineRule="auto"/>
        <w:jc w:val="both"/>
        <w:rPr>
          <w:rFonts w:ascii="Arial" w:hAnsi="Arial" w:cs="Arial"/>
          <w:lang w:val="pl-PL"/>
        </w:rPr>
      </w:pPr>
      <w:r w:rsidRPr="007C4996">
        <w:rPr>
          <w:rFonts w:ascii="Arial" w:hAnsi="Arial" w:cs="Arial"/>
        </w:rPr>
        <w:t>Zgodnie z aktualnie obowiązującym prawem</w:t>
      </w:r>
      <w:r w:rsidRPr="007C4996">
        <w:rPr>
          <w:rFonts w:ascii="Arial" w:hAnsi="Arial"/>
          <w:lang w:val="pl-PL"/>
        </w:rPr>
        <w:t>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3A1B6E" w:rsidRPr="007C4996" w:rsidRDefault="003A1B6E" w:rsidP="002B1FC0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Trwałość</w:t>
      </w:r>
    </w:p>
    <w:p w:rsidR="003A1B6E" w:rsidRPr="007C4996" w:rsidRDefault="003A1B6E" w:rsidP="002B1FC0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Okres przydatności do spożycia deklarowany przez producenta powinien wynosić</w:t>
      </w:r>
      <w:r w:rsidRPr="007C4996">
        <w:rPr>
          <w:rFonts w:ascii="Arial" w:hAnsi="Arial" w:cs="Arial"/>
          <w:color w:val="FF0000"/>
          <w:sz w:val="16"/>
          <w:szCs w:val="16"/>
        </w:rPr>
        <w:t xml:space="preserve"> </w:t>
      </w:r>
      <w:r w:rsidRPr="007C4996">
        <w:rPr>
          <w:rFonts w:ascii="Arial" w:hAnsi="Arial" w:cs="Arial"/>
          <w:sz w:val="16"/>
          <w:szCs w:val="16"/>
        </w:rPr>
        <w:t>nie mniej niż 2 dni od daty dostawy do magazynu odbiorcy.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4 Metody badań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lastRenderedPageBreak/>
        <w:t>4.1 Sprawdzenie znakowania i stanu opakowań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Wykonać metodą wizualną na zgodność z pkt. 5.1 i 5.2.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4.2 Oznaczanie cech organoleptycznych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Według norm podanych w Tablicy 1.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 xml:space="preserve">5 Pakowanie, znakowanie, przechowywanie 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5.1 Pakowanie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3A1B6E" w:rsidRPr="007C4996" w:rsidRDefault="003A1B6E" w:rsidP="002B1FC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  <w:lang w:eastAsia="pl-PL"/>
        </w:rPr>
      </w:pPr>
      <w:r w:rsidRPr="007C4996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3A1B6E" w:rsidRPr="007C4996" w:rsidRDefault="003A1B6E" w:rsidP="002B1FC0">
      <w:pPr>
        <w:pStyle w:val="E-1"/>
        <w:numPr>
          <w:ilvl w:val="1"/>
          <w:numId w:val="5"/>
        </w:numPr>
        <w:spacing w:line="360" w:lineRule="auto"/>
        <w:ind w:left="0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Znakowanie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7C4996">
        <w:rPr>
          <w:rFonts w:ascii="Arial" w:hAnsi="Arial" w:cs="Arial"/>
          <w:color w:val="000000"/>
          <w:sz w:val="16"/>
          <w:szCs w:val="16"/>
        </w:rPr>
        <w:t>Z</w:t>
      </w:r>
      <w:r w:rsidRPr="007C4996">
        <w:rPr>
          <w:rFonts w:ascii="Arial" w:hAnsi="Arial" w:cs="Arial"/>
          <w:sz w:val="16"/>
          <w:szCs w:val="16"/>
        </w:rPr>
        <w:t>godnie z aktualnie obowiązującym prawem.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5.3 Przechowywanie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Przechowywać zgodnie z zaleceniami producenta.</w:t>
      </w:r>
    </w:p>
    <w:p w:rsidR="003A1B6E" w:rsidRPr="007C4996" w:rsidRDefault="003A1B6E" w:rsidP="006E47DD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KARP - FILET</w:t>
      </w:r>
      <w:r w:rsidRPr="007C4996">
        <w:rPr>
          <w:rFonts w:ascii="Arial" w:hAnsi="Arial" w:cs="Arial"/>
          <w:b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7C4996">
        <w:rPr>
          <w:rFonts w:ascii="Arial" w:hAnsi="Arial" w:cs="Arial"/>
          <w:b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 xml:space="preserve"> </w:t>
      </w:r>
      <w:r w:rsidRPr="007C4996">
        <w:rPr>
          <w:rFonts w:ascii="Arial" w:hAnsi="Arial" w:cs="Arial"/>
          <w:b/>
          <w:sz w:val="16"/>
          <w:szCs w:val="16"/>
        </w:rPr>
        <w:t>1 Wstęp</w:t>
      </w:r>
    </w:p>
    <w:p w:rsidR="003A1B6E" w:rsidRPr="007C4996" w:rsidRDefault="003A1B6E" w:rsidP="002B1FC0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 xml:space="preserve">Zakres 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filetów z karpia.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filetów z karpia przeznaczonych dla odbiorcy.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3A1B6E" w:rsidRPr="007C4996" w:rsidRDefault="003A1B6E" w:rsidP="002B1FC0">
      <w:pPr>
        <w:pStyle w:val="E-1"/>
        <w:numPr>
          <w:ilvl w:val="0"/>
          <w:numId w:val="7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>PN-A-86767 Ryby i inne zwierzęta wodne świeże i mrożone - Wspólne wymagania i badania</w:t>
      </w:r>
    </w:p>
    <w:p w:rsidR="003A1B6E" w:rsidRPr="007C4996" w:rsidRDefault="003A1B6E" w:rsidP="002B1FC0">
      <w:pPr>
        <w:numPr>
          <w:ilvl w:val="1"/>
          <w:numId w:val="6"/>
        </w:numPr>
        <w:spacing w:line="360" w:lineRule="auto"/>
        <w:ind w:left="0" w:hanging="357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Określenie produktu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Karp -</w:t>
      </w:r>
      <w:r w:rsidRPr="007C4996">
        <w:rPr>
          <w:rFonts w:ascii="Arial" w:hAnsi="Arial" w:cs="Arial"/>
          <w:bCs/>
          <w:sz w:val="16"/>
          <w:szCs w:val="16"/>
        </w:rPr>
        <w:t xml:space="preserve"> </w:t>
      </w:r>
      <w:r w:rsidRPr="007C4996">
        <w:rPr>
          <w:rFonts w:ascii="Arial" w:hAnsi="Arial" w:cs="Arial"/>
          <w:b/>
          <w:bCs/>
          <w:sz w:val="16"/>
          <w:szCs w:val="16"/>
        </w:rPr>
        <w:t>filet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 xml:space="preserve">Płat z mięsa karpia o nieregularnej wielkości i kształcie, oddzielony od pozostałych części anatomicznych ryby cięciem, wykonanym równolegle do kręgosłupa z pozostawieniem skóry </w:t>
      </w:r>
      <w:r w:rsidRPr="007C4996">
        <w:rPr>
          <w:rFonts w:ascii="Arial" w:hAnsi="Arial" w:cs="Arial"/>
          <w:bCs/>
          <w:sz w:val="16"/>
          <w:szCs w:val="16"/>
        </w:rPr>
        <w:br/>
        <w:t>bez wyrostków ościstych kręgosłupa; błona otrzewna i żebra usunięte</w:t>
      </w:r>
    </w:p>
    <w:p w:rsidR="003A1B6E" w:rsidRPr="007C4996" w:rsidRDefault="003A1B6E" w:rsidP="002B1FC0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2 Wymagania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bookmarkStart w:id="1" w:name="_Toc134517190"/>
      <w:r w:rsidRPr="007C4996">
        <w:rPr>
          <w:bCs w:val="0"/>
          <w:sz w:val="16"/>
          <w:szCs w:val="16"/>
        </w:rPr>
        <w:t>2.1 Wymagania ogólne</w:t>
      </w:r>
    </w:p>
    <w:p w:rsidR="003A1B6E" w:rsidRPr="007C4996" w:rsidRDefault="003A1B6E" w:rsidP="002B1FC0">
      <w:pPr>
        <w:pStyle w:val="Nagwek11"/>
        <w:spacing w:before="0" w:after="0"/>
        <w:rPr>
          <w:b w:val="0"/>
          <w:bCs w:val="0"/>
          <w:sz w:val="16"/>
          <w:szCs w:val="16"/>
        </w:rPr>
      </w:pPr>
      <w:r w:rsidRPr="007C4996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2.2 Wymagania organoleptyczne</w:t>
      </w:r>
      <w:bookmarkEnd w:id="1"/>
    </w:p>
    <w:p w:rsidR="003A1B6E" w:rsidRPr="007C4996" w:rsidRDefault="003A1B6E" w:rsidP="002B1FC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Według Tablicy 1.</w:t>
      </w:r>
    </w:p>
    <w:p w:rsidR="003A1B6E" w:rsidRPr="007C4996" w:rsidRDefault="003A1B6E" w:rsidP="002B1FC0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979"/>
        <w:gridCol w:w="4692"/>
        <w:gridCol w:w="2011"/>
      </w:tblGrid>
      <w:tr w:rsidR="003A1B6E" w:rsidRPr="007C4996" w:rsidTr="008960F0">
        <w:trPr>
          <w:trHeight w:val="450"/>
          <w:jc w:val="center"/>
        </w:trPr>
        <w:tc>
          <w:tcPr>
            <w:tcW w:w="0" w:type="auto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00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761" w:type="dxa"/>
            <w:vAlign w:val="center"/>
          </w:tcPr>
          <w:p w:rsidR="003A1B6E" w:rsidRPr="007C4996" w:rsidRDefault="003A1B6E" w:rsidP="002B1FC0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7C4996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>Wymagania</w:t>
            </w:r>
          </w:p>
        </w:tc>
        <w:tc>
          <w:tcPr>
            <w:tcW w:w="2039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3A1B6E" w:rsidRPr="007C4996" w:rsidTr="008960F0">
        <w:trPr>
          <w:cantSplit/>
          <w:trHeight w:val="341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4761" w:type="dxa"/>
            <w:tcBorders>
              <w:bottom w:val="single" w:sz="6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Filety całe, bez obcych zanieczyszczeń, na skórze dopuszcza się przezroczysty śluz; niedopuszczalna obecność pasożytów</w:t>
            </w:r>
          </w:p>
        </w:tc>
        <w:tc>
          <w:tcPr>
            <w:tcW w:w="2039" w:type="dxa"/>
            <w:vMerge w:val="restart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PN-A-86767</w:t>
            </w: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1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 xml:space="preserve">Oprawienie </w:t>
            </w:r>
          </w:p>
        </w:tc>
        <w:tc>
          <w:tcPr>
            <w:tcW w:w="4761" w:type="dxa"/>
            <w:tcBorders>
              <w:bottom w:val="single" w:sz="6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Powierzchnie cięć gładkie, bez poszarpań krawędzi; nie dopuszcza się pozostałości wnętrzności skrzepów krwi, łusek, ości</w:t>
            </w:r>
          </w:p>
        </w:tc>
        <w:tc>
          <w:tcPr>
            <w:tcW w:w="2039" w:type="dxa"/>
            <w:vMerge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Sprężystość tkanki mięsnej</w:t>
            </w:r>
          </w:p>
        </w:tc>
        <w:tc>
          <w:tcPr>
            <w:tcW w:w="4761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Sprężysta, niedopuszczalna zbyt miękka lub mazista</w:t>
            </w: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9" w:type="dxa"/>
            <w:vMerge/>
            <w:vAlign w:val="center"/>
          </w:tcPr>
          <w:p w:rsidR="003A1B6E" w:rsidRPr="007C4996" w:rsidRDefault="003A1B6E" w:rsidP="002B1F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4761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Tkanka mięsna o naturalnej barwie, charakterystycznej dla mięsa karpia</w:t>
            </w:r>
          </w:p>
        </w:tc>
        <w:tc>
          <w:tcPr>
            <w:tcW w:w="2039" w:type="dxa"/>
            <w:vMerge/>
            <w:vAlign w:val="center"/>
          </w:tcPr>
          <w:p w:rsidR="003A1B6E" w:rsidRPr="007C4996" w:rsidRDefault="003A1B6E" w:rsidP="002B1F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135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4761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Właściwy i charakterystyczny dla świeżego karpia</w:t>
            </w:r>
          </w:p>
        </w:tc>
        <w:tc>
          <w:tcPr>
            <w:tcW w:w="2039" w:type="dxa"/>
            <w:vMerge/>
            <w:vAlign w:val="center"/>
          </w:tcPr>
          <w:p w:rsidR="003A1B6E" w:rsidRPr="007C4996" w:rsidRDefault="003A1B6E" w:rsidP="002B1F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Zapach i smak po ugotowaniu</w:t>
            </w:r>
          </w:p>
        </w:tc>
        <w:tc>
          <w:tcPr>
            <w:tcW w:w="4761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Swoisty dla karpia, niedopuszczalny jełki, gorzki, kwaśny lub inny obcy</w:t>
            </w:r>
          </w:p>
        </w:tc>
        <w:tc>
          <w:tcPr>
            <w:tcW w:w="2039" w:type="dxa"/>
            <w:vMerge/>
            <w:vAlign w:val="center"/>
          </w:tcPr>
          <w:p w:rsidR="003A1B6E" w:rsidRPr="007C4996" w:rsidRDefault="003A1B6E" w:rsidP="002B1F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Tekstura po ugotowaniu</w:t>
            </w:r>
          </w:p>
        </w:tc>
        <w:tc>
          <w:tcPr>
            <w:tcW w:w="4761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Charakterystyczna dla karpia, krucha, zwarta, soczysta, dopuszcza się lekko miękką</w:t>
            </w:r>
          </w:p>
        </w:tc>
        <w:tc>
          <w:tcPr>
            <w:tcW w:w="2039" w:type="dxa"/>
            <w:vMerge/>
            <w:vAlign w:val="center"/>
          </w:tcPr>
          <w:p w:rsidR="003A1B6E" w:rsidRPr="007C4996" w:rsidRDefault="003A1B6E" w:rsidP="002B1F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bookmarkStart w:id="2" w:name="_Toc134517192"/>
      <w:r w:rsidRPr="007C4996">
        <w:rPr>
          <w:bCs w:val="0"/>
          <w:sz w:val="16"/>
          <w:szCs w:val="16"/>
        </w:rPr>
        <w:t>2.3 Wymagania chemiczne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7C4996">
        <w:rPr>
          <w:b w:val="0"/>
          <w:bCs w:val="0"/>
          <w:sz w:val="16"/>
          <w:szCs w:val="16"/>
        </w:rPr>
        <w:t>Zawartość zanieczyszczeń w produkcie zgodnie z aktualnie obowiązującym prawem.</w:t>
      </w:r>
    </w:p>
    <w:bookmarkEnd w:id="2"/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2.4 Wymagania mikrobiologiczne</w:t>
      </w:r>
    </w:p>
    <w:p w:rsidR="003A1B6E" w:rsidRPr="007C4996" w:rsidRDefault="003A1B6E" w:rsidP="002B1FC0">
      <w:pPr>
        <w:pStyle w:val="Tekstpodstawowy3"/>
        <w:spacing w:after="0" w:line="360" w:lineRule="auto"/>
        <w:rPr>
          <w:rFonts w:ascii="Arial" w:hAnsi="Arial" w:cs="Arial"/>
          <w:lang w:val="pl-PL"/>
        </w:rPr>
      </w:pPr>
      <w:r w:rsidRPr="007C4996">
        <w:rPr>
          <w:rFonts w:ascii="Arial" w:hAnsi="Arial" w:cs="Arial"/>
        </w:rPr>
        <w:t>Zgodnie z aktualnie obowiązującym prawem</w:t>
      </w:r>
      <w:r w:rsidRPr="007C4996">
        <w:rPr>
          <w:rFonts w:ascii="Arial" w:hAnsi="Arial" w:cs="Arial"/>
          <w:lang w:val="pl-PL"/>
        </w:rPr>
        <w:t>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lastRenderedPageBreak/>
        <w:t>Zamawiający zastrzega sobie prawo żądania wyników badań mikrobiologicznych z kontroli higieny procesu produkcyjnego.</w:t>
      </w:r>
    </w:p>
    <w:p w:rsidR="003A1B6E" w:rsidRPr="007C4996" w:rsidRDefault="003A1B6E" w:rsidP="002B1FC0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Trwałość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Okres przydatności do spożycia deklarowany przez producenta powinien wynosić</w:t>
      </w:r>
      <w:r w:rsidRPr="007C4996">
        <w:rPr>
          <w:rFonts w:ascii="Arial" w:hAnsi="Arial" w:cs="Arial"/>
          <w:color w:val="FF0000"/>
          <w:sz w:val="16"/>
          <w:szCs w:val="16"/>
        </w:rPr>
        <w:t xml:space="preserve"> </w:t>
      </w:r>
      <w:r w:rsidRPr="007C4996">
        <w:rPr>
          <w:rFonts w:ascii="Arial" w:hAnsi="Arial" w:cs="Arial"/>
          <w:sz w:val="16"/>
          <w:szCs w:val="16"/>
        </w:rPr>
        <w:t>nie mniej niż 2 dni od daty dostawy do magazynu odbiorcy.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4 Metody badań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4.1 Sprawdzenie znakowania i stanu opakowań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Wykonać metodą wizualną na zgodność z pkt. 5.1 i 5.2.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 xml:space="preserve">4.2 Oznaczanie cech organoleptycznych </w:t>
      </w:r>
    </w:p>
    <w:p w:rsidR="003A1B6E" w:rsidRPr="007C4996" w:rsidRDefault="003A1B6E" w:rsidP="002B1FC0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kern w:val="0"/>
          <w:sz w:val="16"/>
          <w:szCs w:val="16"/>
          <w:lang w:eastAsia="pl-PL"/>
        </w:rPr>
      </w:pPr>
      <w:r w:rsidRPr="007C4996">
        <w:rPr>
          <w:rFonts w:ascii="Arial" w:eastAsia="Times New Roman" w:hAnsi="Arial" w:cs="Arial"/>
          <w:kern w:val="0"/>
          <w:sz w:val="16"/>
          <w:szCs w:val="16"/>
          <w:lang w:eastAsia="pl-PL"/>
        </w:rPr>
        <w:t>Wykonać organoleptycznie na zgodność z wymaganiami podanymi w Tablicy 1 wg PN-A-86767.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 xml:space="preserve">5 Pakowanie, znakowanie, przechowywanie 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5.1 Pakowanie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3A1B6E" w:rsidRPr="007C4996" w:rsidRDefault="003A1B6E" w:rsidP="002B1FC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  <w:lang w:eastAsia="pl-PL"/>
        </w:rPr>
      </w:pPr>
      <w:r w:rsidRPr="007C4996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3A1B6E" w:rsidRPr="007C4996" w:rsidRDefault="003A1B6E" w:rsidP="002B1FC0">
      <w:pPr>
        <w:pStyle w:val="E-1"/>
        <w:numPr>
          <w:ilvl w:val="1"/>
          <w:numId w:val="8"/>
        </w:numPr>
        <w:spacing w:line="360" w:lineRule="auto"/>
        <w:ind w:left="0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Znakowanie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Zgodnie z aktualnie obowiązującym prawem.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5.3 Przechowywanie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Przechowywać zgodnie z zaleceniami producenta.</w:t>
      </w:r>
    </w:p>
    <w:p w:rsidR="003A1B6E" w:rsidRPr="007C4996" w:rsidRDefault="003A1B6E" w:rsidP="006E47DD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PSTRĄG FILET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 xml:space="preserve"> 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1 Wstęp</w:t>
      </w:r>
    </w:p>
    <w:p w:rsidR="003A1B6E" w:rsidRPr="007C4996" w:rsidRDefault="003A1B6E" w:rsidP="002B1FC0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 xml:space="preserve">Zakres 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pstrąga – fileta.</w:t>
      </w:r>
    </w:p>
    <w:p w:rsidR="003A1B6E" w:rsidRPr="007C4996" w:rsidRDefault="003A1B6E" w:rsidP="002B1FC0">
      <w:pPr>
        <w:pStyle w:val="E-1"/>
        <w:jc w:val="both"/>
        <w:rPr>
          <w:rFonts w:ascii="Arial" w:hAnsi="Arial" w:cs="Arial"/>
          <w:sz w:val="16"/>
          <w:szCs w:val="16"/>
        </w:rPr>
      </w:pP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pstrąga -  fileta przeznaczonego dla odbiorcy.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3A1B6E" w:rsidRPr="007C4996" w:rsidRDefault="003A1B6E" w:rsidP="002B1FC0">
      <w:pPr>
        <w:pStyle w:val="E-1"/>
        <w:numPr>
          <w:ilvl w:val="0"/>
          <w:numId w:val="9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 xml:space="preserve"> PN-A-86767 Ryby i inne zwierzęta wodne świeże i mrożone - Wspólne wymagania i badania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 xml:space="preserve">Pstrąg - filet 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>Płat mięsa z pstrąga (Oncorhynchus mykiss) o nieregularnej wielkości i kształcie, oddzielony od pozostałych części anatomicznych ryby cięciem, wykonanym równolegle do kręgosłupa z pozostawieniem skóry bez wyrostków ościstych kręgosłupa, błony otrzewnej, żeber, płetw</w:t>
      </w:r>
    </w:p>
    <w:p w:rsidR="003A1B6E" w:rsidRPr="007C4996" w:rsidRDefault="003A1B6E" w:rsidP="002B1FC0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2 Wymagania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2.1 Wymagania ogólne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7C4996">
        <w:rPr>
          <w:b w:val="0"/>
          <w:bCs w:val="0"/>
          <w:sz w:val="16"/>
          <w:szCs w:val="16"/>
        </w:rPr>
        <w:t>Produkt powinien spełniać wymagania aktualnie obowiązującego prawa żywnościowego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2.2 Wymagania organoleptyczne</w:t>
      </w:r>
    </w:p>
    <w:p w:rsidR="003A1B6E" w:rsidRPr="007C4996" w:rsidRDefault="003A1B6E" w:rsidP="002B1FC0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Według Tablicy 1.</w:t>
      </w:r>
    </w:p>
    <w:p w:rsidR="003A1B6E" w:rsidRPr="007C4996" w:rsidRDefault="003A1B6E" w:rsidP="002B1FC0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979"/>
        <w:gridCol w:w="5095"/>
        <w:gridCol w:w="1608"/>
      </w:tblGrid>
      <w:tr w:rsidR="003A1B6E" w:rsidRPr="007C4996" w:rsidTr="008960F0">
        <w:trPr>
          <w:trHeight w:val="450"/>
          <w:jc w:val="center"/>
        </w:trPr>
        <w:tc>
          <w:tcPr>
            <w:tcW w:w="0" w:type="auto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00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173" w:type="dxa"/>
            <w:vAlign w:val="center"/>
          </w:tcPr>
          <w:p w:rsidR="003A1B6E" w:rsidRPr="007C4996" w:rsidRDefault="003A1B6E" w:rsidP="002B1FC0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7C4996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>Wymagania</w:t>
            </w:r>
          </w:p>
        </w:tc>
        <w:tc>
          <w:tcPr>
            <w:tcW w:w="1627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3A1B6E" w:rsidRPr="007C4996" w:rsidTr="008960F0">
        <w:trPr>
          <w:cantSplit/>
          <w:trHeight w:val="341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5173" w:type="dxa"/>
            <w:tcBorders>
              <w:bottom w:val="single" w:sz="6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Filety całe, bez obcych zanieczyszczeń, na skórze dopuszcza się przezroczysty śluz, niedopuszczalna obecność pasożytów</w:t>
            </w:r>
          </w:p>
        </w:tc>
        <w:tc>
          <w:tcPr>
            <w:tcW w:w="1627" w:type="dxa"/>
            <w:vMerge w:val="restart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PN-A-86767</w:t>
            </w: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PN-A-86767</w:t>
            </w: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Oprawienie</w:t>
            </w:r>
          </w:p>
        </w:tc>
        <w:tc>
          <w:tcPr>
            <w:tcW w:w="5173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Powierzchnie cięć gładkie, bez poszarpań krawędzi; nie dopuszcza się pozostałości wnętrzności, skrzepów krwi, łusek, ości</w:t>
            </w:r>
          </w:p>
        </w:tc>
        <w:tc>
          <w:tcPr>
            <w:tcW w:w="1627" w:type="dxa"/>
            <w:vMerge/>
            <w:vAlign w:val="center"/>
          </w:tcPr>
          <w:p w:rsidR="003A1B6E" w:rsidRPr="007C4996" w:rsidRDefault="003A1B6E" w:rsidP="002B1F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Sprężystość tkanki mięsnej</w:t>
            </w:r>
          </w:p>
        </w:tc>
        <w:tc>
          <w:tcPr>
            <w:tcW w:w="5173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Tkanka mięsna sprężysta, niedopuszczalna zbyt miękka, mazista lub wysuszona</w:t>
            </w:r>
          </w:p>
        </w:tc>
        <w:tc>
          <w:tcPr>
            <w:tcW w:w="1627" w:type="dxa"/>
            <w:vMerge/>
            <w:vAlign w:val="center"/>
          </w:tcPr>
          <w:p w:rsidR="003A1B6E" w:rsidRPr="007C4996" w:rsidRDefault="003A1B6E" w:rsidP="002B1F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161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Barwa tkanki mięsnej</w:t>
            </w:r>
          </w:p>
        </w:tc>
        <w:tc>
          <w:tcPr>
            <w:tcW w:w="5173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Tkanka mięsna o naturalnej barwie, charakterystycznej dla pstrąga, niedopuszczalne zmiany naturalnej barwy spowodowane np. przekrwieniami, siniakami lub z innych powodów</w:t>
            </w:r>
          </w:p>
        </w:tc>
        <w:tc>
          <w:tcPr>
            <w:tcW w:w="1627" w:type="dxa"/>
            <w:vMerge/>
            <w:vAlign w:val="center"/>
          </w:tcPr>
          <w:p w:rsidR="003A1B6E" w:rsidRPr="007C4996" w:rsidRDefault="003A1B6E" w:rsidP="002B1F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lastRenderedPageBreak/>
              <w:t>5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5173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Swoisty, charakterystyczny dla świeżego pstrąga niedopuszczalny</w:t>
            </w:r>
            <w:r w:rsidRPr="007C4996">
              <w:rPr>
                <w:rFonts w:ascii="Arial" w:hAnsi="Arial" w:cs="Arial"/>
                <w:bCs/>
                <w:sz w:val="16"/>
                <w:szCs w:val="16"/>
              </w:rPr>
              <w:t xml:space="preserve"> jełki, kwaśny, gnilny i inny obcy,</w:t>
            </w:r>
          </w:p>
        </w:tc>
        <w:tc>
          <w:tcPr>
            <w:tcW w:w="1627" w:type="dxa"/>
            <w:vMerge/>
            <w:vAlign w:val="center"/>
          </w:tcPr>
          <w:p w:rsidR="003A1B6E" w:rsidRPr="007C4996" w:rsidRDefault="003A1B6E" w:rsidP="002B1F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000" w:type="dxa"/>
            <w:tcBorders>
              <w:bottom w:val="single" w:sz="4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Zapach i smak po ugotowaniu</w:t>
            </w:r>
          </w:p>
        </w:tc>
        <w:tc>
          <w:tcPr>
            <w:tcW w:w="5173" w:type="dxa"/>
            <w:tcBorders>
              <w:bottom w:val="single" w:sz="4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Swoisty, właściwy dla świeżego pstrąga, nie dopuszczalny smak:</w:t>
            </w:r>
            <w:r w:rsidRPr="007C4996">
              <w:rPr>
                <w:rFonts w:ascii="Arial" w:hAnsi="Arial" w:cs="Arial"/>
                <w:bCs/>
                <w:sz w:val="16"/>
                <w:szCs w:val="16"/>
              </w:rPr>
              <w:t xml:space="preserve"> jełki, kwaśny, gorzki i inny obcy</w:t>
            </w:r>
            <w:r w:rsidRPr="007C4996">
              <w:rPr>
                <w:rFonts w:ascii="Arial" w:hAnsi="Arial" w:cs="Arial"/>
                <w:sz w:val="16"/>
                <w:szCs w:val="16"/>
              </w:rPr>
              <w:t xml:space="preserve"> i zapach:</w:t>
            </w:r>
            <w:r w:rsidRPr="007C4996">
              <w:rPr>
                <w:rFonts w:ascii="Arial" w:hAnsi="Arial" w:cs="Arial"/>
                <w:bCs/>
                <w:sz w:val="16"/>
                <w:szCs w:val="16"/>
              </w:rPr>
              <w:t xml:space="preserve"> jełki, kwaśny, gnilny i inny obcy,</w:t>
            </w:r>
          </w:p>
        </w:tc>
        <w:tc>
          <w:tcPr>
            <w:tcW w:w="1627" w:type="dxa"/>
            <w:vMerge/>
            <w:tcBorders>
              <w:bottom w:val="single" w:sz="4" w:space="0" w:color="auto"/>
            </w:tcBorders>
            <w:vAlign w:val="center"/>
          </w:tcPr>
          <w:p w:rsidR="003A1B6E" w:rsidRPr="007C4996" w:rsidRDefault="003A1B6E" w:rsidP="002B1F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000" w:type="dxa"/>
            <w:tcBorders>
              <w:bottom w:val="single" w:sz="4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Tekstura po ugotowaniu</w:t>
            </w:r>
          </w:p>
        </w:tc>
        <w:tc>
          <w:tcPr>
            <w:tcW w:w="5173" w:type="dxa"/>
            <w:tcBorders>
              <w:bottom w:val="single" w:sz="4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Zwarta, krucha, soczysta, charakterystyczna dla pstrąga, dopuszcza się lekko miękką</w:t>
            </w:r>
          </w:p>
        </w:tc>
        <w:tc>
          <w:tcPr>
            <w:tcW w:w="1627" w:type="dxa"/>
            <w:vMerge/>
            <w:tcBorders>
              <w:bottom w:val="single" w:sz="4" w:space="0" w:color="auto"/>
            </w:tcBorders>
            <w:vAlign w:val="center"/>
          </w:tcPr>
          <w:p w:rsidR="003A1B6E" w:rsidRPr="007C4996" w:rsidRDefault="003A1B6E" w:rsidP="002B1F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2.3 Wymagania chemiczne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 w:val="0"/>
          <w:bCs w:val="0"/>
          <w:sz w:val="16"/>
          <w:szCs w:val="16"/>
        </w:rPr>
        <w:t>Zawartość zanieczyszczeń zgodnie z aktualnie obowiązującym prawem.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2.4 Wymagania mikrobiologiczne</w:t>
      </w:r>
    </w:p>
    <w:p w:rsidR="003A1B6E" w:rsidRPr="007C4996" w:rsidRDefault="003A1B6E" w:rsidP="002B1FC0">
      <w:pPr>
        <w:pStyle w:val="Tekstpodstawowy3"/>
        <w:spacing w:after="0" w:line="360" w:lineRule="auto"/>
        <w:jc w:val="both"/>
        <w:rPr>
          <w:rFonts w:ascii="Arial" w:hAnsi="Arial" w:cs="Arial"/>
          <w:lang w:val="pl-PL"/>
        </w:rPr>
      </w:pPr>
      <w:r w:rsidRPr="007C4996">
        <w:rPr>
          <w:rFonts w:ascii="Arial" w:hAnsi="Arial" w:cs="Arial"/>
        </w:rPr>
        <w:t>Zgodnie z aktualnie obowiązującym prawem</w:t>
      </w:r>
      <w:r w:rsidRPr="007C4996">
        <w:rPr>
          <w:rFonts w:ascii="Arial" w:hAnsi="Arial" w:cs="Arial"/>
          <w:lang w:val="pl-PL"/>
        </w:rPr>
        <w:t>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3A1B6E" w:rsidRPr="007C4996" w:rsidRDefault="003A1B6E" w:rsidP="002B1FC0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Trwałość</w:t>
      </w:r>
    </w:p>
    <w:p w:rsidR="003A1B6E" w:rsidRPr="007C4996" w:rsidRDefault="003A1B6E" w:rsidP="002B1FC0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Okres przydatności do spożycia deklarowany przez producenta powinien wynosić</w:t>
      </w:r>
      <w:r w:rsidRPr="007C4996">
        <w:rPr>
          <w:rFonts w:ascii="Arial" w:hAnsi="Arial" w:cs="Arial"/>
          <w:color w:val="FF0000"/>
          <w:sz w:val="16"/>
          <w:szCs w:val="16"/>
        </w:rPr>
        <w:t xml:space="preserve"> </w:t>
      </w:r>
      <w:r w:rsidRPr="007C4996">
        <w:rPr>
          <w:rFonts w:ascii="Arial" w:hAnsi="Arial" w:cs="Arial"/>
          <w:sz w:val="16"/>
          <w:szCs w:val="16"/>
        </w:rPr>
        <w:t>nie mniej niż 2 dni od daty dostawy do magazynu odbiorcy.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4 Metody badań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4.1 Sprawdzenie znakowania i stanu opakowań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Wykonać metodą wizualną na zgodność z pkt. 5.1 i 5.2.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4.2 Oznaczanie cech organoleptycznych</w:t>
      </w:r>
    </w:p>
    <w:p w:rsidR="003A1B6E" w:rsidRPr="007C4996" w:rsidRDefault="003A1B6E" w:rsidP="002B1FC0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kern w:val="0"/>
          <w:sz w:val="16"/>
          <w:szCs w:val="16"/>
          <w:lang w:eastAsia="pl-PL"/>
        </w:rPr>
      </w:pPr>
      <w:r w:rsidRPr="007C4996">
        <w:rPr>
          <w:rFonts w:ascii="Arial" w:eastAsia="Times New Roman" w:hAnsi="Arial" w:cs="Arial"/>
          <w:kern w:val="0"/>
          <w:sz w:val="16"/>
          <w:szCs w:val="16"/>
          <w:lang w:eastAsia="pl-PL"/>
        </w:rPr>
        <w:t>Wykonać organoleptycznie na zgodność z wymaganiami podanymi w Tablicy 1 wg PN-A-86767.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 xml:space="preserve">5 Pakowanie, znakowanie, przechowywanie </w:t>
      </w:r>
    </w:p>
    <w:p w:rsidR="003A1B6E" w:rsidRPr="007C4996" w:rsidRDefault="003A1B6E" w:rsidP="002B1FC0">
      <w:pPr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Calibri" w:hAnsi="Arial" w:cs="Arial"/>
          <w:b/>
          <w:kern w:val="0"/>
          <w:sz w:val="16"/>
          <w:szCs w:val="16"/>
          <w:lang w:eastAsia="pl-PL"/>
        </w:rPr>
      </w:pPr>
      <w:r w:rsidRPr="007C4996">
        <w:rPr>
          <w:rFonts w:ascii="Arial" w:eastAsia="Calibri" w:hAnsi="Arial" w:cs="Arial"/>
          <w:b/>
          <w:kern w:val="0"/>
          <w:sz w:val="16"/>
          <w:szCs w:val="16"/>
          <w:lang w:eastAsia="pl-PL"/>
        </w:rPr>
        <w:t>5.1 Pakowanie</w:t>
      </w:r>
    </w:p>
    <w:p w:rsidR="003A1B6E" w:rsidRPr="007C4996" w:rsidRDefault="003A1B6E" w:rsidP="002B1FC0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Calibri" w:hAnsi="Arial" w:cs="Arial"/>
          <w:kern w:val="0"/>
          <w:sz w:val="16"/>
          <w:szCs w:val="16"/>
          <w:lang w:eastAsia="pl-PL"/>
        </w:rPr>
      </w:pPr>
      <w:r w:rsidRPr="007C4996">
        <w:rPr>
          <w:rFonts w:ascii="Arial" w:eastAsia="Calibri" w:hAnsi="Arial" w:cs="Arial"/>
          <w:kern w:val="0"/>
          <w:sz w:val="16"/>
          <w:szCs w:val="16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A1B6E" w:rsidRPr="007C4996" w:rsidRDefault="003A1B6E" w:rsidP="002B1FC0">
      <w:pPr>
        <w:spacing w:line="360" w:lineRule="auto"/>
        <w:jc w:val="both"/>
        <w:rPr>
          <w:rFonts w:ascii="Arial" w:eastAsia="Times New Roman" w:hAnsi="Arial" w:cs="Arial"/>
          <w:sz w:val="16"/>
          <w:szCs w:val="16"/>
        </w:rPr>
      </w:pPr>
      <w:r w:rsidRPr="007C4996">
        <w:rPr>
          <w:rFonts w:ascii="Arial" w:eastAsia="Times New Roman" w:hAnsi="Arial" w:cs="Arial"/>
          <w:sz w:val="16"/>
          <w:szCs w:val="16"/>
        </w:rPr>
        <w:t>Opakowania powinny być wykonane z materiałów opakowaniowych przeznaczonych do kontaktu z żywnością.</w:t>
      </w:r>
    </w:p>
    <w:p w:rsidR="003A1B6E" w:rsidRPr="007C4996" w:rsidRDefault="003A1B6E" w:rsidP="002B1FC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pl-PL"/>
        </w:rPr>
      </w:pPr>
      <w:r w:rsidRPr="007C4996">
        <w:rPr>
          <w:rFonts w:ascii="Arial" w:eastAsia="Times New Roman" w:hAnsi="Arial" w:cs="Arial"/>
          <w:sz w:val="16"/>
          <w:szCs w:val="16"/>
        </w:rPr>
        <w:t>Nie dopuszcza się stosowania opakowań zastępczych oraz umieszczania reklam na opakowaniach.</w:t>
      </w:r>
    </w:p>
    <w:p w:rsidR="003A1B6E" w:rsidRPr="007C4996" w:rsidRDefault="003A1B6E" w:rsidP="002B1FC0">
      <w:pPr>
        <w:numPr>
          <w:ilvl w:val="1"/>
          <w:numId w:val="10"/>
        </w:numPr>
        <w:spacing w:line="360" w:lineRule="auto"/>
        <w:ind w:left="0"/>
        <w:jc w:val="both"/>
        <w:rPr>
          <w:rFonts w:ascii="Arial" w:hAnsi="Arial" w:cs="Arial"/>
          <w:kern w:val="20"/>
          <w:sz w:val="16"/>
          <w:szCs w:val="16"/>
        </w:rPr>
      </w:pPr>
      <w:r w:rsidRPr="007C4996">
        <w:rPr>
          <w:rFonts w:ascii="Arial" w:hAnsi="Arial" w:cs="Arial"/>
          <w:b/>
          <w:kern w:val="20"/>
          <w:sz w:val="16"/>
          <w:szCs w:val="16"/>
        </w:rPr>
        <w:t>Znakowanie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7C4996">
        <w:rPr>
          <w:rFonts w:ascii="Arial" w:hAnsi="Arial" w:cs="Arial"/>
          <w:color w:val="000000"/>
          <w:sz w:val="16"/>
          <w:szCs w:val="16"/>
        </w:rPr>
        <w:t>Z</w:t>
      </w:r>
      <w:r w:rsidRPr="007C4996">
        <w:rPr>
          <w:rFonts w:ascii="Arial" w:hAnsi="Arial" w:cs="Arial"/>
          <w:sz w:val="16"/>
          <w:szCs w:val="16"/>
        </w:rPr>
        <w:t>godnie z aktualnie obowiązującym prawem.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5.3 Przechowywanie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Przechowywać zgodnie z zaleceniami producenta.</w:t>
      </w:r>
    </w:p>
    <w:p w:rsidR="003A1B6E" w:rsidRPr="007C4996" w:rsidRDefault="003A1B6E" w:rsidP="006E47DD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ŁOSOŚ FILET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1 Wstęp</w:t>
      </w:r>
    </w:p>
    <w:p w:rsidR="003A1B6E" w:rsidRPr="007C4996" w:rsidRDefault="003A1B6E" w:rsidP="002B1FC0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 xml:space="preserve">Zakres 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filetów z łososia.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filetów z łososia przeznaczonych dla odbiorcy.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3A1B6E" w:rsidRPr="007C4996" w:rsidRDefault="003A1B6E" w:rsidP="002B1FC0">
      <w:pPr>
        <w:pStyle w:val="E-1"/>
        <w:numPr>
          <w:ilvl w:val="0"/>
          <w:numId w:val="11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 xml:space="preserve"> PN-A-86767 Ryby i inne zwierzęta wodne świeże i mrożone - Wspólne wymagania i badania</w:t>
      </w:r>
    </w:p>
    <w:p w:rsidR="003A1B6E" w:rsidRPr="007C4996" w:rsidRDefault="003A1B6E" w:rsidP="002B1FC0">
      <w:pPr>
        <w:numPr>
          <w:ilvl w:val="1"/>
          <w:numId w:val="6"/>
        </w:numPr>
        <w:spacing w:line="360" w:lineRule="auto"/>
        <w:ind w:left="0" w:hanging="357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Określenie produktu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Łosoś filet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 xml:space="preserve">Płat z mięsa łososia (Salmo salar) o nieregularnej wielkości i kształcie, oddzielony od pozostałych części anatomicznych ryby cięciem, wykonanym równolegle do kręgosłupa z pozostawieniem skóry </w:t>
      </w:r>
      <w:r w:rsidRPr="007C4996">
        <w:rPr>
          <w:rFonts w:ascii="Arial" w:hAnsi="Arial" w:cs="Arial"/>
          <w:bCs/>
          <w:sz w:val="16"/>
          <w:szCs w:val="16"/>
        </w:rPr>
        <w:br/>
        <w:t>bez wyrostków ościstych kręgosłupa, błona otrzewna i żebra usunięte</w:t>
      </w:r>
    </w:p>
    <w:p w:rsidR="003A1B6E" w:rsidRPr="007C4996" w:rsidRDefault="003A1B6E" w:rsidP="002B1FC0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2 Wymagania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2.1 Wymagania ogólne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7C4996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2.2 Wymagania organoleptyczne</w:t>
      </w:r>
    </w:p>
    <w:p w:rsidR="003A1B6E" w:rsidRPr="007C4996" w:rsidRDefault="003A1B6E" w:rsidP="002B1FC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Według Tablicy 1.</w:t>
      </w:r>
    </w:p>
    <w:p w:rsidR="003A1B6E" w:rsidRPr="007C4996" w:rsidRDefault="003A1B6E" w:rsidP="002B1FC0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979"/>
        <w:gridCol w:w="4692"/>
        <w:gridCol w:w="2011"/>
      </w:tblGrid>
      <w:tr w:rsidR="003A1B6E" w:rsidRPr="007C4996" w:rsidTr="008960F0">
        <w:trPr>
          <w:trHeight w:val="450"/>
          <w:jc w:val="center"/>
        </w:trPr>
        <w:tc>
          <w:tcPr>
            <w:tcW w:w="0" w:type="auto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00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761" w:type="dxa"/>
            <w:vAlign w:val="center"/>
          </w:tcPr>
          <w:p w:rsidR="003A1B6E" w:rsidRPr="007C4996" w:rsidRDefault="003A1B6E" w:rsidP="002B1FC0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7C4996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>Wymagania</w:t>
            </w:r>
          </w:p>
        </w:tc>
        <w:tc>
          <w:tcPr>
            <w:tcW w:w="2039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3A1B6E" w:rsidRPr="007C4996" w:rsidTr="008960F0">
        <w:trPr>
          <w:cantSplit/>
          <w:trHeight w:val="341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4761" w:type="dxa"/>
            <w:tcBorders>
              <w:bottom w:val="single" w:sz="6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Filety całe, bez obcych zanieczyszczeń, na skórze dopuszcza się przezroczysty śluz; niedopuszczalna obecność pasożytów</w:t>
            </w:r>
          </w:p>
        </w:tc>
        <w:tc>
          <w:tcPr>
            <w:tcW w:w="2039" w:type="dxa"/>
            <w:vMerge w:val="restart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PN-A-86767</w:t>
            </w: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PN-A-86767</w:t>
            </w:r>
          </w:p>
        </w:tc>
      </w:tr>
      <w:tr w:rsidR="003A1B6E" w:rsidRPr="007C4996" w:rsidTr="008960F0">
        <w:trPr>
          <w:cantSplit/>
          <w:trHeight w:val="341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 xml:space="preserve">Oprawienie </w:t>
            </w:r>
          </w:p>
        </w:tc>
        <w:tc>
          <w:tcPr>
            <w:tcW w:w="4761" w:type="dxa"/>
            <w:tcBorders>
              <w:bottom w:val="single" w:sz="6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 xml:space="preserve">Powierzchnie cięć gładkie, bez poszarpań krawędzi; nie dopuszcza się pozostałości wnętrzności, skrzepów krwi, łusek, ości </w:t>
            </w:r>
          </w:p>
        </w:tc>
        <w:tc>
          <w:tcPr>
            <w:tcW w:w="2039" w:type="dxa"/>
            <w:vMerge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Sprężystość tkanki mięsnej</w:t>
            </w:r>
          </w:p>
        </w:tc>
        <w:tc>
          <w:tcPr>
            <w:tcW w:w="4761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Sprężysta, niedopuszczalna zbyt miękka, mazista lub wysuszona</w:t>
            </w:r>
          </w:p>
        </w:tc>
        <w:tc>
          <w:tcPr>
            <w:tcW w:w="2039" w:type="dxa"/>
            <w:vMerge/>
            <w:vAlign w:val="center"/>
          </w:tcPr>
          <w:p w:rsidR="003A1B6E" w:rsidRPr="007C4996" w:rsidRDefault="003A1B6E" w:rsidP="002B1F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4761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Tkanka mięsna o naturalnej barwie, charakterystycznej dla łososia, dla łososi hodowlanych dopuszcza się różową, niedopuszczalne zmiany naturalnej barwy spowodowane np. przekrwieniami, siniakami lub z innych powodów</w:t>
            </w:r>
          </w:p>
        </w:tc>
        <w:tc>
          <w:tcPr>
            <w:tcW w:w="2039" w:type="dxa"/>
            <w:vMerge/>
            <w:vAlign w:val="center"/>
          </w:tcPr>
          <w:p w:rsidR="003A1B6E" w:rsidRPr="007C4996" w:rsidRDefault="003A1B6E" w:rsidP="002B1F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4761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Swoisty, charakterystyczny dla świeżego łososia,  niedopuszczalny</w:t>
            </w:r>
            <w:r w:rsidRPr="007C4996">
              <w:rPr>
                <w:rFonts w:ascii="Arial" w:hAnsi="Arial" w:cs="Arial"/>
                <w:bCs/>
                <w:sz w:val="16"/>
                <w:szCs w:val="16"/>
              </w:rPr>
              <w:t xml:space="preserve"> jełki, kwaśny, gnilny i inny obcy,</w:t>
            </w:r>
            <w:r w:rsidRPr="007C499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039" w:type="dxa"/>
            <w:vMerge/>
            <w:vAlign w:val="center"/>
          </w:tcPr>
          <w:p w:rsidR="003A1B6E" w:rsidRPr="007C4996" w:rsidRDefault="003A1B6E" w:rsidP="002B1F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Zapach i smak po ugotowaniu</w:t>
            </w:r>
          </w:p>
        </w:tc>
        <w:tc>
          <w:tcPr>
            <w:tcW w:w="4761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Swoisty, niedopuszczalny jełki, gorzki, kwaśny lub inny obcy</w:t>
            </w:r>
          </w:p>
        </w:tc>
        <w:tc>
          <w:tcPr>
            <w:tcW w:w="2039" w:type="dxa"/>
            <w:vMerge/>
            <w:vAlign w:val="center"/>
          </w:tcPr>
          <w:p w:rsidR="003A1B6E" w:rsidRPr="007C4996" w:rsidRDefault="003A1B6E" w:rsidP="002B1F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Tekstura po ugotowaniu</w:t>
            </w:r>
          </w:p>
        </w:tc>
        <w:tc>
          <w:tcPr>
            <w:tcW w:w="4761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Zwarta, krucha, soczysta, charakterystyczna dla łososia, dopuszcza się lekko miękką</w:t>
            </w:r>
          </w:p>
        </w:tc>
        <w:tc>
          <w:tcPr>
            <w:tcW w:w="2039" w:type="dxa"/>
            <w:vMerge/>
            <w:vAlign w:val="center"/>
          </w:tcPr>
          <w:p w:rsidR="003A1B6E" w:rsidRPr="007C4996" w:rsidRDefault="003A1B6E" w:rsidP="002B1F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2.3 Wymagania chemiczne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7C4996">
        <w:rPr>
          <w:b w:val="0"/>
          <w:bCs w:val="0"/>
          <w:sz w:val="16"/>
          <w:szCs w:val="16"/>
        </w:rPr>
        <w:t>Zawartość zanieczyszczeń w produkcie zgodnie z aktualnie obowiązującym prawem.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2.4 Wymagania mikrobiologiczne</w:t>
      </w:r>
    </w:p>
    <w:p w:rsidR="003A1B6E" w:rsidRPr="007C4996" w:rsidRDefault="003A1B6E" w:rsidP="002B1FC0">
      <w:pPr>
        <w:pStyle w:val="Tekstpodstawowy3"/>
        <w:spacing w:after="0" w:line="360" w:lineRule="auto"/>
        <w:rPr>
          <w:rFonts w:ascii="Arial" w:hAnsi="Arial" w:cs="Arial"/>
          <w:lang w:val="pl-PL"/>
        </w:rPr>
      </w:pPr>
      <w:r w:rsidRPr="007C4996">
        <w:rPr>
          <w:rFonts w:ascii="Arial" w:hAnsi="Arial" w:cs="Arial"/>
        </w:rPr>
        <w:t>Zgodnie z aktualnie obowiązującym prawem</w:t>
      </w:r>
      <w:r w:rsidRPr="007C4996">
        <w:rPr>
          <w:rFonts w:ascii="Arial" w:hAnsi="Arial" w:cs="Arial"/>
          <w:lang w:val="pl-PL"/>
        </w:rPr>
        <w:t>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3A1B6E" w:rsidRPr="007C4996" w:rsidRDefault="003A1B6E" w:rsidP="002B1FC0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Trwałość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Okres przydatności do spożycia deklarowany przez producenta powinien wynosić</w:t>
      </w:r>
      <w:r w:rsidRPr="007C4996">
        <w:rPr>
          <w:rFonts w:ascii="Arial" w:hAnsi="Arial" w:cs="Arial"/>
          <w:color w:val="FF0000"/>
          <w:sz w:val="16"/>
          <w:szCs w:val="16"/>
        </w:rPr>
        <w:t xml:space="preserve"> </w:t>
      </w:r>
      <w:r w:rsidRPr="007C4996">
        <w:rPr>
          <w:rFonts w:ascii="Arial" w:hAnsi="Arial" w:cs="Arial"/>
          <w:sz w:val="16"/>
          <w:szCs w:val="16"/>
        </w:rPr>
        <w:t>nie mniej niż 2 dni od daty dostawy do magazynu odbiorcy.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4 Metody badań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4.1 Sprawdzenie znakowania i stanu opakowań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Wykonać metodą wizualną na zgodność z pkt. 5.1 i 5.2.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 xml:space="preserve">4.2 Oznaczanie cech organoleptycznych 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Wykonać organoleptycznie na zgodność z wymaganiami podanymi w Tablicy 1 i wg PN-A-86767.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 xml:space="preserve">5 Pakowanie, znakowanie, przechowywanie </w:t>
      </w:r>
    </w:p>
    <w:p w:rsidR="003A1B6E" w:rsidRPr="007C4996" w:rsidRDefault="003A1B6E" w:rsidP="002B1FC0">
      <w:pPr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Calibri" w:hAnsi="Arial" w:cs="Arial"/>
          <w:b/>
          <w:kern w:val="0"/>
          <w:sz w:val="16"/>
          <w:szCs w:val="16"/>
          <w:lang w:eastAsia="pl-PL"/>
        </w:rPr>
      </w:pPr>
      <w:r w:rsidRPr="007C4996">
        <w:rPr>
          <w:rFonts w:ascii="Arial" w:eastAsia="Calibri" w:hAnsi="Arial" w:cs="Arial"/>
          <w:b/>
          <w:kern w:val="0"/>
          <w:sz w:val="16"/>
          <w:szCs w:val="16"/>
          <w:lang w:eastAsia="pl-PL"/>
        </w:rPr>
        <w:t>5.1 Pakowanie</w:t>
      </w:r>
    </w:p>
    <w:p w:rsidR="003A1B6E" w:rsidRPr="007C4996" w:rsidRDefault="003A1B6E" w:rsidP="002B1FC0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Calibri" w:hAnsi="Arial" w:cs="Arial"/>
          <w:kern w:val="0"/>
          <w:sz w:val="16"/>
          <w:szCs w:val="16"/>
          <w:lang w:eastAsia="pl-PL"/>
        </w:rPr>
      </w:pPr>
      <w:r w:rsidRPr="007C4996">
        <w:rPr>
          <w:rFonts w:ascii="Arial" w:eastAsia="Calibri" w:hAnsi="Arial" w:cs="Arial"/>
          <w:kern w:val="0"/>
          <w:sz w:val="16"/>
          <w:szCs w:val="16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A1B6E" w:rsidRPr="007C4996" w:rsidRDefault="003A1B6E" w:rsidP="002B1FC0">
      <w:pPr>
        <w:spacing w:line="360" w:lineRule="auto"/>
        <w:jc w:val="both"/>
        <w:rPr>
          <w:rFonts w:ascii="Arial" w:eastAsia="Times New Roman" w:hAnsi="Arial" w:cs="Arial"/>
          <w:sz w:val="16"/>
          <w:szCs w:val="16"/>
        </w:rPr>
      </w:pPr>
      <w:r w:rsidRPr="007C4996">
        <w:rPr>
          <w:rFonts w:ascii="Arial" w:eastAsia="Times New Roman" w:hAnsi="Arial" w:cs="Arial"/>
          <w:sz w:val="16"/>
          <w:szCs w:val="16"/>
        </w:rPr>
        <w:t>Opakowania powinny być wykonane z materiałów opakowaniowych przeznaczonych do kontaktu z żywnością.</w:t>
      </w:r>
    </w:p>
    <w:p w:rsidR="003A1B6E" w:rsidRPr="007C4996" w:rsidRDefault="003A1B6E" w:rsidP="002B1FC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pl-PL"/>
        </w:rPr>
      </w:pPr>
      <w:r w:rsidRPr="007C4996">
        <w:rPr>
          <w:rFonts w:ascii="Arial" w:eastAsia="Times New Roman" w:hAnsi="Arial" w:cs="Arial"/>
          <w:sz w:val="16"/>
          <w:szCs w:val="16"/>
        </w:rPr>
        <w:t>Nie dopuszcza się stosowania opakowań zastępczych oraz umieszczania reklam na opakowaniach.</w:t>
      </w:r>
    </w:p>
    <w:p w:rsidR="003A1B6E" w:rsidRPr="007C4996" w:rsidRDefault="003A1B6E" w:rsidP="002B1FC0">
      <w:pPr>
        <w:pStyle w:val="E-1"/>
        <w:numPr>
          <w:ilvl w:val="1"/>
          <w:numId w:val="12"/>
        </w:numPr>
        <w:spacing w:line="360" w:lineRule="auto"/>
        <w:ind w:left="0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Znakowanie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Zgodnie z aktualnie obowiązującym prawem.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5.3 Przechowywanie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Przechowywać zgodnie z zaleceniami producenta.</w:t>
      </w:r>
    </w:p>
    <w:p w:rsidR="003A1B6E" w:rsidRPr="007C4996" w:rsidRDefault="003A1B6E" w:rsidP="006E47DD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MIRUNA FILET ZE SKÓRĄ MROŻONY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1 Wstęp</w:t>
      </w:r>
    </w:p>
    <w:p w:rsidR="003A1B6E" w:rsidRPr="007C4996" w:rsidRDefault="003A1B6E" w:rsidP="002B1FC0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 xml:space="preserve">Zakres 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fileta ze skórą z miruny mrożonego.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fileta ze skórą z miruny mrożonego przeznaczonego dla odbiorcy.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3A1B6E" w:rsidRPr="007C4996" w:rsidRDefault="003A1B6E" w:rsidP="002B1FC0">
      <w:pPr>
        <w:pStyle w:val="E-1"/>
        <w:numPr>
          <w:ilvl w:val="0"/>
          <w:numId w:val="1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>PN-A-86767 Ryby i inne zwierzęta wodne świeże i mrożone - Wspólne wymagania i badania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 xml:space="preserve">Miruna filet ze skórą mrożony 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>Płat mięsa z miruny (</w:t>
      </w:r>
      <w:r w:rsidRPr="007C4996">
        <w:rPr>
          <w:rFonts w:ascii="Arial" w:hAnsi="Arial" w:cs="Arial"/>
          <w:bCs/>
          <w:i/>
          <w:sz w:val="16"/>
          <w:szCs w:val="16"/>
        </w:rPr>
        <w:t>Macruronus magellanicus</w:t>
      </w:r>
      <w:r w:rsidRPr="007C4996">
        <w:rPr>
          <w:rFonts w:ascii="Arial" w:hAnsi="Arial" w:cs="Arial"/>
          <w:bCs/>
          <w:sz w:val="16"/>
          <w:szCs w:val="16"/>
        </w:rPr>
        <w:t xml:space="preserve">) o nieregularnej wielkości i kształcie, oddzielony od pozostałych części </w:t>
      </w:r>
      <w:r w:rsidRPr="007C4996">
        <w:rPr>
          <w:rFonts w:ascii="Arial" w:hAnsi="Arial" w:cs="Arial"/>
          <w:bCs/>
          <w:sz w:val="16"/>
          <w:szCs w:val="16"/>
        </w:rPr>
        <w:lastRenderedPageBreak/>
        <w:t>anatomicznych ryby cięciem, wykonanym równolegle do kręgosłupa z pozostawieniem skóry, bez wyrostków ościstych kręgosłupa, błona otrzewna i żebra usunięte, zamrożony, pokryty glazurą</w:t>
      </w:r>
    </w:p>
    <w:p w:rsidR="003A1B6E" w:rsidRPr="007C4996" w:rsidRDefault="003A1B6E" w:rsidP="002B1FC0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2 Wymagania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2.1 Wymagania ogólne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7C4996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2.2 Wymagania organoleptyczne i fizyczne</w:t>
      </w:r>
    </w:p>
    <w:p w:rsidR="003A1B6E" w:rsidRPr="007C4996" w:rsidRDefault="003A1B6E" w:rsidP="002B1FC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Według Tablicy 1</w:t>
      </w:r>
    </w:p>
    <w:p w:rsidR="003A1B6E" w:rsidRPr="007C4996" w:rsidRDefault="003A1B6E" w:rsidP="002B1FC0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Tablica 1 – Wymagania organoleptyczne i fizyczne dla ryb mrożonych i po rozmrożeniu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"/>
        <w:gridCol w:w="1981"/>
        <w:gridCol w:w="4690"/>
        <w:gridCol w:w="2010"/>
      </w:tblGrid>
      <w:tr w:rsidR="003A1B6E" w:rsidRPr="007C4996" w:rsidTr="008960F0">
        <w:trPr>
          <w:trHeight w:val="450"/>
          <w:jc w:val="center"/>
        </w:trPr>
        <w:tc>
          <w:tcPr>
            <w:tcW w:w="0" w:type="auto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00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761" w:type="dxa"/>
            <w:vAlign w:val="center"/>
          </w:tcPr>
          <w:p w:rsidR="003A1B6E" w:rsidRPr="007C4996" w:rsidRDefault="003A1B6E" w:rsidP="002B1FC0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2039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3A1B6E" w:rsidRPr="007C4996" w:rsidTr="008960F0">
        <w:trPr>
          <w:cantSplit/>
          <w:trHeight w:val="341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4761" w:type="dxa"/>
            <w:tcBorders>
              <w:bottom w:val="single" w:sz="6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 xml:space="preserve">Filety całe, bez obcych zanieczyszczeń; tkanka mięsna jasna (bez plam, przekrwień i przebarwień), o naturalnej barwie charakterystycznej dla danego gatunku ryby; niedopuszczalna obecność pasożytów, pleśni, </w:t>
            </w: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w stanie zamrożonym - całkowicie pokryte glazurą, niedopuszczalna wysuszka powierzchniowa, oznaki rozmrożenia</w:t>
            </w:r>
          </w:p>
        </w:tc>
        <w:tc>
          <w:tcPr>
            <w:tcW w:w="2039" w:type="dxa"/>
            <w:vMerge w:val="restart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PN-A-86767</w:t>
            </w: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PN-A-86767</w:t>
            </w:r>
          </w:p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Oprawienie</w:t>
            </w:r>
          </w:p>
        </w:tc>
        <w:tc>
          <w:tcPr>
            <w:tcW w:w="4761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Powierzchnie cięć równe, gładkie, bez poszarpań krawędzi; nie dopuszcza się pozostałości wnętrzności, kości, ości, skrzepów krwi, łusek</w:t>
            </w:r>
          </w:p>
        </w:tc>
        <w:tc>
          <w:tcPr>
            <w:tcW w:w="2039" w:type="dxa"/>
            <w:vMerge/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Sprężystość tkanki mięsnej</w:t>
            </w:r>
          </w:p>
        </w:tc>
        <w:tc>
          <w:tcPr>
            <w:tcW w:w="4761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Sprężysta do osłabionej; niedopuszczalna zbyt miękka i mazista</w:t>
            </w:r>
          </w:p>
        </w:tc>
        <w:tc>
          <w:tcPr>
            <w:tcW w:w="2039" w:type="dxa"/>
            <w:vMerge/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4761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Swoisty, po rozmrożeniu charakterystyczny dla danego gatunku ryby świeżej</w:t>
            </w:r>
          </w:p>
        </w:tc>
        <w:tc>
          <w:tcPr>
            <w:tcW w:w="2039" w:type="dxa"/>
            <w:vMerge/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Smak i zapach po ugotowaniu</w:t>
            </w:r>
          </w:p>
        </w:tc>
        <w:tc>
          <w:tcPr>
            <w:tcW w:w="4761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 xml:space="preserve">Delikatny, swoisty, właściwy dla danego gatunku ryby świeżej; nie dopuszcza się smaku gorzkiego, kwaśnego lub innego obcego i zapachu kwaśnego, gnilnego lub innego obcego </w:t>
            </w:r>
          </w:p>
        </w:tc>
        <w:tc>
          <w:tcPr>
            <w:tcW w:w="2039" w:type="dxa"/>
            <w:vMerge/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Tekstura po ugotowaniu</w:t>
            </w:r>
          </w:p>
        </w:tc>
        <w:tc>
          <w:tcPr>
            <w:tcW w:w="4761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Zwarta, krucha, soczysta, charakterystyczna dla danego gatunku ryby; dopuszcza się lekko miękką, niedopuszczalna mazista, gąbczasta, wysuszona</w:t>
            </w:r>
          </w:p>
        </w:tc>
        <w:tc>
          <w:tcPr>
            <w:tcW w:w="2039" w:type="dxa"/>
            <w:vMerge/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Masa pojedynczego fileta, nie mniej niż, g</w:t>
            </w:r>
          </w:p>
        </w:tc>
        <w:tc>
          <w:tcPr>
            <w:tcW w:w="4761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2039" w:type="dxa"/>
            <w:vMerge/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Zawartość glazury, %(m/m), nie więcej niż</w:t>
            </w:r>
          </w:p>
        </w:tc>
        <w:tc>
          <w:tcPr>
            <w:tcW w:w="4761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39" w:type="dxa"/>
            <w:vMerge/>
            <w:vAlign w:val="center"/>
          </w:tcPr>
          <w:p w:rsidR="003A1B6E" w:rsidRPr="007C4996" w:rsidRDefault="003A1B6E" w:rsidP="002B1F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2.3 Wymagania chemiczne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 w:val="0"/>
          <w:bCs w:val="0"/>
          <w:sz w:val="16"/>
          <w:szCs w:val="16"/>
        </w:rPr>
        <w:t>Zawartość zanieczyszczeń i dozwolonych substancji dodatkowych w produkcie zgodnie z aktualnie obowiązującym prawem.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2.4 Wymagania mikrobiologiczne</w:t>
      </w:r>
    </w:p>
    <w:p w:rsidR="003A1B6E" w:rsidRPr="007C4996" w:rsidRDefault="003A1B6E" w:rsidP="002B1FC0">
      <w:pPr>
        <w:pStyle w:val="Tekstpodstawowy3"/>
        <w:spacing w:after="0"/>
        <w:jc w:val="both"/>
        <w:rPr>
          <w:rFonts w:ascii="Arial" w:hAnsi="Arial" w:cs="Arial"/>
        </w:rPr>
      </w:pPr>
      <w:r w:rsidRPr="007C4996">
        <w:rPr>
          <w:rFonts w:ascii="Arial" w:hAnsi="Arial" w:cs="Arial"/>
        </w:rPr>
        <w:t>Zgodnie z aktualnie obowiązującym prawem</w:t>
      </w:r>
      <w:r w:rsidRPr="007C4996">
        <w:rPr>
          <w:rFonts w:ascii="Arial" w:hAnsi="Arial"/>
        </w:rPr>
        <w:t>.</w:t>
      </w:r>
    </w:p>
    <w:p w:rsidR="003A1B6E" w:rsidRPr="007C4996" w:rsidRDefault="003A1B6E" w:rsidP="002B1FC0">
      <w:pPr>
        <w:pStyle w:val="Tekstpodstawowy3"/>
        <w:spacing w:after="0" w:line="360" w:lineRule="auto"/>
        <w:jc w:val="both"/>
        <w:rPr>
          <w:rFonts w:ascii="Arial" w:hAnsi="Arial" w:cs="Arial"/>
        </w:rPr>
      </w:pPr>
      <w:r w:rsidRPr="007C4996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3A1B6E" w:rsidRPr="007C4996" w:rsidRDefault="003A1B6E" w:rsidP="002B1FC0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Trwałość</w:t>
      </w:r>
    </w:p>
    <w:p w:rsidR="003A1B6E" w:rsidRPr="007C4996" w:rsidRDefault="003A1B6E" w:rsidP="002B1FC0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Okres minimalnej trwałości deklarowany przez producenta powinien wynosić</w:t>
      </w:r>
      <w:r w:rsidRPr="007C4996">
        <w:rPr>
          <w:rFonts w:ascii="Arial" w:hAnsi="Arial" w:cs="Arial"/>
          <w:color w:val="FF0000"/>
          <w:sz w:val="16"/>
          <w:szCs w:val="16"/>
        </w:rPr>
        <w:t xml:space="preserve"> </w:t>
      </w:r>
      <w:r w:rsidRPr="007C4996">
        <w:rPr>
          <w:rFonts w:ascii="Arial" w:hAnsi="Arial" w:cs="Arial"/>
          <w:sz w:val="16"/>
          <w:szCs w:val="16"/>
        </w:rPr>
        <w:t xml:space="preserve">nie mniej niż </w:t>
      </w:r>
      <w:r w:rsidRPr="007C4996">
        <w:rPr>
          <w:rFonts w:ascii="Arial" w:hAnsi="Arial" w:cs="Arial"/>
          <w:sz w:val="16"/>
          <w:szCs w:val="16"/>
        </w:rPr>
        <w:br/>
        <w:t>2 miesiące od daty dostawy do magazynu odbiorcy.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4 Metody badań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4.1 Sprawdzenie znakowania i stanu opakowań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Wykonać metodą wizualną na zgodność z pkt. 5.1 i 5.2.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4.2 Oznaczanie cech organoleptycznych i fizycznych</w:t>
      </w:r>
    </w:p>
    <w:p w:rsidR="003A1B6E" w:rsidRPr="007C4996" w:rsidRDefault="003A1B6E" w:rsidP="002B1FC0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kern w:val="0"/>
          <w:sz w:val="16"/>
          <w:szCs w:val="16"/>
          <w:lang w:eastAsia="pl-PL"/>
        </w:rPr>
      </w:pPr>
      <w:r w:rsidRPr="007C4996">
        <w:rPr>
          <w:rFonts w:ascii="Arial" w:hAnsi="Arial" w:cs="Arial"/>
          <w:kern w:val="0"/>
          <w:sz w:val="16"/>
          <w:szCs w:val="16"/>
          <w:lang w:eastAsia="pl-PL"/>
        </w:rPr>
        <w:t>Wykonać organoleptycznie na zgodność z wymaganiami podanymi w Tablicy 1 i wg PN-A-86767.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 xml:space="preserve">5 Pakowanie, znakowanie, przechowywanie 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5.1 Pakowanie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 xml:space="preserve">Filety ułożone warstwowo z zastosowaniem przekładek z folii umożliwiających łatwe oddzielenie każdego fileta tzw. shatter pack, zapakowane w pudła kartonowe. Dopuszcza się pojedyncze przypadki filetów przymarzniętych krawędziami, ale dających się łatwo rozdzielić. </w:t>
      </w:r>
    </w:p>
    <w:p w:rsidR="003A1B6E" w:rsidRPr="007C4996" w:rsidRDefault="003A1B6E" w:rsidP="002B1FC0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16"/>
          <w:szCs w:val="16"/>
          <w:lang w:eastAsia="pl-PL"/>
        </w:rPr>
      </w:pPr>
      <w:r w:rsidRPr="007C4996">
        <w:rPr>
          <w:rFonts w:ascii="Arial" w:hAnsi="Arial" w:cs="Arial"/>
          <w:kern w:val="0"/>
          <w:sz w:val="16"/>
          <w:szCs w:val="16"/>
          <w:lang w:eastAsia="pl-PL"/>
        </w:rPr>
        <w:t xml:space="preserve">Opakowania powinny zabezpieczać produkt przed uszkodzeniem i zanieczyszczeniem, powinny być czyste, bez obcych zapachów i uszkodzeń mechanicznych  </w:t>
      </w:r>
    </w:p>
    <w:p w:rsidR="003A1B6E" w:rsidRPr="007C4996" w:rsidRDefault="003A1B6E" w:rsidP="002B1FC0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16"/>
          <w:szCs w:val="16"/>
          <w:lang w:eastAsia="pl-PL"/>
        </w:rPr>
      </w:pPr>
      <w:r w:rsidRPr="007C4996">
        <w:rPr>
          <w:rFonts w:ascii="Arial" w:hAnsi="Arial" w:cs="Arial"/>
          <w:kern w:val="0"/>
          <w:sz w:val="16"/>
          <w:szCs w:val="16"/>
          <w:lang w:eastAsia="pl-PL"/>
        </w:rPr>
        <w:t>Opakowania powinny być wykonane z materiałów opakowaniowych przeznaczonych do kontaktu z żywnością.</w:t>
      </w:r>
    </w:p>
    <w:p w:rsidR="003A1B6E" w:rsidRPr="007C4996" w:rsidRDefault="003A1B6E" w:rsidP="002B1FC0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kern w:val="0"/>
          <w:sz w:val="16"/>
          <w:szCs w:val="16"/>
          <w:lang w:eastAsia="pl-PL"/>
        </w:rPr>
      </w:pPr>
      <w:r w:rsidRPr="007C4996">
        <w:rPr>
          <w:rFonts w:ascii="Arial" w:hAnsi="Arial" w:cs="Arial"/>
          <w:kern w:val="0"/>
          <w:sz w:val="16"/>
          <w:szCs w:val="16"/>
          <w:lang w:eastAsia="pl-PL"/>
        </w:rPr>
        <w:t>Nie dopuszcza się stosowania opakowań zastępczych oraz umieszczania reklam na opakowaniach.</w:t>
      </w:r>
    </w:p>
    <w:p w:rsidR="003A1B6E" w:rsidRPr="007C4996" w:rsidRDefault="003A1B6E" w:rsidP="002B1FC0">
      <w:pPr>
        <w:pStyle w:val="E-1"/>
        <w:numPr>
          <w:ilvl w:val="1"/>
          <w:numId w:val="14"/>
        </w:numPr>
        <w:spacing w:line="360" w:lineRule="auto"/>
        <w:ind w:left="0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Znakowanie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Zgodnie z aktualnie obowiązującym prawem.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5.3 Przechowywanie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Przechowywać zgodnie z zaleceniami producenta.</w:t>
      </w:r>
    </w:p>
    <w:p w:rsidR="003A1B6E" w:rsidRPr="007C4996" w:rsidRDefault="003A1B6E" w:rsidP="006E47DD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lastRenderedPageBreak/>
        <w:t>DORSZ ATLANTYCKI - FILET MROŻONY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1 Wstęp</w:t>
      </w:r>
    </w:p>
    <w:p w:rsidR="003A1B6E" w:rsidRPr="007C4996" w:rsidRDefault="003A1B6E" w:rsidP="002B1FC0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 xml:space="preserve">Zakres 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dorsza atlantyckiego -  fileta mrożonego.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dorsza atlantyckiego - fileta mrożonego przeznaczonego dla odbiorcy.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3A1B6E" w:rsidRPr="007C4996" w:rsidRDefault="003A1B6E" w:rsidP="002B1FC0">
      <w:pPr>
        <w:pStyle w:val="E-1"/>
        <w:numPr>
          <w:ilvl w:val="0"/>
          <w:numId w:val="15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>PN-A-86767 Ryby i inne zwierzęta wodne świeże i mrożone - Wspólne wymagania i badania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Dorsz atlantycki - filet mrożony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>Płat mięsa z dorsza atlantyckiego (Gadus morhua) o nieregularnej wielkości i kształcie, oddzielony od pozostałych części anatomicznych ryby cięciem, wykonanym równolegle do kręgosłupa, bez skóry i wyrostków ościstych kręgosłupa, błona otrzewna i żebra usunięte, zamrożony, pokryty glazurą</w:t>
      </w:r>
    </w:p>
    <w:p w:rsidR="003A1B6E" w:rsidRPr="007C4996" w:rsidRDefault="003A1B6E" w:rsidP="002B1FC0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2 Wymagania</w:t>
      </w:r>
    </w:p>
    <w:p w:rsidR="003A1B6E" w:rsidRPr="007C4996" w:rsidRDefault="003A1B6E" w:rsidP="002B1FC0">
      <w:pPr>
        <w:pStyle w:val="Nagwek11"/>
        <w:spacing w:before="0" w:after="0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2.1 Wymagania ogólne</w:t>
      </w:r>
    </w:p>
    <w:p w:rsidR="003A1B6E" w:rsidRPr="007C4996" w:rsidRDefault="003A1B6E" w:rsidP="002B1FC0">
      <w:pPr>
        <w:pStyle w:val="Nagwek11"/>
        <w:spacing w:before="0" w:after="0"/>
        <w:rPr>
          <w:b w:val="0"/>
          <w:bCs w:val="0"/>
          <w:sz w:val="16"/>
          <w:szCs w:val="16"/>
        </w:rPr>
      </w:pPr>
      <w:r w:rsidRPr="007C4996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3A1B6E" w:rsidRPr="007C4996" w:rsidRDefault="003A1B6E" w:rsidP="002B1FC0">
      <w:pPr>
        <w:pStyle w:val="Nagwek11"/>
        <w:spacing w:before="0" w:after="0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2.2 Wymagania organoleptyczne i fizyczne</w:t>
      </w:r>
    </w:p>
    <w:p w:rsidR="003A1B6E" w:rsidRPr="007C4996" w:rsidRDefault="003A1B6E" w:rsidP="002B1FC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Według Tablicy 1.</w:t>
      </w:r>
    </w:p>
    <w:p w:rsidR="003A1B6E" w:rsidRPr="007C4996" w:rsidRDefault="003A1B6E" w:rsidP="002B1FC0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Tablica 1 – Wymagania organoleptyczne i fizyczne dla ryb mrożonych po rozmrożeniu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466"/>
        <w:gridCol w:w="4887"/>
        <w:gridCol w:w="1329"/>
      </w:tblGrid>
      <w:tr w:rsidR="003A1B6E" w:rsidRPr="007C4996" w:rsidTr="008960F0">
        <w:trPr>
          <w:trHeight w:val="450"/>
          <w:jc w:val="center"/>
        </w:trPr>
        <w:tc>
          <w:tcPr>
            <w:tcW w:w="0" w:type="auto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495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962" w:type="dxa"/>
            <w:vAlign w:val="center"/>
          </w:tcPr>
          <w:p w:rsidR="003A1B6E" w:rsidRPr="007C4996" w:rsidRDefault="003A1B6E" w:rsidP="002B1FC0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343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3A1B6E" w:rsidRPr="007C4996" w:rsidTr="008960F0">
        <w:trPr>
          <w:cantSplit/>
          <w:trHeight w:val="341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95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4962" w:type="dxa"/>
            <w:tcBorders>
              <w:bottom w:val="single" w:sz="6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Filety całe, bez obcych zanieczyszczeń; tkanka mięsna jasna (bez przekrwień i przebarwień), o naturalnej barwie charakterystycznej dla dorsza; niedopuszczalna obecność pasożytów;</w:t>
            </w: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 xml:space="preserve">w stanie zamrożonym - całkowicie pokryte glazurą, niedopuszczalna wysuszka powierzchniowa, oznaki rozmrożenia </w:t>
            </w:r>
          </w:p>
        </w:tc>
        <w:tc>
          <w:tcPr>
            <w:tcW w:w="1343" w:type="dxa"/>
            <w:vMerge w:val="restart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PN-A-86767</w:t>
            </w: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PN-A-86767</w:t>
            </w: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495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Oprawienie</w:t>
            </w:r>
          </w:p>
        </w:tc>
        <w:tc>
          <w:tcPr>
            <w:tcW w:w="4962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Powierzchnie cięć równe, gładkie, bez poszarpań krawędzi; nie dopuszcza się pozostałości wnętrzności ości, kości , skóry, skrzepów krwi</w:t>
            </w:r>
          </w:p>
        </w:tc>
        <w:tc>
          <w:tcPr>
            <w:tcW w:w="1343" w:type="dxa"/>
            <w:vMerge/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255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495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Sprężystość tkanki mięsnej</w:t>
            </w:r>
          </w:p>
        </w:tc>
        <w:tc>
          <w:tcPr>
            <w:tcW w:w="4962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Sprężysta do osłabionej, niedopuszczalna mazista</w:t>
            </w:r>
          </w:p>
        </w:tc>
        <w:tc>
          <w:tcPr>
            <w:tcW w:w="1343" w:type="dxa"/>
            <w:vMerge/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277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495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4962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Charakterystyczny dla dorsza; niedopuszczalny obcy</w:t>
            </w:r>
          </w:p>
        </w:tc>
        <w:tc>
          <w:tcPr>
            <w:tcW w:w="1343" w:type="dxa"/>
            <w:vMerge/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495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Smak i zapach po ugotowaniu</w:t>
            </w:r>
          </w:p>
        </w:tc>
        <w:tc>
          <w:tcPr>
            <w:tcW w:w="4962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Swoisty, właściwy dla dorsza; nie dopuszcza się smaku gorzkiego, kwaśnego lub innego obcego i zapachu kwaśnego, gnilnego lub innego obcego</w:t>
            </w:r>
          </w:p>
        </w:tc>
        <w:tc>
          <w:tcPr>
            <w:tcW w:w="1343" w:type="dxa"/>
            <w:vMerge/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495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Tekstura po ugotowaniu</w:t>
            </w:r>
          </w:p>
        </w:tc>
        <w:tc>
          <w:tcPr>
            <w:tcW w:w="4962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Zwarta, krucha, soczysta, charakterystyczna dla dorsza; dopuszcza się lekko miękką</w:t>
            </w:r>
          </w:p>
        </w:tc>
        <w:tc>
          <w:tcPr>
            <w:tcW w:w="1343" w:type="dxa"/>
            <w:vMerge/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495" w:type="dxa"/>
            <w:tcBorders>
              <w:bottom w:val="single" w:sz="4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Masa pojedynczego fileta, nie mniej niż, g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343" w:type="dxa"/>
            <w:vMerge/>
            <w:tcBorders>
              <w:bottom w:val="single" w:sz="4" w:space="0" w:color="auto"/>
            </w:tcBorders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495" w:type="dxa"/>
            <w:tcBorders>
              <w:bottom w:val="single" w:sz="4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Zawartość glazury %(m/m), nie więcej niż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343" w:type="dxa"/>
            <w:vMerge/>
            <w:tcBorders>
              <w:bottom w:val="single" w:sz="4" w:space="0" w:color="auto"/>
            </w:tcBorders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2.3 Wymagania chemiczne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 w:val="0"/>
          <w:bCs w:val="0"/>
          <w:sz w:val="16"/>
          <w:szCs w:val="16"/>
        </w:rPr>
        <w:t>Zawartość zanieczyszczeń i dozwolonych substancji dodatkowych w produkcie zgodnie z aktualnie obowiązującym prawem.</w:t>
      </w:r>
    </w:p>
    <w:p w:rsidR="003A1B6E" w:rsidRPr="007C4996" w:rsidRDefault="003A1B6E" w:rsidP="002B1FC0">
      <w:pPr>
        <w:pStyle w:val="Nagwek11"/>
        <w:spacing w:before="0" w:after="0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2.4 Wymagania mikrobiologiczne</w:t>
      </w:r>
    </w:p>
    <w:p w:rsidR="003A1B6E" w:rsidRPr="007C4996" w:rsidRDefault="003A1B6E" w:rsidP="002B1FC0">
      <w:pPr>
        <w:pStyle w:val="Tekstpodstawowy3"/>
        <w:spacing w:after="0"/>
        <w:jc w:val="both"/>
        <w:rPr>
          <w:rFonts w:ascii="Arial" w:hAnsi="Arial" w:cs="Arial"/>
        </w:rPr>
      </w:pPr>
      <w:r w:rsidRPr="007C4996">
        <w:rPr>
          <w:rFonts w:ascii="Arial" w:hAnsi="Arial" w:cs="Arial"/>
        </w:rPr>
        <w:t>Zgodnie z aktualnie obowiązującym prawem</w:t>
      </w:r>
      <w:r w:rsidRPr="007C4996">
        <w:rPr>
          <w:rFonts w:ascii="Arial" w:hAnsi="Arial"/>
        </w:rPr>
        <w:t>.</w:t>
      </w:r>
    </w:p>
    <w:p w:rsidR="003A1B6E" w:rsidRPr="007C4996" w:rsidRDefault="003A1B6E" w:rsidP="002B1FC0">
      <w:pPr>
        <w:pStyle w:val="Tekstpodstawowy3"/>
        <w:spacing w:after="0" w:line="360" w:lineRule="auto"/>
        <w:jc w:val="both"/>
        <w:rPr>
          <w:rFonts w:ascii="Arial" w:hAnsi="Arial" w:cs="Arial"/>
        </w:rPr>
      </w:pPr>
      <w:r w:rsidRPr="007C4996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3A1B6E" w:rsidRPr="007C4996" w:rsidRDefault="003A1B6E" w:rsidP="002B1FC0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Trwałość</w:t>
      </w:r>
    </w:p>
    <w:p w:rsidR="003A1B6E" w:rsidRPr="007C4996" w:rsidRDefault="003A1B6E" w:rsidP="002B1FC0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Okres minimalnej trwałości deklarowany przez producenta powinien wynosić</w:t>
      </w:r>
      <w:r w:rsidRPr="007C4996">
        <w:rPr>
          <w:rFonts w:ascii="Arial" w:hAnsi="Arial" w:cs="Arial"/>
          <w:color w:val="FF0000"/>
          <w:sz w:val="16"/>
          <w:szCs w:val="16"/>
        </w:rPr>
        <w:t xml:space="preserve"> </w:t>
      </w:r>
      <w:r w:rsidRPr="007C4996">
        <w:rPr>
          <w:rFonts w:ascii="Arial" w:hAnsi="Arial" w:cs="Arial"/>
          <w:sz w:val="16"/>
          <w:szCs w:val="16"/>
        </w:rPr>
        <w:t xml:space="preserve">nie mniej niż </w:t>
      </w:r>
      <w:r w:rsidRPr="007C4996">
        <w:rPr>
          <w:rFonts w:ascii="Arial" w:hAnsi="Arial" w:cs="Arial"/>
          <w:sz w:val="16"/>
          <w:szCs w:val="16"/>
        </w:rPr>
        <w:br/>
        <w:t>2 miesiące od daty dostawy do magazynu odbiorcy.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4 Metody badań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4.1 Sprawdzenie znakowania i stanu opakowań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Wykonać metodą wizualną na zgodność z pkt. 5.1 i 5.2.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4.2 Oznaczanie cech organoleptycznych i fizycznych</w:t>
      </w:r>
    </w:p>
    <w:p w:rsidR="003A1B6E" w:rsidRPr="007C4996" w:rsidRDefault="003A1B6E" w:rsidP="002B1FC0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kern w:val="0"/>
          <w:sz w:val="16"/>
          <w:szCs w:val="16"/>
          <w:lang w:eastAsia="pl-PL"/>
        </w:rPr>
      </w:pPr>
      <w:r w:rsidRPr="007C4996">
        <w:rPr>
          <w:rFonts w:ascii="Arial" w:hAnsi="Arial" w:cs="Arial"/>
          <w:kern w:val="0"/>
          <w:sz w:val="16"/>
          <w:szCs w:val="16"/>
          <w:lang w:eastAsia="pl-PL"/>
        </w:rPr>
        <w:t>Wykonać organoleptycznie na zgodność z wymaganiami podanymi w Tablicy 1 i wg PN-A-86767.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 xml:space="preserve">5 Pakowanie, znakowanie, przechowywanie 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5.1 Pakowanie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 xml:space="preserve">Filety ułożone warstwowo z zastosowaniem przekładek z folii umożliwiających łatwe oddzielenie każdego fileta tzw. shatter pack, </w:t>
      </w:r>
      <w:r w:rsidRPr="007C4996">
        <w:rPr>
          <w:rFonts w:ascii="Arial" w:hAnsi="Arial" w:cs="Arial"/>
          <w:sz w:val="16"/>
          <w:szCs w:val="16"/>
        </w:rPr>
        <w:lastRenderedPageBreak/>
        <w:t xml:space="preserve">zapakowane w pudła kartonowe. Dopuszcza się pojedyncze przypadki filetów przymarzniętych krawędziami, ale dających się łatwo rozdzielić. 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3A1B6E" w:rsidRPr="007C4996" w:rsidRDefault="003A1B6E" w:rsidP="002B1FC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  <w:lang w:eastAsia="pl-PL"/>
        </w:rPr>
      </w:pPr>
      <w:r w:rsidRPr="007C4996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3A1B6E" w:rsidRPr="007C4996" w:rsidRDefault="003A1B6E" w:rsidP="002B1FC0">
      <w:pPr>
        <w:pStyle w:val="E-1"/>
        <w:numPr>
          <w:ilvl w:val="1"/>
          <w:numId w:val="16"/>
        </w:numPr>
        <w:spacing w:line="360" w:lineRule="auto"/>
        <w:ind w:left="0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Znakowanie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7C4996">
        <w:rPr>
          <w:rFonts w:ascii="Arial" w:hAnsi="Arial" w:cs="Arial"/>
          <w:color w:val="000000"/>
          <w:sz w:val="16"/>
          <w:szCs w:val="16"/>
        </w:rPr>
        <w:t>Z</w:t>
      </w:r>
      <w:r w:rsidRPr="007C4996">
        <w:rPr>
          <w:rFonts w:ascii="Arial" w:hAnsi="Arial" w:cs="Arial"/>
          <w:sz w:val="16"/>
          <w:szCs w:val="16"/>
        </w:rPr>
        <w:t>godnie z aktualnie obowiązującym prawem.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5.3 Przechowywanie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Przechowywać zgodnie z zaleceniami producenta.</w:t>
      </w:r>
    </w:p>
    <w:p w:rsidR="003A1B6E" w:rsidRPr="007C4996" w:rsidRDefault="003A1B6E" w:rsidP="006E47DD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MORSZCZUK FILET MROŻONY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1 Wstęp</w:t>
      </w:r>
    </w:p>
    <w:p w:rsidR="003A1B6E" w:rsidRPr="007C4996" w:rsidRDefault="003A1B6E" w:rsidP="002B1FC0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 xml:space="preserve">Zakres 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fileta z morszczuka mrożonego.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fileta z morszczuka mrożonego przeznaczonego dla odbiorcy.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>- PN-A-86767 Ryby i inne zwierzęta wodne świeże i mrożone - Wspólne wymagania i badania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 xml:space="preserve">Morszczuk filet mrożony 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>Płat mięsa z morszczuka o nieregularnej wielkości i kształcie, oddzielony od pozostałych części anatomicznych ryby cięciem, wykonanym równolegle do kręgosłupa bez skóry i wyrostków ościstych kręgosłupa, błona otrzewna i żebra usunięte, zamrożony, pokryty glazurą</w:t>
      </w:r>
    </w:p>
    <w:p w:rsidR="003A1B6E" w:rsidRPr="007C4996" w:rsidRDefault="003A1B6E" w:rsidP="002B1FC0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2 Wymagania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2.1 Wymagania ogólne</w:t>
      </w:r>
    </w:p>
    <w:p w:rsidR="003A1B6E" w:rsidRPr="007C4996" w:rsidRDefault="003A1B6E" w:rsidP="002B1FC0">
      <w:pPr>
        <w:pStyle w:val="Nagwek11"/>
        <w:spacing w:before="0" w:after="0"/>
        <w:rPr>
          <w:b w:val="0"/>
          <w:bCs w:val="0"/>
          <w:sz w:val="16"/>
          <w:szCs w:val="16"/>
        </w:rPr>
      </w:pPr>
      <w:r w:rsidRPr="007C4996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2.2 Wymagania organoleptyczne i fizyczne</w:t>
      </w:r>
    </w:p>
    <w:p w:rsidR="003A1B6E" w:rsidRPr="007C4996" w:rsidRDefault="003A1B6E" w:rsidP="002B1FC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Według Tablicy 1</w:t>
      </w:r>
    </w:p>
    <w:p w:rsidR="003A1B6E" w:rsidRPr="007C4996" w:rsidRDefault="003A1B6E" w:rsidP="002B1FC0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Tablica 1 – Wymagania organoleptyczne i fizyczne dla ryb mrożonych po rozmrożeniu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981"/>
        <w:gridCol w:w="4955"/>
        <w:gridCol w:w="1746"/>
      </w:tblGrid>
      <w:tr w:rsidR="003A1B6E" w:rsidRPr="007C4996" w:rsidTr="008960F0">
        <w:trPr>
          <w:trHeight w:val="450"/>
          <w:jc w:val="center"/>
        </w:trPr>
        <w:tc>
          <w:tcPr>
            <w:tcW w:w="0" w:type="auto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00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031" w:type="dxa"/>
            <w:vAlign w:val="center"/>
          </w:tcPr>
          <w:p w:rsidR="003A1B6E" w:rsidRPr="007C4996" w:rsidRDefault="003A1B6E" w:rsidP="002B1FC0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769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3A1B6E" w:rsidRPr="007C4996" w:rsidTr="008960F0">
        <w:trPr>
          <w:cantSplit/>
          <w:trHeight w:val="341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5031" w:type="dxa"/>
            <w:tcBorders>
              <w:bottom w:val="single" w:sz="6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Filety całe, bez obcych zanieczyszczeń; tkanka mięsna jasna (bez przekrwień i przebarwień), o naturalnej barwie, charakterystycznej dla morszczuka;</w:t>
            </w: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w stanie zamrożonym - całkowicie pokryte glazurą, niedopuszczalna wysuszka powierzchniowa, oznaki rozmrożenia</w:t>
            </w:r>
          </w:p>
        </w:tc>
        <w:tc>
          <w:tcPr>
            <w:tcW w:w="1769" w:type="dxa"/>
            <w:vMerge w:val="restart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PN-A-86767</w:t>
            </w: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PN-A-86767</w:t>
            </w: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Oprawienie</w:t>
            </w:r>
          </w:p>
        </w:tc>
        <w:tc>
          <w:tcPr>
            <w:tcW w:w="5031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Powierzchnie cięć równe, gładkie, bez poszarpań krawędzi; nie dopuszcza się pozostałości wnętrzności, ości, kości, skóry, skrzepów krwi</w:t>
            </w:r>
          </w:p>
        </w:tc>
        <w:tc>
          <w:tcPr>
            <w:tcW w:w="1769" w:type="dxa"/>
            <w:vMerge/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Sprężystość tkanki mięsnej</w:t>
            </w:r>
          </w:p>
        </w:tc>
        <w:tc>
          <w:tcPr>
            <w:tcW w:w="5031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Sprężysta do osłabionej, niedopuszczalna mazista</w:t>
            </w:r>
          </w:p>
        </w:tc>
        <w:tc>
          <w:tcPr>
            <w:tcW w:w="1769" w:type="dxa"/>
            <w:vMerge/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5031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Charakterystyczny dla morszczuka, niedopuszczalny obcy lub świadczący o zepsuciu</w:t>
            </w:r>
          </w:p>
        </w:tc>
        <w:tc>
          <w:tcPr>
            <w:tcW w:w="1769" w:type="dxa"/>
            <w:vMerge/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Smak i zapach po ugotowaniu</w:t>
            </w:r>
          </w:p>
        </w:tc>
        <w:tc>
          <w:tcPr>
            <w:tcW w:w="5031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Swoisty, właściwy dla morszczuka; nie dopuszcza się smaku gorzkiego, kwaśnego lub innego obcego i zapachu kwaśnego, gnilnego lub innego obcego</w:t>
            </w:r>
          </w:p>
        </w:tc>
        <w:tc>
          <w:tcPr>
            <w:tcW w:w="1769" w:type="dxa"/>
            <w:vMerge/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Tekstura po ugotowaniu</w:t>
            </w:r>
          </w:p>
        </w:tc>
        <w:tc>
          <w:tcPr>
            <w:tcW w:w="5031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Zwarta, krucha, soczysta, charakterystyczna dla morszczuka; dopuszcza się lekko miękką</w:t>
            </w:r>
          </w:p>
        </w:tc>
        <w:tc>
          <w:tcPr>
            <w:tcW w:w="1769" w:type="dxa"/>
            <w:vMerge/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Masa pojedynczego fileta, niemniej niż, g</w:t>
            </w:r>
          </w:p>
        </w:tc>
        <w:tc>
          <w:tcPr>
            <w:tcW w:w="5031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769" w:type="dxa"/>
            <w:vMerge/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Zawartość glazury %(m/m), nie więcej niż</w:t>
            </w:r>
          </w:p>
        </w:tc>
        <w:tc>
          <w:tcPr>
            <w:tcW w:w="5031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769" w:type="dxa"/>
            <w:vMerge/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2.3 Wymagania chemiczne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 w:val="0"/>
          <w:bCs w:val="0"/>
          <w:sz w:val="16"/>
          <w:szCs w:val="16"/>
        </w:rPr>
        <w:t>Zawartość zanieczyszczeń i dozwolonych substancji dodatkowych w produkcie zgodnie z aktualnie obowiązującym prawem.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2.4 Wymagania mikrobiologiczne</w:t>
      </w:r>
    </w:p>
    <w:p w:rsidR="003A1B6E" w:rsidRPr="007C4996" w:rsidRDefault="003A1B6E" w:rsidP="002B1FC0">
      <w:pPr>
        <w:pStyle w:val="Tekstpodstawowy3"/>
        <w:spacing w:after="0" w:line="360" w:lineRule="auto"/>
        <w:jc w:val="both"/>
        <w:rPr>
          <w:rFonts w:ascii="Arial" w:hAnsi="Arial" w:cs="Arial"/>
        </w:rPr>
      </w:pPr>
      <w:r w:rsidRPr="007C4996">
        <w:rPr>
          <w:rFonts w:ascii="Arial" w:hAnsi="Arial" w:cs="Arial"/>
        </w:rPr>
        <w:lastRenderedPageBreak/>
        <w:t>Zgodnie z aktualnie obowiązującym prawem</w:t>
      </w:r>
      <w:r w:rsidRPr="007C4996">
        <w:rPr>
          <w:rFonts w:ascii="Arial" w:hAnsi="Arial"/>
        </w:rPr>
        <w:t>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3A1B6E" w:rsidRPr="007C4996" w:rsidRDefault="003A1B6E" w:rsidP="002B1FC0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Trwałość</w:t>
      </w:r>
    </w:p>
    <w:p w:rsidR="003A1B6E" w:rsidRPr="007C4996" w:rsidRDefault="003A1B6E" w:rsidP="002B1FC0">
      <w:pPr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</w:rPr>
      </w:pPr>
      <w:r w:rsidRPr="007C4996">
        <w:rPr>
          <w:rFonts w:ascii="Arial" w:hAnsi="Arial" w:cs="Arial"/>
          <w:kern w:val="2"/>
          <w:sz w:val="16"/>
          <w:szCs w:val="16"/>
        </w:rPr>
        <w:t xml:space="preserve">Okres minimalnej trwałości powinien wynosić nie mniej niż </w:t>
      </w:r>
      <w:r w:rsidRPr="007C4996">
        <w:rPr>
          <w:rFonts w:ascii="Arial" w:hAnsi="Arial" w:cs="Arial"/>
          <w:kern w:val="2"/>
          <w:sz w:val="16"/>
          <w:szCs w:val="16"/>
        </w:rPr>
        <w:br/>
        <w:t>2 miesiące od daty dostawy do magazynu odbiorcy.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4 Metody badań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4.1 Sprawdzenie znakowania i stanu opakowań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Wykonać metodą wizualną na zgodność z pkt. 5.1 i 5.2.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4.2 Oznaczanie cech organoleptycznych i fizycznych</w:t>
      </w:r>
    </w:p>
    <w:p w:rsidR="003A1B6E" w:rsidRPr="007C4996" w:rsidRDefault="003A1B6E" w:rsidP="002B1FC0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kern w:val="0"/>
          <w:sz w:val="16"/>
          <w:szCs w:val="16"/>
          <w:lang w:eastAsia="pl-PL"/>
        </w:rPr>
      </w:pPr>
      <w:r w:rsidRPr="007C4996">
        <w:rPr>
          <w:rFonts w:ascii="Arial" w:hAnsi="Arial" w:cs="Arial"/>
          <w:kern w:val="0"/>
          <w:sz w:val="16"/>
          <w:szCs w:val="16"/>
          <w:lang w:eastAsia="pl-PL"/>
        </w:rPr>
        <w:t>Wykonać organoleptycznie na zgodność z wymaganiami podanymi w Tablicy 1 i wg PN-A-86767.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 xml:space="preserve">5 Pakowanie, znakowanie, przechowywanie 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5.1 Pakowanie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 xml:space="preserve">Filety ułożone warstwowo z zastosowaniem przekładek z folii umożliwiających łatwe oddzielenie każdego fileta tzw. shatter pack, zapakowane w pudła kartonowe. Dopuszcza się pojedyncze przypadki filetów przymarzniętych krawędziami, ale dających się łatwo rozdzielić. 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3A1B6E" w:rsidRPr="007C4996" w:rsidRDefault="003A1B6E" w:rsidP="002B1FC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  <w:lang w:eastAsia="pl-PL"/>
        </w:rPr>
      </w:pPr>
      <w:r w:rsidRPr="007C4996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3A1B6E" w:rsidRPr="007C4996" w:rsidRDefault="003A1B6E" w:rsidP="002B1FC0">
      <w:pPr>
        <w:pStyle w:val="E-1"/>
        <w:numPr>
          <w:ilvl w:val="1"/>
          <w:numId w:val="17"/>
        </w:numPr>
        <w:spacing w:line="360" w:lineRule="auto"/>
        <w:ind w:left="0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Znakowanie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7C4996">
        <w:rPr>
          <w:rFonts w:ascii="Arial" w:hAnsi="Arial" w:cs="Arial"/>
          <w:color w:val="000000"/>
          <w:sz w:val="16"/>
          <w:szCs w:val="16"/>
        </w:rPr>
        <w:t>Z</w:t>
      </w:r>
      <w:r w:rsidRPr="007C4996">
        <w:rPr>
          <w:rFonts w:ascii="Arial" w:hAnsi="Arial" w:cs="Arial"/>
          <w:sz w:val="16"/>
          <w:szCs w:val="16"/>
        </w:rPr>
        <w:t>godnie z aktualnie obowiązującym prawem.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5.3 Przechowywanie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Przechowywać zgodnie z zaleceniami producenta.</w:t>
      </w:r>
    </w:p>
    <w:p w:rsidR="003A1B6E" w:rsidRPr="007C4996" w:rsidRDefault="003A1B6E" w:rsidP="006E47DD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 xml:space="preserve">MINTAJ FILET MROŻONY 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1 Wstęp</w:t>
      </w:r>
    </w:p>
    <w:p w:rsidR="003A1B6E" w:rsidRPr="007C4996" w:rsidRDefault="003A1B6E" w:rsidP="002B1FC0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 xml:space="preserve">Zakres 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fileta z mintaja mrożonego.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fileta z mintaja mrożonego przeznaczonego dla odbiorcy.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3A1B6E" w:rsidRPr="007C4996" w:rsidRDefault="003A1B6E" w:rsidP="002B1FC0">
      <w:pPr>
        <w:pStyle w:val="E-1"/>
        <w:numPr>
          <w:ilvl w:val="0"/>
          <w:numId w:val="18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 xml:space="preserve"> PN-A-86767 Ryby i inne zwierzęta wodne świeże i mrożone - Wspólne wymagania i badania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 xml:space="preserve">Mintaj filet mrożony 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 xml:space="preserve">Płat mięsa z mintaja o nieregularnej wielkości i kształcie, oddzielony od pozostałych części anatomicznych ryby cięciem, wykonanym równolegle do kręgosłupa bez skóry i wyrostków ościstych kręgosłupa, błona otrzewna i żebra usunięte, zamrożony, pokryty glazurą </w:t>
      </w:r>
    </w:p>
    <w:p w:rsidR="003A1B6E" w:rsidRPr="007C4996" w:rsidRDefault="003A1B6E" w:rsidP="002B1FC0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2 Wymagania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2.1 Wymagania ogólne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7C4996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2.2 Wymagania organoleptyczne i fizyczne</w:t>
      </w:r>
    </w:p>
    <w:p w:rsidR="003A1B6E" w:rsidRPr="007C4996" w:rsidRDefault="003A1B6E" w:rsidP="002B1FC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Według Tablicy 1.</w:t>
      </w:r>
    </w:p>
    <w:p w:rsidR="003A1B6E" w:rsidRPr="007C4996" w:rsidRDefault="003A1B6E" w:rsidP="002B1FC0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Tablica 1 – Wymagania organoleptyczne i fizyczne dla ryb mrożonych i po rozmrożeniu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981"/>
        <w:gridCol w:w="5233"/>
        <w:gridCol w:w="1468"/>
      </w:tblGrid>
      <w:tr w:rsidR="003A1B6E" w:rsidRPr="007C4996" w:rsidTr="008960F0">
        <w:trPr>
          <w:trHeight w:val="450"/>
          <w:jc w:val="center"/>
        </w:trPr>
        <w:tc>
          <w:tcPr>
            <w:tcW w:w="0" w:type="auto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00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315" w:type="dxa"/>
            <w:vAlign w:val="center"/>
          </w:tcPr>
          <w:p w:rsidR="003A1B6E" w:rsidRPr="007C4996" w:rsidRDefault="003A1B6E" w:rsidP="002B1FC0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485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3A1B6E" w:rsidRPr="007C4996" w:rsidTr="008960F0">
        <w:trPr>
          <w:cantSplit/>
          <w:trHeight w:val="341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5315" w:type="dxa"/>
            <w:tcBorders>
              <w:bottom w:val="single" w:sz="6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Filety całe, bez obcych zanieczyszczeń; tkanka mięsna jasna (bez przekrwień i przebarwień), o naturalnej barwie, charakterystycznej dla mintaja; niedopuszczalna obecność pasożytów</w:t>
            </w: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w stanie zamrożonym - całkowicie pokryte glazurą, niedopuszczalna wysuszka powierzchniowa, oznaki rozmrożenia</w:t>
            </w:r>
          </w:p>
        </w:tc>
        <w:tc>
          <w:tcPr>
            <w:tcW w:w="1485" w:type="dxa"/>
            <w:vMerge w:val="restart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PN-A-86767</w:t>
            </w: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PN-A-86767</w:t>
            </w: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lastRenderedPageBreak/>
              <w:t>2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Oprawienie</w:t>
            </w:r>
          </w:p>
        </w:tc>
        <w:tc>
          <w:tcPr>
            <w:tcW w:w="5315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Powierzchnie cięć równe, gładkie, bez poszarpań krawędzi; nie dopuszcza się pozostałości wnętrzności, kości, ości, skóry, skrzepów krwi</w:t>
            </w:r>
          </w:p>
        </w:tc>
        <w:tc>
          <w:tcPr>
            <w:tcW w:w="1485" w:type="dxa"/>
            <w:vMerge/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Sprężystość tkanki mięsnej</w:t>
            </w:r>
          </w:p>
        </w:tc>
        <w:tc>
          <w:tcPr>
            <w:tcW w:w="5315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Sprężysta do osłabionej, niedopuszczalna zbyt miękka lub mazista</w:t>
            </w:r>
          </w:p>
        </w:tc>
        <w:tc>
          <w:tcPr>
            <w:tcW w:w="1485" w:type="dxa"/>
            <w:vMerge/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184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5315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Charakterystyczny dla mintaja, niedopuszczalny obcy</w:t>
            </w:r>
          </w:p>
        </w:tc>
        <w:tc>
          <w:tcPr>
            <w:tcW w:w="1485" w:type="dxa"/>
            <w:vMerge/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Smak i zapach po ugotowaniu</w:t>
            </w:r>
          </w:p>
        </w:tc>
        <w:tc>
          <w:tcPr>
            <w:tcW w:w="5315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 xml:space="preserve">Swoisty, właściwy dla mintaja; nie dopuszcza się smaku obcego lub gorzkiego i zapachu obcego lub jełkiego </w:t>
            </w:r>
          </w:p>
        </w:tc>
        <w:tc>
          <w:tcPr>
            <w:tcW w:w="1485" w:type="dxa"/>
            <w:vMerge/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Tekstura po ugotowaniu</w:t>
            </w:r>
          </w:p>
        </w:tc>
        <w:tc>
          <w:tcPr>
            <w:tcW w:w="5315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Zwarta, krucha, soczysta, charakterystyczna dla mintaja; dopuszcza się lekko miękką</w:t>
            </w:r>
          </w:p>
        </w:tc>
        <w:tc>
          <w:tcPr>
            <w:tcW w:w="1485" w:type="dxa"/>
            <w:vMerge/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Zawartość glazury, %(m/m), nie więcej niż</w:t>
            </w:r>
          </w:p>
        </w:tc>
        <w:tc>
          <w:tcPr>
            <w:tcW w:w="5315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85" w:type="dxa"/>
            <w:vMerge/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00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Masa pojedynczego fileta, nie mniej niż, g</w:t>
            </w:r>
          </w:p>
        </w:tc>
        <w:tc>
          <w:tcPr>
            <w:tcW w:w="5315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485" w:type="dxa"/>
            <w:vMerge/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2.3 Wymagania chemiczne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 w:val="0"/>
          <w:bCs w:val="0"/>
          <w:sz w:val="16"/>
          <w:szCs w:val="16"/>
        </w:rPr>
        <w:t>Zawartość zanieczyszczeń i dozwolonych substancji dodatkowych w produkcie zgodnie z aktualnie obowiązującym prawem.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2.4 Wymagania mikrobiologiczne</w:t>
      </w:r>
    </w:p>
    <w:p w:rsidR="003A1B6E" w:rsidRPr="007C4996" w:rsidRDefault="003A1B6E" w:rsidP="002B1FC0">
      <w:pPr>
        <w:pStyle w:val="Tekstpodstawowy3"/>
        <w:spacing w:after="0"/>
        <w:jc w:val="both"/>
        <w:rPr>
          <w:rFonts w:ascii="Arial" w:hAnsi="Arial" w:cs="Arial"/>
        </w:rPr>
      </w:pPr>
      <w:r w:rsidRPr="007C4996">
        <w:rPr>
          <w:rFonts w:ascii="Arial" w:hAnsi="Arial" w:cs="Arial"/>
        </w:rPr>
        <w:t>Zgodnie z aktualnie obowiązującym prawem</w:t>
      </w:r>
      <w:r w:rsidRPr="007C4996">
        <w:rPr>
          <w:rFonts w:ascii="Arial" w:hAnsi="Arial"/>
        </w:rPr>
        <w:t>.</w:t>
      </w:r>
    </w:p>
    <w:p w:rsidR="003A1B6E" w:rsidRPr="007C4996" w:rsidRDefault="003A1B6E" w:rsidP="002B1FC0">
      <w:pPr>
        <w:pStyle w:val="Tekstpodstawowy3"/>
        <w:spacing w:after="0" w:line="360" w:lineRule="auto"/>
        <w:jc w:val="both"/>
        <w:rPr>
          <w:rFonts w:ascii="Arial" w:hAnsi="Arial" w:cs="Arial"/>
        </w:rPr>
      </w:pPr>
      <w:r w:rsidRPr="007C4996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3A1B6E" w:rsidRPr="007C4996" w:rsidRDefault="003A1B6E" w:rsidP="002B1FC0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Trwałość</w:t>
      </w:r>
    </w:p>
    <w:p w:rsidR="003A1B6E" w:rsidRPr="007C4996" w:rsidRDefault="003A1B6E" w:rsidP="002B1FC0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Okres minimalnej trwałości deklarowany przez producenta powinien wynosić</w:t>
      </w:r>
      <w:r w:rsidRPr="007C4996">
        <w:rPr>
          <w:rFonts w:ascii="Arial" w:hAnsi="Arial" w:cs="Arial"/>
          <w:color w:val="FF0000"/>
          <w:sz w:val="16"/>
          <w:szCs w:val="16"/>
        </w:rPr>
        <w:t xml:space="preserve"> </w:t>
      </w:r>
      <w:r w:rsidRPr="007C4996">
        <w:rPr>
          <w:rFonts w:ascii="Arial" w:hAnsi="Arial" w:cs="Arial"/>
          <w:sz w:val="16"/>
          <w:szCs w:val="16"/>
        </w:rPr>
        <w:t xml:space="preserve">nie mniej niż </w:t>
      </w:r>
      <w:r w:rsidRPr="007C4996">
        <w:rPr>
          <w:rFonts w:ascii="Arial" w:hAnsi="Arial" w:cs="Arial"/>
          <w:sz w:val="16"/>
          <w:szCs w:val="16"/>
        </w:rPr>
        <w:br/>
        <w:t>2 miesiące od daty dostawy do magazynu odbiorcy.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4 Metody badań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4.1 Sprawdzenie znakowania i stanu opakowań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Wykonać metodą wizualną na zgodność z pkt. 5.1 i 5.2.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4.2 Oznaczanie cech organoleptycznych i fizycznych</w:t>
      </w:r>
    </w:p>
    <w:p w:rsidR="003A1B6E" w:rsidRPr="007C4996" w:rsidRDefault="003A1B6E" w:rsidP="002B1FC0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kern w:val="0"/>
          <w:sz w:val="16"/>
          <w:szCs w:val="16"/>
          <w:lang w:eastAsia="pl-PL"/>
        </w:rPr>
      </w:pPr>
      <w:r w:rsidRPr="007C4996">
        <w:rPr>
          <w:rFonts w:ascii="Arial" w:hAnsi="Arial" w:cs="Arial"/>
          <w:kern w:val="0"/>
          <w:sz w:val="16"/>
          <w:szCs w:val="16"/>
          <w:lang w:eastAsia="pl-PL"/>
        </w:rPr>
        <w:t>Wykonać organoleptycznie na zgodność z wymaganiami podanymi w Tablicy 1 i wg PN-A-86767.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 xml:space="preserve">5 Pakowanie, znakowanie, przechowywanie 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5.1 Pakowanie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 xml:space="preserve">Filety ułożone warstwowo z zastosowaniem przekładek z folii umożliwiających łatwe oddzielenie każdego fileta tzw. shatter pack, zapakowane w pudła kartonowe. Dopuszcza się pojedyncze przypadki filetów przymarzniętych krawędziami, ale dających się łatwo rozdzielić. 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3A1B6E" w:rsidRPr="007C4996" w:rsidRDefault="003A1B6E" w:rsidP="002B1FC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  <w:lang w:eastAsia="pl-PL"/>
        </w:rPr>
      </w:pPr>
      <w:r w:rsidRPr="007C4996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3A1B6E" w:rsidRPr="007C4996" w:rsidRDefault="003A1B6E" w:rsidP="002B1FC0">
      <w:pPr>
        <w:pStyle w:val="E-1"/>
        <w:numPr>
          <w:ilvl w:val="1"/>
          <w:numId w:val="19"/>
        </w:numPr>
        <w:spacing w:line="360" w:lineRule="auto"/>
        <w:ind w:left="0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Znakowanie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7C4996">
        <w:rPr>
          <w:rFonts w:ascii="Arial" w:hAnsi="Arial" w:cs="Arial"/>
          <w:color w:val="000000"/>
          <w:sz w:val="16"/>
          <w:szCs w:val="16"/>
        </w:rPr>
        <w:t>Z</w:t>
      </w:r>
      <w:r w:rsidRPr="007C4996">
        <w:rPr>
          <w:rFonts w:ascii="Arial" w:hAnsi="Arial" w:cs="Arial"/>
          <w:sz w:val="16"/>
          <w:szCs w:val="16"/>
        </w:rPr>
        <w:t>godnie z aktualnie obowiązującym prawem.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5.3 Przechowywanie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Przechowywać zgodnie z zaleceniami producenta.</w:t>
      </w:r>
    </w:p>
    <w:p w:rsidR="003A1B6E" w:rsidRPr="007C4996" w:rsidRDefault="003A1B6E" w:rsidP="006E47DD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ŚLEDZIE SOLONE MATIASY FILETY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1 Wstęp</w:t>
      </w:r>
    </w:p>
    <w:p w:rsidR="003A1B6E" w:rsidRPr="007C4996" w:rsidRDefault="003A1B6E" w:rsidP="002B1FC0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 xml:space="preserve">Zakres 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śledzi solonych matiasów.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śledzi solonych matiasów przeznaczonych dla odbiorcy.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3A1B6E" w:rsidRPr="007C4996" w:rsidRDefault="003A1B6E" w:rsidP="002B1FC0">
      <w:pPr>
        <w:pStyle w:val="E-1"/>
        <w:numPr>
          <w:ilvl w:val="0"/>
          <w:numId w:val="20"/>
        </w:numPr>
        <w:spacing w:line="360" w:lineRule="auto"/>
        <w:ind w:left="0" w:hanging="357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>PN-A-86766 Ryby solone - Wspólne wymagania i badania</w:t>
      </w:r>
    </w:p>
    <w:p w:rsidR="003A1B6E" w:rsidRPr="007C4996" w:rsidRDefault="003A1B6E" w:rsidP="002B1FC0">
      <w:pPr>
        <w:pStyle w:val="E-1"/>
        <w:numPr>
          <w:ilvl w:val="0"/>
          <w:numId w:val="20"/>
        </w:numPr>
        <w:spacing w:line="360" w:lineRule="auto"/>
        <w:ind w:left="0" w:hanging="357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>PN-A-86739 Ryby i przetwory rybne - Oznaczanie zawartości soli kuchennej</w:t>
      </w:r>
    </w:p>
    <w:p w:rsidR="003A1B6E" w:rsidRPr="007C4996" w:rsidRDefault="003A1B6E" w:rsidP="002B1FC0">
      <w:pPr>
        <w:pStyle w:val="E-1"/>
        <w:numPr>
          <w:ilvl w:val="0"/>
          <w:numId w:val="20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>PN-A-86782 Przetwory rybne marynowane. Badanie jakości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Śledzie solone matiasy filety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lastRenderedPageBreak/>
        <w:t>Płaty mięsa śledzia o nieregularnej wielkości i kształcie, oddzielone od pozostałych części anatomicznych ryby cięciem, wykonanym równolegle do kręgosłupa bez skóry, bez wyrostków ościstych kręgosłupa, błona otrzewna i żebra usunięte, utrwalone solą kuchenną</w:t>
      </w:r>
    </w:p>
    <w:p w:rsidR="003A1B6E" w:rsidRPr="007C4996" w:rsidRDefault="003A1B6E" w:rsidP="002B1FC0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2 Wymagania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2.1 Wymagania ogólne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7C4996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2.2 Wymagania organoleptyczne</w:t>
      </w:r>
    </w:p>
    <w:p w:rsidR="003A1B6E" w:rsidRPr="007C4996" w:rsidRDefault="003A1B6E" w:rsidP="002B1FC0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Według Tablicy 1.</w:t>
      </w:r>
    </w:p>
    <w:p w:rsidR="003A1B6E" w:rsidRPr="007C4996" w:rsidRDefault="003A1B6E" w:rsidP="002B1FC0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352"/>
        <w:gridCol w:w="5861"/>
        <w:gridCol w:w="1469"/>
      </w:tblGrid>
      <w:tr w:rsidR="003A1B6E" w:rsidRPr="007C4996" w:rsidTr="008960F0">
        <w:trPr>
          <w:trHeight w:val="450"/>
          <w:jc w:val="center"/>
        </w:trPr>
        <w:tc>
          <w:tcPr>
            <w:tcW w:w="0" w:type="auto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361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954" w:type="dxa"/>
            <w:vAlign w:val="center"/>
          </w:tcPr>
          <w:p w:rsidR="003A1B6E" w:rsidRPr="007C4996" w:rsidRDefault="003A1B6E" w:rsidP="002B1FC0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485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3A1B6E" w:rsidRPr="007C4996" w:rsidTr="008960F0">
        <w:trPr>
          <w:cantSplit/>
          <w:trHeight w:val="341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61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5954" w:type="dxa"/>
            <w:tcBorders>
              <w:bottom w:val="single" w:sz="6" w:space="0" w:color="auto"/>
            </w:tcBorders>
          </w:tcPr>
          <w:p w:rsidR="003A1B6E" w:rsidRPr="007C4996" w:rsidRDefault="003A1B6E" w:rsidP="002B1FC0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 xml:space="preserve">Filety całe, bez skóry, o odpowiednim umięśnieniu, bez obcych zanieczyszczeń, niedopuszczalne </w:t>
            </w:r>
            <w:r w:rsidRPr="007C4996">
              <w:rPr>
                <w:rFonts w:ascii="Arial" w:hAnsi="Arial" w:cs="Arial"/>
                <w:bCs/>
                <w:sz w:val="16"/>
                <w:szCs w:val="16"/>
              </w:rPr>
              <w:t>występowanie pasożytów szkodliwych dla zdrowia ludzkiego lub nadający rybom odrażający wygląd;</w:t>
            </w: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tkanka mięsna jasna o naturalnej barwie, charakterystycznej dla śledzi;</w:t>
            </w: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Cs/>
                <w:sz w:val="16"/>
                <w:szCs w:val="16"/>
              </w:rPr>
              <w:t>dopuszcza się solankę zalewową lekko zmętniałą.</w:t>
            </w:r>
          </w:p>
        </w:tc>
        <w:tc>
          <w:tcPr>
            <w:tcW w:w="1485" w:type="dxa"/>
            <w:vMerge w:val="restart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PN-A-86766</w:t>
            </w: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PN-A-86766</w:t>
            </w: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90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61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Oprawienie</w:t>
            </w:r>
          </w:p>
        </w:tc>
        <w:tc>
          <w:tcPr>
            <w:tcW w:w="5954" w:type="dxa"/>
            <w:tcBorders>
              <w:top w:val="single" w:sz="6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Powierzchnie cięć gładkie, bez poszarpań krawędzi, nie dopuszcza się pozostałości wnętrzności,</w:t>
            </w:r>
          </w:p>
        </w:tc>
        <w:tc>
          <w:tcPr>
            <w:tcW w:w="1485" w:type="dxa"/>
            <w:vMerge/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90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61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Tekstura tkanki mięsnej</w:t>
            </w:r>
          </w:p>
        </w:tc>
        <w:tc>
          <w:tcPr>
            <w:tcW w:w="5954" w:type="dxa"/>
            <w:tcBorders>
              <w:top w:val="single" w:sz="6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bCs/>
                <w:sz w:val="16"/>
                <w:szCs w:val="16"/>
              </w:rPr>
              <w:t>Charakterystyczna dla filetów śledziowych, niedopuszczalna mazista tekstura tkanki mięsnej</w:t>
            </w:r>
          </w:p>
        </w:tc>
        <w:tc>
          <w:tcPr>
            <w:tcW w:w="1485" w:type="dxa"/>
            <w:vMerge/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90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361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Smak</w:t>
            </w:r>
          </w:p>
        </w:tc>
        <w:tc>
          <w:tcPr>
            <w:tcW w:w="5954" w:type="dxa"/>
            <w:tcBorders>
              <w:top w:val="single" w:sz="6" w:space="0" w:color="auto"/>
            </w:tcBorders>
          </w:tcPr>
          <w:p w:rsidR="003A1B6E" w:rsidRPr="007C4996" w:rsidRDefault="003A1B6E" w:rsidP="002B1FC0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 xml:space="preserve">Swoisty, charakterystyczny dla śledzi solonych, niedopuszczalny </w:t>
            </w:r>
            <w:r w:rsidRPr="007C4996">
              <w:rPr>
                <w:rFonts w:ascii="Arial" w:hAnsi="Arial" w:cs="Arial"/>
                <w:bCs/>
                <w:sz w:val="16"/>
                <w:szCs w:val="16"/>
              </w:rPr>
              <w:t>smak mięsa i solanki: jełki, kwaśny, gorzki, metaliczny, słodki z równoczesnym występowaniem różowej barwy mięsa oraz inny obcy</w:t>
            </w:r>
          </w:p>
        </w:tc>
        <w:tc>
          <w:tcPr>
            <w:tcW w:w="1485" w:type="dxa"/>
            <w:vMerge/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361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5954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 xml:space="preserve">Swoisty, charakterystyczny dla śledzi solonych, niedopuszczalny </w:t>
            </w:r>
            <w:r w:rsidRPr="007C4996">
              <w:rPr>
                <w:rFonts w:ascii="Arial" w:hAnsi="Arial" w:cs="Arial"/>
                <w:bCs/>
                <w:sz w:val="16"/>
                <w:szCs w:val="16"/>
              </w:rPr>
              <w:t>zapach mięsa i solanki: jełki, kwaśny, gnilny, oraz inny obcy</w:t>
            </w:r>
          </w:p>
        </w:tc>
        <w:tc>
          <w:tcPr>
            <w:tcW w:w="1485" w:type="dxa"/>
            <w:vMerge/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2.3 Wymagania fizykochemiczne</w:t>
      </w:r>
    </w:p>
    <w:p w:rsidR="003A1B6E" w:rsidRPr="007C4996" w:rsidRDefault="003A1B6E" w:rsidP="002B1FC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Według Tablicy 2.</w:t>
      </w:r>
    </w:p>
    <w:p w:rsidR="003A1B6E" w:rsidRPr="007C4996" w:rsidRDefault="003A1B6E" w:rsidP="002B1FC0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Tablica 2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3163"/>
        <w:gridCol w:w="3428"/>
        <w:gridCol w:w="2091"/>
      </w:tblGrid>
      <w:tr w:rsidR="003A1B6E" w:rsidRPr="007C4996" w:rsidTr="008960F0">
        <w:trPr>
          <w:trHeight w:val="450"/>
          <w:jc w:val="center"/>
        </w:trPr>
        <w:tc>
          <w:tcPr>
            <w:tcW w:w="0" w:type="auto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204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3476" w:type="dxa"/>
            <w:vAlign w:val="center"/>
          </w:tcPr>
          <w:p w:rsidR="003A1B6E" w:rsidRPr="007C4996" w:rsidRDefault="003A1B6E" w:rsidP="002B1FC0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2119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3A1B6E" w:rsidRPr="007C4996" w:rsidTr="008960F0">
        <w:trPr>
          <w:cantSplit/>
          <w:trHeight w:val="341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204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Zawartość soli w mięsie ryb, %</w:t>
            </w: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- ryby słabo solone</w:t>
            </w: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- ryby średnio solone</w:t>
            </w: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- ryby mocno solone</w:t>
            </w:r>
          </w:p>
        </w:tc>
        <w:tc>
          <w:tcPr>
            <w:tcW w:w="3476" w:type="dxa"/>
            <w:tcBorders>
              <w:bottom w:val="single" w:sz="6" w:space="0" w:color="auto"/>
            </w:tcBorders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6-10</w:t>
            </w: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10-14</w:t>
            </w: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powyżej 14</w:t>
            </w:r>
          </w:p>
        </w:tc>
        <w:tc>
          <w:tcPr>
            <w:tcW w:w="2119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PN-A-86739</w:t>
            </w:r>
          </w:p>
        </w:tc>
      </w:tr>
      <w:tr w:rsidR="003A1B6E" w:rsidRPr="007C4996" w:rsidTr="008960F0">
        <w:trPr>
          <w:cantSplit/>
          <w:trHeight w:val="341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204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Gęstość solanki g/cm</w:t>
            </w:r>
            <w:r w:rsidRPr="007C4996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- ryby słabo solone</w:t>
            </w: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- ryby średnio solone</w:t>
            </w: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- ryby mocno solone</w:t>
            </w:r>
          </w:p>
        </w:tc>
        <w:tc>
          <w:tcPr>
            <w:tcW w:w="3476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1,11-1,16</w:t>
            </w: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1,16-1,19</w:t>
            </w: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powyżej 1,19</w:t>
            </w:r>
          </w:p>
        </w:tc>
        <w:tc>
          <w:tcPr>
            <w:tcW w:w="2119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PN-A-86766</w:t>
            </w:r>
          </w:p>
        </w:tc>
      </w:tr>
      <w:tr w:rsidR="003A1B6E" w:rsidRPr="007C4996" w:rsidTr="008960F0">
        <w:trPr>
          <w:cantSplit/>
          <w:trHeight w:val="341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3204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 xml:space="preserve">Stosunek masy śledzi odciekniętych do deklarowanej masy netto, %(m/m), nie mniej niż </w:t>
            </w:r>
          </w:p>
        </w:tc>
        <w:tc>
          <w:tcPr>
            <w:tcW w:w="3476" w:type="dxa"/>
            <w:tcBorders>
              <w:bottom w:val="single" w:sz="6" w:space="0" w:color="auto"/>
            </w:tcBorders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2119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PN-A-86782</w:t>
            </w:r>
          </w:p>
        </w:tc>
      </w:tr>
    </w:tbl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2.4 Wymagania mikrobiologiczne</w:t>
      </w:r>
    </w:p>
    <w:p w:rsidR="003A1B6E" w:rsidRPr="007C4996" w:rsidRDefault="003A1B6E" w:rsidP="002B1FC0">
      <w:pPr>
        <w:pStyle w:val="Tekstpodstawowy3"/>
        <w:spacing w:after="0" w:line="360" w:lineRule="auto"/>
        <w:jc w:val="both"/>
        <w:rPr>
          <w:rFonts w:ascii="Arial" w:hAnsi="Arial" w:cs="Arial"/>
        </w:rPr>
      </w:pPr>
      <w:r w:rsidRPr="007C4996">
        <w:rPr>
          <w:rFonts w:ascii="Arial" w:hAnsi="Arial" w:cs="Arial"/>
        </w:rPr>
        <w:t>Zgodnie z aktualnie obowiązującym prawem</w:t>
      </w:r>
      <w:r w:rsidRPr="007C4996">
        <w:rPr>
          <w:rFonts w:ascii="Arial" w:hAnsi="Arial"/>
        </w:rPr>
        <w:t>.</w:t>
      </w:r>
    </w:p>
    <w:p w:rsidR="003A1B6E" w:rsidRPr="007C4996" w:rsidRDefault="003A1B6E" w:rsidP="002B1FC0">
      <w:pPr>
        <w:pStyle w:val="Tekstpodstawowy3"/>
        <w:spacing w:after="0" w:line="360" w:lineRule="auto"/>
        <w:jc w:val="both"/>
        <w:rPr>
          <w:rFonts w:ascii="Arial" w:hAnsi="Arial" w:cs="Arial"/>
        </w:rPr>
      </w:pPr>
      <w:r w:rsidRPr="007C4996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3A1B6E" w:rsidRPr="007C4996" w:rsidRDefault="003A1B6E" w:rsidP="002B1FC0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Masa netto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Masa netto powinna być zgodna z deklaracją producenta.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Dopuszczalna ujemna wartość błędu masy netto powinna być zgodna z obowiązującym prawem</w:t>
      </w:r>
      <w:r w:rsidRPr="007C4996">
        <w:rPr>
          <w:rFonts w:ascii="Arial" w:hAnsi="Arial"/>
          <w:sz w:val="16"/>
          <w:szCs w:val="16"/>
        </w:rPr>
        <w:t>.</w:t>
      </w:r>
    </w:p>
    <w:p w:rsidR="003A1B6E" w:rsidRPr="007C4996" w:rsidRDefault="003A1B6E" w:rsidP="002B1FC0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Trwałość</w:t>
      </w:r>
    </w:p>
    <w:p w:rsidR="003A1B6E" w:rsidRPr="007C4996" w:rsidRDefault="003A1B6E" w:rsidP="002B1FC0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Okres przydatności do spożycia deklarowany przez producenta powinien wynosić</w:t>
      </w:r>
      <w:r w:rsidRPr="007C4996">
        <w:rPr>
          <w:rFonts w:ascii="Arial" w:hAnsi="Arial" w:cs="Arial"/>
          <w:color w:val="FF0000"/>
          <w:sz w:val="16"/>
          <w:szCs w:val="16"/>
        </w:rPr>
        <w:t xml:space="preserve"> </w:t>
      </w:r>
      <w:r w:rsidRPr="007C4996">
        <w:rPr>
          <w:rFonts w:ascii="Arial" w:hAnsi="Arial" w:cs="Arial"/>
          <w:sz w:val="16"/>
          <w:szCs w:val="16"/>
        </w:rPr>
        <w:t>nie mniej niż 20 dni od daty dostawy do magazynu odbiorcy.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5 Metody badań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5.1 Sprawdzenie znakowania i stanu opakowań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5.2 Oznaczanie cech organoleptycznych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Według norm podanych w Tablicy 1.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5.3 Oznaczanie cech fizykochemicznych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Według norm podanych w Tablicy 2.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6.1 Pakowanie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 xml:space="preserve">Opakowania powinny zabezpieczać produkt przed uszkodzeniem i zanieczyszczeniem oraz zapewniać właściwą jakość produktu </w:t>
      </w:r>
      <w:r w:rsidRPr="007C4996">
        <w:rPr>
          <w:rFonts w:ascii="Arial" w:hAnsi="Arial" w:cs="Arial"/>
          <w:sz w:val="16"/>
          <w:szCs w:val="16"/>
        </w:rPr>
        <w:lastRenderedPageBreak/>
        <w:t>podczas przechowywania. Powinny być czyste, bez obcych zapachów, śladów pleśni i uszkodzeń mechanicznych.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3A1B6E" w:rsidRPr="007C4996" w:rsidRDefault="003A1B6E" w:rsidP="002B1FC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  <w:lang w:eastAsia="pl-PL"/>
        </w:rPr>
      </w:pPr>
      <w:r w:rsidRPr="007C4996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6.2 Znakowanie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Zgodnie z aktualnie obowiązującym prawem.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6.3 Przechowywanie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Przechowywać zgodnie z zaleceniami producenta.</w:t>
      </w:r>
    </w:p>
    <w:p w:rsidR="003A1B6E" w:rsidRPr="007C4996" w:rsidRDefault="003A1B6E" w:rsidP="006E47DD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ŁOSOŚ WĘDZONY FILET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1 Wstęp</w:t>
      </w:r>
    </w:p>
    <w:p w:rsidR="003A1B6E" w:rsidRPr="007C4996" w:rsidRDefault="003A1B6E" w:rsidP="002B1FC0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 xml:space="preserve">Zakres 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łososia wędzonego fileta.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łososia wędzonego fileta przeznaczonego dla odbiorcy.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3A1B6E" w:rsidRPr="007C4996" w:rsidRDefault="003A1B6E" w:rsidP="002B1FC0">
      <w:pPr>
        <w:pStyle w:val="E-1"/>
        <w:numPr>
          <w:ilvl w:val="0"/>
          <w:numId w:val="21"/>
        </w:numPr>
        <w:tabs>
          <w:tab w:val="clear" w:pos="1440"/>
        </w:tabs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>PN-A-86772 Przetwory rybne wędzone - Wspólne wymagania i badania</w:t>
      </w:r>
    </w:p>
    <w:p w:rsidR="003A1B6E" w:rsidRPr="007C4996" w:rsidRDefault="003A1B6E" w:rsidP="002B1FC0">
      <w:pPr>
        <w:pStyle w:val="E-1"/>
        <w:numPr>
          <w:ilvl w:val="0"/>
          <w:numId w:val="21"/>
        </w:numPr>
        <w:tabs>
          <w:tab w:val="clear" w:pos="1440"/>
        </w:tabs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>PN-A-86739 Ryby i przetwory rybne - Oznaczanie zawartości soli kuchennej</w:t>
      </w:r>
    </w:p>
    <w:p w:rsidR="003A1B6E" w:rsidRPr="007C4996" w:rsidRDefault="003A1B6E" w:rsidP="002B1FC0">
      <w:pPr>
        <w:tabs>
          <w:tab w:val="left" w:pos="162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Łosoś wędzony filet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>Filet z łososia atlantyckiego (Salmo salar), bez ości, ze skórą, poddany solankowaniu i podsuszaniu, a następnie utrwalany przez nasycanie składnikami dymu wędzarniczego, wędzony na gorąco</w:t>
      </w:r>
    </w:p>
    <w:p w:rsidR="003A1B6E" w:rsidRPr="007C4996" w:rsidRDefault="003A1B6E" w:rsidP="002B1FC0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2 Wymagania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2.1 Wymagania ogólne</w:t>
      </w:r>
    </w:p>
    <w:p w:rsidR="003A1B6E" w:rsidRPr="007C4996" w:rsidRDefault="003A1B6E" w:rsidP="002B1FC0">
      <w:pPr>
        <w:pStyle w:val="Nagwek11"/>
        <w:spacing w:before="0" w:after="0"/>
        <w:rPr>
          <w:b w:val="0"/>
          <w:bCs w:val="0"/>
          <w:sz w:val="16"/>
          <w:szCs w:val="16"/>
        </w:rPr>
      </w:pPr>
      <w:r w:rsidRPr="007C4996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2.2 Wymagania organoleptyczne</w:t>
      </w:r>
    </w:p>
    <w:p w:rsidR="003A1B6E" w:rsidRPr="007C4996" w:rsidRDefault="003A1B6E" w:rsidP="002B1FC0">
      <w:pPr>
        <w:pStyle w:val="Nagwek11"/>
        <w:spacing w:before="0" w:after="0"/>
        <w:rPr>
          <w:b w:val="0"/>
          <w:bCs w:val="0"/>
          <w:sz w:val="16"/>
          <w:szCs w:val="16"/>
        </w:rPr>
      </w:pPr>
      <w:r w:rsidRPr="007C4996">
        <w:rPr>
          <w:b w:val="0"/>
          <w:bCs w:val="0"/>
          <w:sz w:val="16"/>
          <w:szCs w:val="16"/>
        </w:rPr>
        <w:t>Według Tablicy 1.</w:t>
      </w:r>
    </w:p>
    <w:p w:rsidR="003A1B6E" w:rsidRPr="007C4996" w:rsidRDefault="003A1B6E" w:rsidP="002B1FC0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553"/>
        <w:gridCol w:w="5081"/>
        <w:gridCol w:w="2019"/>
      </w:tblGrid>
      <w:tr w:rsidR="003A1B6E" w:rsidRPr="007C4996" w:rsidTr="008960F0">
        <w:trPr>
          <w:trHeight w:val="450"/>
          <w:jc w:val="center"/>
        </w:trPr>
        <w:tc>
          <w:tcPr>
            <w:tcW w:w="410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75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173" w:type="dxa"/>
            <w:vAlign w:val="center"/>
          </w:tcPr>
          <w:p w:rsidR="003A1B6E" w:rsidRPr="007C4996" w:rsidRDefault="003A1B6E" w:rsidP="002B1FC0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7C4996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>Wymagania</w:t>
            </w:r>
          </w:p>
        </w:tc>
        <w:tc>
          <w:tcPr>
            <w:tcW w:w="2052" w:type="dxa"/>
          </w:tcPr>
          <w:p w:rsidR="003A1B6E" w:rsidRPr="007C4996" w:rsidRDefault="003A1B6E" w:rsidP="002B1FC0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7C4996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>Metody badań według</w:t>
            </w:r>
          </w:p>
        </w:tc>
      </w:tr>
      <w:tr w:rsidR="003A1B6E" w:rsidRPr="007C4996" w:rsidTr="008960F0">
        <w:trPr>
          <w:cantSplit/>
          <w:trHeight w:val="341"/>
          <w:jc w:val="center"/>
        </w:trPr>
        <w:tc>
          <w:tcPr>
            <w:tcW w:w="41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75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5173" w:type="dxa"/>
            <w:tcBorders>
              <w:bottom w:val="single" w:sz="6" w:space="0" w:color="auto"/>
            </w:tcBorders>
          </w:tcPr>
          <w:p w:rsidR="003A1B6E" w:rsidRPr="007C4996" w:rsidRDefault="003A1B6E" w:rsidP="002B1FC0">
            <w:pPr>
              <w:pStyle w:val="Nagwek11"/>
              <w:spacing w:before="0" w:after="0"/>
              <w:rPr>
                <w:b w:val="0"/>
                <w:sz w:val="16"/>
                <w:szCs w:val="16"/>
              </w:rPr>
            </w:pPr>
            <w:r w:rsidRPr="007C4996">
              <w:rPr>
                <w:b w:val="0"/>
                <w:sz w:val="16"/>
                <w:szCs w:val="16"/>
              </w:rPr>
              <w:t>Filety całe bez uszkodzeń, ze skórą, bez obcych zanieczyszczeń, barwa charakterystyczna dla danego gatunku ryby;</w:t>
            </w:r>
          </w:p>
          <w:p w:rsidR="003A1B6E" w:rsidRPr="007C4996" w:rsidRDefault="003A1B6E" w:rsidP="002B1FC0">
            <w:pPr>
              <w:pStyle w:val="Nagwek11"/>
              <w:spacing w:before="0" w:after="0"/>
              <w:rPr>
                <w:b w:val="0"/>
                <w:bCs w:val="0"/>
                <w:sz w:val="16"/>
                <w:szCs w:val="16"/>
              </w:rPr>
            </w:pPr>
            <w:r w:rsidRPr="007C4996">
              <w:rPr>
                <w:b w:val="0"/>
                <w:sz w:val="16"/>
                <w:szCs w:val="16"/>
              </w:rPr>
              <w:t xml:space="preserve">Niedopuszczalne </w:t>
            </w:r>
            <w:r w:rsidRPr="007C4996">
              <w:rPr>
                <w:b w:val="0"/>
                <w:bCs w:val="0"/>
                <w:sz w:val="16"/>
                <w:szCs w:val="16"/>
              </w:rPr>
              <w:t>występowanie pasożytów szkodliwych dla zdrowia ludzkiego lub nadający rybom odrażający wygląd, zanieczyszczenia przez szkodniki: muchy, szczury, obecność pleśni.</w:t>
            </w:r>
          </w:p>
        </w:tc>
        <w:tc>
          <w:tcPr>
            <w:tcW w:w="2052" w:type="dxa"/>
            <w:vMerge w:val="restart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PN-A-86772</w:t>
            </w:r>
          </w:p>
        </w:tc>
      </w:tr>
      <w:tr w:rsidR="003A1B6E" w:rsidRPr="007C4996" w:rsidTr="008960F0">
        <w:trPr>
          <w:cantSplit/>
          <w:trHeight w:val="341"/>
          <w:jc w:val="center"/>
        </w:trPr>
        <w:tc>
          <w:tcPr>
            <w:tcW w:w="41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75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Tkanka mięsna</w:t>
            </w:r>
          </w:p>
        </w:tc>
        <w:tc>
          <w:tcPr>
            <w:tcW w:w="5173" w:type="dxa"/>
            <w:tcBorders>
              <w:bottom w:val="single" w:sz="6" w:space="0" w:color="auto"/>
            </w:tcBorders>
          </w:tcPr>
          <w:p w:rsidR="003A1B6E" w:rsidRPr="007C4996" w:rsidRDefault="003A1B6E" w:rsidP="002B1FC0">
            <w:pPr>
              <w:pStyle w:val="Nagwek11"/>
              <w:spacing w:before="0" w:after="0"/>
              <w:rPr>
                <w:b w:val="0"/>
                <w:bCs w:val="0"/>
                <w:sz w:val="16"/>
                <w:szCs w:val="16"/>
              </w:rPr>
            </w:pPr>
            <w:r w:rsidRPr="007C4996">
              <w:rPr>
                <w:b w:val="0"/>
                <w:sz w:val="16"/>
                <w:szCs w:val="16"/>
              </w:rPr>
              <w:t xml:space="preserve">Jędrna, równomiernie uwędzona; mięso soczyste, delikatne, niedopuszczalna </w:t>
            </w:r>
            <w:r w:rsidRPr="007C4996">
              <w:rPr>
                <w:b w:val="0"/>
                <w:bCs w:val="0"/>
                <w:sz w:val="16"/>
                <w:szCs w:val="16"/>
              </w:rPr>
              <w:t>mazista tekstura tkanki mięsnej</w:t>
            </w:r>
          </w:p>
        </w:tc>
        <w:tc>
          <w:tcPr>
            <w:tcW w:w="2052" w:type="dxa"/>
            <w:vMerge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41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75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173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Charakterystyczny dla łososia wędzonego, niedopuszczalny  smak jełki, gorzki, kwaśny i inny obcy oraz zapach jełki, pleśni, gnilny i inny obcy</w:t>
            </w:r>
          </w:p>
        </w:tc>
        <w:tc>
          <w:tcPr>
            <w:tcW w:w="2052" w:type="dxa"/>
            <w:vMerge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2.3 Wymagania chemiczne</w:t>
      </w:r>
    </w:p>
    <w:p w:rsidR="003A1B6E" w:rsidRPr="007C4996" w:rsidRDefault="003A1B6E" w:rsidP="002B1FC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Według Tablicy 2.</w:t>
      </w:r>
    </w:p>
    <w:p w:rsidR="003A1B6E" w:rsidRPr="007C4996" w:rsidRDefault="003A1B6E" w:rsidP="002B1FC0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Tablica 2 – Wymagania 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3221"/>
        <w:gridCol w:w="3450"/>
        <w:gridCol w:w="2011"/>
      </w:tblGrid>
      <w:tr w:rsidR="003A1B6E" w:rsidRPr="007C4996" w:rsidTr="008960F0">
        <w:trPr>
          <w:trHeight w:val="450"/>
          <w:jc w:val="center"/>
        </w:trPr>
        <w:tc>
          <w:tcPr>
            <w:tcW w:w="0" w:type="auto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259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3502" w:type="dxa"/>
            <w:vAlign w:val="center"/>
          </w:tcPr>
          <w:p w:rsidR="003A1B6E" w:rsidRPr="007C4996" w:rsidRDefault="003A1B6E" w:rsidP="002B1FC0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7C4996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>Wymagania</w:t>
            </w:r>
          </w:p>
        </w:tc>
        <w:tc>
          <w:tcPr>
            <w:tcW w:w="2039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3A1B6E" w:rsidRPr="007C4996" w:rsidTr="008960F0">
        <w:trPr>
          <w:cantSplit/>
          <w:trHeight w:val="26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259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Zawartość soli kuchennej,%(m/m) nie więcej niż</w:t>
            </w:r>
          </w:p>
        </w:tc>
        <w:tc>
          <w:tcPr>
            <w:tcW w:w="3502" w:type="dxa"/>
            <w:tcBorders>
              <w:bottom w:val="single" w:sz="6" w:space="0" w:color="auto"/>
            </w:tcBorders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3,0</w:t>
            </w:r>
          </w:p>
        </w:tc>
        <w:tc>
          <w:tcPr>
            <w:tcW w:w="2039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PN-A-86739</w:t>
            </w:r>
          </w:p>
        </w:tc>
      </w:tr>
    </w:tbl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2.4 Wymagania mikrobiologiczne</w:t>
      </w:r>
    </w:p>
    <w:p w:rsidR="003A1B6E" w:rsidRPr="007C4996" w:rsidRDefault="003A1B6E" w:rsidP="002B1FC0">
      <w:pPr>
        <w:pStyle w:val="Tekstpodstawowy3"/>
        <w:spacing w:after="0" w:line="360" w:lineRule="auto"/>
        <w:jc w:val="both"/>
        <w:rPr>
          <w:rFonts w:ascii="Arial" w:hAnsi="Arial" w:cs="Arial"/>
          <w:lang w:val="pl-PL"/>
        </w:rPr>
      </w:pPr>
      <w:r w:rsidRPr="007C4996">
        <w:rPr>
          <w:rFonts w:ascii="Arial" w:hAnsi="Arial" w:cs="Arial"/>
        </w:rPr>
        <w:t>Zgodnie z aktualnie obowiązującym prawem</w:t>
      </w:r>
      <w:r w:rsidRPr="007C4996">
        <w:rPr>
          <w:rFonts w:ascii="Arial" w:hAnsi="Arial"/>
          <w:lang w:val="pl-PL"/>
        </w:rPr>
        <w:t>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3A1B6E" w:rsidRPr="007C4996" w:rsidRDefault="003A1B6E" w:rsidP="002B1FC0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Trwałość</w:t>
      </w:r>
    </w:p>
    <w:p w:rsidR="003A1B6E" w:rsidRPr="007C4996" w:rsidRDefault="003A1B6E" w:rsidP="002B1FC0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Okres przydatności do spożycia deklarowany przez producenta powinien wynosić</w:t>
      </w:r>
      <w:r w:rsidRPr="007C4996">
        <w:rPr>
          <w:rFonts w:ascii="Arial" w:hAnsi="Arial" w:cs="Arial"/>
          <w:color w:val="FF0000"/>
          <w:sz w:val="16"/>
          <w:szCs w:val="16"/>
        </w:rPr>
        <w:t xml:space="preserve"> </w:t>
      </w:r>
      <w:r w:rsidRPr="007C4996">
        <w:rPr>
          <w:rFonts w:ascii="Arial" w:hAnsi="Arial" w:cs="Arial"/>
          <w:sz w:val="16"/>
          <w:szCs w:val="16"/>
        </w:rPr>
        <w:t>nie mniej niż 3 dni od daty dostawy do magazynu odbiorcy.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4 Metody badań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4.1 Sprawdzenie znakowania i stanu opakowań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Wykonać metodą wizualną na zgodność z pkt. 5.1 i 5.2.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lastRenderedPageBreak/>
        <w:t>4.2 Oznaczanie cech organoleptycznych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 xml:space="preserve">Według </w:t>
      </w:r>
      <w:r w:rsidRPr="007C4996">
        <w:rPr>
          <w:rFonts w:ascii="Arial" w:hAnsi="Arial" w:cs="Arial"/>
          <w:bCs/>
          <w:sz w:val="16"/>
          <w:szCs w:val="16"/>
        </w:rPr>
        <w:t>norm podanych w Tablicy 1.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4.3 Oznaczanie cech chemicznych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Według norm podanych w Tablicy 2.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 xml:space="preserve">5 Pakowanie, znakowanie, przechowywanie 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5.1 Pakowanie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3A1B6E" w:rsidRPr="007C4996" w:rsidRDefault="003A1B6E" w:rsidP="002B1FC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  <w:lang w:eastAsia="pl-PL"/>
        </w:rPr>
      </w:pPr>
      <w:r w:rsidRPr="007C4996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3A1B6E" w:rsidRPr="007C4996" w:rsidRDefault="003A1B6E" w:rsidP="002B1FC0">
      <w:pPr>
        <w:pStyle w:val="E-1"/>
        <w:numPr>
          <w:ilvl w:val="1"/>
          <w:numId w:val="22"/>
        </w:numPr>
        <w:spacing w:line="360" w:lineRule="auto"/>
        <w:ind w:left="0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Znakowanie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7C4996">
        <w:rPr>
          <w:rFonts w:ascii="Arial" w:hAnsi="Arial" w:cs="Arial"/>
          <w:color w:val="000000"/>
          <w:sz w:val="16"/>
          <w:szCs w:val="16"/>
        </w:rPr>
        <w:t>Z</w:t>
      </w:r>
      <w:r w:rsidRPr="007C4996">
        <w:rPr>
          <w:rFonts w:ascii="Arial" w:hAnsi="Arial" w:cs="Arial"/>
          <w:sz w:val="16"/>
          <w:szCs w:val="16"/>
        </w:rPr>
        <w:t>godnie z aktualnie obowiązującym prawem.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5.3 Przechowywanie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Przechowywać zgodnie z zaleceniami producenta.</w:t>
      </w:r>
    </w:p>
    <w:p w:rsidR="003A1B6E" w:rsidRPr="007C4996" w:rsidRDefault="003A1B6E" w:rsidP="006E47DD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MAKRELA WĘDZONA TUSZA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1 Wstęp</w:t>
      </w:r>
    </w:p>
    <w:p w:rsidR="003A1B6E" w:rsidRPr="007C4996" w:rsidRDefault="003A1B6E" w:rsidP="002B1FC0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 xml:space="preserve">Zakres 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makreli wędzonej tuszy.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ostanowienia minimalnych wymagań jakościowych wykorzystywane są podczas produkcji i obrotu handlowego makreli wędzonej tuszy przeznaczonej dla odbiorcy.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3A1B6E" w:rsidRPr="007C4996" w:rsidRDefault="003A1B6E" w:rsidP="002B1FC0">
      <w:pPr>
        <w:pStyle w:val="E-1"/>
        <w:numPr>
          <w:ilvl w:val="0"/>
          <w:numId w:val="21"/>
        </w:numPr>
        <w:tabs>
          <w:tab w:val="clear" w:pos="1440"/>
        </w:tabs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>PN-A-86739 Ryby i przetwory rybne - Oznaczanie zawartości soli kuchennej</w:t>
      </w:r>
    </w:p>
    <w:p w:rsidR="003A1B6E" w:rsidRPr="007C4996" w:rsidRDefault="003A1B6E" w:rsidP="002B1FC0">
      <w:pPr>
        <w:pStyle w:val="E-1"/>
        <w:numPr>
          <w:ilvl w:val="0"/>
          <w:numId w:val="21"/>
        </w:numPr>
        <w:tabs>
          <w:tab w:val="clear" w:pos="1440"/>
        </w:tabs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>PN-A-86772 Przetwory rybne wędzone – Wspólne wymagania i badania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Makrela wędzona tusza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>Makrela (</w:t>
      </w:r>
      <w:r w:rsidRPr="007C4996">
        <w:rPr>
          <w:rFonts w:ascii="Arial" w:hAnsi="Arial" w:cs="Arial"/>
          <w:bCs/>
          <w:i/>
          <w:sz w:val="16"/>
          <w:szCs w:val="16"/>
        </w:rPr>
        <w:t>Scomber scombrus</w:t>
      </w:r>
      <w:r w:rsidRPr="007C4996">
        <w:rPr>
          <w:rFonts w:ascii="Arial" w:hAnsi="Arial" w:cs="Arial"/>
          <w:bCs/>
          <w:sz w:val="16"/>
          <w:szCs w:val="16"/>
        </w:rPr>
        <w:t>) pozbawiona głowy wraz z pasem barkowym (i płetwami piersiowymi) cięciem skośnym lub prostym, z płatami brzusznymi przeciętymi lub ściętymi poza otwór odbytowy i usuniętymi wnętrznościami, poddana procesowi wędzenia</w:t>
      </w:r>
    </w:p>
    <w:p w:rsidR="003A1B6E" w:rsidRPr="007C4996" w:rsidRDefault="003A1B6E" w:rsidP="002B1FC0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2 Wymagania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2.1 Wymagania ogólne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7C4996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2.2 Wymagania organoleptyczne</w:t>
      </w:r>
    </w:p>
    <w:p w:rsidR="003A1B6E" w:rsidRPr="007C4996" w:rsidRDefault="003A1B6E" w:rsidP="002B1FC0">
      <w:pPr>
        <w:pStyle w:val="Nagwek11"/>
        <w:spacing w:before="0" w:after="0"/>
        <w:rPr>
          <w:b w:val="0"/>
          <w:bCs w:val="0"/>
          <w:sz w:val="16"/>
          <w:szCs w:val="16"/>
        </w:rPr>
      </w:pPr>
      <w:r w:rsidRPr="007C4996">
        <w:rPr>
          <w:b w:val="0"/>
          <w:bCs w:val="0"/>
          <w:sz w:val="16"/>
          <w:szCs w:val="16"/>
        </w:rPr>
        <w:t>Według Tablicy 1.</w:t>
      </w:r>
    </w:p>
    <w:p w:rsidR="003A1B6E" w:rsidRPr="007C4996" w:rsidRDefault="003A1B6E" w:rsidP="002B1FC0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344"/>
        <w:gridCol w:w="5705"/>
        <w:gridCol w:w="1604"/>
      </w:tblGrid>
      <w:tr w:rsidR="003A1B6E" w:rsidRPr="007C4996" w:rsidTr="008960F0">
        <w:trPr>
          <w:trHeight w:val="450"/>
          <w:jc w:val="center"/>
        </w:trPr>
        <w:tc>
          <w:tcPr>
            <w:tcW w:w="410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361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812" w:type="dxa"/>
            <w:vAlign w:val="center"/>
          </w:tcPr>
          <w:p w:rsidR="003A1B6E" w:rsidRPr="007C4996" w:rsidRDefault="003A1B6E" w:rsidP="002B1FC0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</w:tcPr>
          <w:p w:rsidR="003A1B6E" w:rsidRPr="007C4996" w:rsidRDefault="003A1B6E" w:rsidP="002B1FC0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 według</w:t>
            </w:r>
          </w:p>
        </w:tc>
      </w:tr>
      <w:tr w:rsidR="003A1B6E" w:rsidRPr="007C4996" w:rsidTr="008960F0">
        <w:trPr>
          <w:cantSplit/>
          <w:trHeight w:val="341"/>
          <w:jc w:val="center"/>
        </w:trPr>
        <w:tc>
          <w:tcPr>
            <w:tcW w:w="41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61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 xml:space="preserve">Tusze całe, bez obcych zanieczyszczeń, skóra błyszcząca o barwie od brunatnej do złotobrunatnej </w:t>
            </w: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 xml:space="preserve">Niedopuszczalne </w:t>
            </w:r>
            <w:r w:rsidRPr="007C4996">
              <w:rPr>
                <w:rFonts w:ascii="Arial" w:hAnsi="Arial" w:cs="Arial"/>
                <w:bCs/>
                <w:sz w:val="16"/>
                <w:szCs w:val="16"/>
              </w:rPr>
              <w:t>występowanie pasożytów szkodliwych dla zdrowia ludzkiego lub nadający rybom odrażający wygląd, zanieczyszczenia przez szkodniki: muchy, szczury, obecność pleśni.</w:t>
            </w:r>
          </w:p>
        </w:tc>
        <w:tc>
          <w:tcPr>
            <w:tcW w:w="1627" w:type="dxa"/>
            <w:vMerge w:val="restart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PN-A-86772</w:t>
            </w:r>
          </w:p>
        </w:tc>
      </w:tr>
      <w:tr w:rsidR="003A1B6E" w:rsidRPr="007C4996" w:rsidTr="008960F0">
        <w:trPr>
          <w:cantSplit/>
          <w:trHeight w:val="404"/>
          <w:jc w:val="center"/>
        </w:trPr>
        <w:tc>
          <w:tcPr>
            <w:tcW w:w="41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61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Tkanka mięsna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Jędrna, równomiernie uwędzona; mięso soczyste, delikatne</w:t>
            </w:r>
          </w:p>
          <w:p w:rsidR="003A1B6E" w:rsidRPr="007C4996" w:rsidRDefault="003A1B6E" w:rsidP="002B1FC0">
            <w:pPr>
              <w:pStyle w:val="Nagwek11"/>
              <w:spacing w:before="0" w:after="0" w:line="360" w:lineRule="auto"/>
              <w:rPr>
                <w:b w:val="0"/>
                <w:bCs w:val="0"/>
                <w:sz w:val="16"/>
                <w:szCs w:val="16"/>
              </w:rPr>
            </w:pPr>
            <w:r w:rsidRPr="007C4996">
              <w:rPr>
                <w:b w:val="0"/>
                <w:bCs w:val="0"/>
                <w:sz w:val="16"/>
                <w:szCs w:val="16"/>
              </w:rPr>
              <w:t>niedopuszczalna mazista tekstura tkanki mięsnej,</w:t>
            </w:r>
          </w:p>
        </w:tc>
        <w:tc>
          <w:tcPr>
            <w:tcW w:w="1627" w:type="dxa"/>
            <w:vMerge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41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61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812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Charakterystyczny dla makreli wędzonej, niedopuszczalny jełki, gorzki, pleśni, gnilny, inny obcy</w:t>
            </w:r>
          </w:p>
        </w:tc>
        <w:tc>
          <w:tcPr>
            <w:tcW w:w="1627" w:type="dxa"/>
            <w:vMerge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2.3 Wymagania chemiczne</w:t>
      </w:r>
    </w:p>
    <w:p w:rsidR="003A1B6E" w:rsidRPr="007C4996" w:rsidRDefault="003A1B6E" w:rsidP="002B1FC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Według Tablicy 2.</w:t>
      </w:r>
    </w:p>
    <w:p w:rsidR="003A1B6E" w:rsidRPr="007C4996" w:rsidRDefault="003A1B6E" w:rsidP="002B1FC0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Tablica 2 – Wymagania 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3861"/>
        <w:gridCol w:w="2805"/>
        <w:gridCol w:w="2016"/>
      </w:tblGrid>
      <w:tr w:rsidR="003A1B6E" w:rsidRPr="007C4996" w:rsidTr="008960F0">
        <w:trPr>
          <w:trHeight w:val="450"/>
          <w:jc w:val="center"/>
        </w:trPr>
        <w:tc>
          <w:tcPr>
            <w:tcW w:w="0" w:type="auto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913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2848" w:type="dxa"/>
            <w:vAlign w:val="center"/>
          </w:tcPr>
          <w:p w:rsidR="003A1B6E" w:rsidRPr="007C4996" w:rsidRDefault="003A1B6E" w:rsidP="002B1FC0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hanging="709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2039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3A1B6E" w:rsidRPr="007C4996" w:rsidTr="008960F0">
        <w:trPr>
          <w:cantSplit/>
          <w:trHeight w:val="341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913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Zawartość soli kuchennej, %(m/m) nie więcej niż</w:t>
            </w:r>
          </w:p>
        </w:tc>
        <w:tc>
          <w:tcPr>
            <w:tcW w:w="2848" w:type="dxa"/>
            <w:tcBorders>
              <w:bottom w:val="single" w:sz="6" w:space="0" w:color="auto"/>
            </w:tcBorders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2,5</w:t>
            </w:r>
          </w:p>
        </w:tc>
        <w:tc>
          <w:tcPr>
            <w:tcW w:w="2039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PN-A-86739</w:t>
            </w:r>
          </w:p>
        </w:tc>
      </w:tr>
    </w:tbl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2.4 Wymagania mikrobiologiczne</w:t>
      </w:r>
    </w:p>
    <w:p w:rsidR="003A1B6E" w:rsidRPr="007C4996" w:rsidRDefault="003A1B6E" w:rsidP="002B1FC0">
      <w:pPr>
        <w:pStyle w:val="Tekstpodstawowy3"/>
        <w:spacing w:after="0" w:line="360" w:lineRule="auto"/>
        <w:jc w:val="both"/>
        <w:rPr>
          <w:rFonts w:ascii="Arial" w:hAnsi="Arial" w:cs="Arial"/>
        </w:rPr>
      </w:pPr>
      <w:r w:rsidRPr="007C4996">
        <w:rPr>
          <w:rFonts w:ascii="Arial" w:hAnsi="Arial" w:cs="Arial"/>
        </w:rPr>
        <w:t>Zgodnie z aktualnie obowiązującym prawem</w:t>
      </w:r>
      <w:r w:rsidRPr="007C4996">
        <w:rPr>
          <w:rFonts w:ascii="Arial" w:hAnsi="Arial"/>
        </w:rPr>
        <w:t>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lastRenderedPageBreak/>
        <w:t>Zamawiający zastrzega sobie prawo żądania wyników badań mikrobiologicznych z kontroli higieny procesu produkcyjnego.</w:t>
      </w:r>
    </w:p>
    <w:p w:rsidR="003A1B6E" w:rsidRPr="007C4996" w:rsidRDefault="003A1B6E" w:rsidP="002B1FC0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Trwałość</w:t>
      </w:r>
    </w:p>
    <w:p w:rsidR="003A1B6E" w:rsidRPr="007C4996" w:rsidRDefault="003A1B6E" w:rsidP="002B1FC0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Okres przydatności do spożycia deklarowany przez producenta powinien wynosić</w:t>
      </w:r>
      <w:r w:rsidRPr="007C4996">
        <w:rPr>
          <w:rFonts w:ascii="Arial" w:hAnsi="Arial" w:cs="Arial"/>
          <w:color w:val="FF0000"/>
          <w:sz w:val="16"/>
          <w:szCs w:val="16"/>
        </w:rPr>
        <w:t xml:space="preserve"> </w:t>
      </w:r>
      <w:r w:rsidRPr="007C4996">
        <w:rPr>
          <w:rFonts w:ascii="Arial" w:hAnsi="Arial" w:cs="Arial"/>
          <w:sz w:val="16"/>
          <w:szCs w:val="16"/>
        </w:rPr>
        <w:t>nie mniej niż 3 dni, od daty dostawy do magazynu odbiorcy.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4 Metody badań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4.1 Sprawdzenie znakowania i stanu opakowań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Wykonać metodą wizualną na zgodność z pkt. 5.1 i 5.2.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4.2 Oznaczanie cech organoleptycznych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Według norm podanych w Tablicy 1.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4.3 Oznaczanie cech chemicznych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Według norm podanych w Tablicy 2.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 xml:space="preserve">5 Pakowanie, znakowanie, przechowywanie 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5.1 Pakowanie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3A1B6E" w:rsidRPr="007C4996" w:rsidRDefault="003A1B6E" w:rsidP="002B1FC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  <w:lang w:eastAsia="pl-PL"/>
        </w:rPr>
      </w:pPr>
      <w:r w:rsidRPr="007C4996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3A1B6E" w:rsidRPr="007C4996" w:rsidRDefault="003A1B6E" w:rsidP="002B1FC0">
      <w:pPr>
        <w:pStyle w:val="E-1"/>
        <w:numPr>
          <w:ilvl w:val="1"/>
          <w:numId w:val="24"/>
        </w:numPr>
        <w:spacing w:line="360" w:lineRule="auto"/>
        <w:ind w:left="0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Znakowanie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7C4996">
        <w:rPr>
          <w:rFonts w:ascii="Arial" w:hAnsi="Arial" w:cs="Arial"/>
          <w:color w:val="000000"/>
          <w:sz w:val="16"/>
          <w:szCs w:val="16"/>
        </w:rPr>
        <w:t>Z</w:t>
      </w:r>
      <w:r w:rsidRPr="007C4996">
        <w:rPr>
          <w:rFonts w:ascii="Arial" w:hAnsi="Arial" w:cs="Arial"/>
          <w:sz w:val="16"/>
          <w:szCs w:val="16"/>
        </w:rPr>
        <w:t>godnie z aktualnie obowiązującym prawem.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5.3 Przechowywanie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Przechowywać zgodnie z zaleceniami producenta.</w:t>
      </w:r>
    </w:p>
    <w:p w:rsidR="003A1B6E" w:rsidRPr="007C4996" w:rsidRDefault="003A1B6E" w:rsidP="006E47DD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ŚLEDŹ MARYNOWANY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1 Wstęp</w:t>
      </w:r>
    </w:p>
    <w:p w:rsidR="003A1B6E" w:rsidRPr="007C4996" w:rsidRDefault="003A1B6E" w:rsidP="002B1FC0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 xml:space="preserve">Zakres 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śledzia marynowanego.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śledzia marynowanego przeznaczonego dla odbiorcy.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3A1B6E" w:rsidRPr="007C4996" w:rsidRDefault="003A1B6E" w:rsidP="002B1FC0">
      <w:pPr>
        <w:pStyle w:val="E-1"/>
        <w:numPr>
          <w:ilvl w:val="0"/>
          <w:numId w:val="29"/>
        </w:numPr>
        <w:tabs>
          <w:tab w:val="clear" w:pos="1440"/>
        </w:tabs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>PN-A-86782 Przetwory rybne marynowane. Badanie jakości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1.3.1 Filety śledziowe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>Płaty mięsa śledzia o nieregularnej wielkości i kształcie, oddzielone od pozostałych części anatomicznych ryby cięciem, wykonanym równolegle do kręgosłupa, bez wyrostków ościstych kręgosłupa, błona otrzewna i żebra usunięte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1.3.2 Śledź marynowany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>Przetwór otrzymany przez marynowanie ryb (filetów śledziowych bez skóry) z ewentualnym dodatkiem warzyw (cebula, marchew), innych środków spożywczych i dozwolonych substancji dodatkowych, w zalewie (zawierającej m.in. sól, ocet spirytusowy, olej), przeznaczony do bezpośredniego spożycia</w:t>
      </w:r>
    </w:p>
    <w:p w:rsidR="003A1B6E" w:rsidRPr="007C4996" w:rsidRDefault="003A1B6E" w:rsidP="002B1FC0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2 Wymagania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2.1 Wymagania ogólne</w:t>
      </w:r>
    </w:p>
    <w:p w:rsidR="003A1B6E" w:rsidRPr="007C4996" w:rsidRDefault="003A1B6E" w:rsidP="002B1FC0">
      <w:pPr>
        <w:pStyle w:val="Nagwek11"/>
        <w:spacing w:before="0" w:after="0"/>
        <w:rPr>
          <w:b w:val="0"/>
          <w:bCs w:val="0"/>
          <w:sz w:val="16"/>
          <w:szCs w:val="16"/>
        </w:rPr>
      </w:pPr>
      <w:r w:rsidRPr="007C4996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2.2 Wymagania organoleptyczne</w:t>
      </w:r>
    </w:p>
    <w:p w:rsidR="003A1B6E" w:rsidRPr="007C4996" w:rsidRDefault="003A1B6E" w:rsidP="002B1FC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Według Tablicy 1.</w:t>
      </w:r>
    </w:p>
    <w:p w:rsidR="003A1B6E" w:rsidRPr="007C4996" w:rsidRDefault="003A1B6E" w:rsidP="002B1FC0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585"/>
        <w:gridCol w:w="4704"/>
        <w:gridCol w:w="2040"/>
      </w:tblGrid>
      <w:tr w:rsidR="003A1B6E" w:rsidRPr="007C4996" w:rsidTr="008960F0">
        <w:trPr>
          <w:trHeight w:val="450"/>
          <w:jc w:val="center"/>
        </w:trPr>
        <w:tc>
          <w:tcPr>
            <w:tcW w:w="0" w:type="auto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85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704" w:type="dxa"/>
            <w:vAlign w:val="center"/>
          </w:tcPr>
          <w:p w:rsidR="003A1B6E" w:rsidRPr="007C4996" w:rsidRDefault="003A1B6E" w:rsidP="002B1FC0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7C4996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>Wymagania</w:t>
            </w:r>
          </w:p>
        </w:tc>
        <w:tc>
          <w:tcPr>
            <w:tcW w:w="2040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3A1B6E" w:rsidRPr="007C4996" w:rsidTr="008960F0">
        <w:trPr>
          <w:cantSplit/>
          <w:trHeight w:val="341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85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4704" w:type="dxa"/>
            <w:tcBorders>
              <w:bottom w:val="single" w:sz="6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Filety śledziowe bez skóry, w zalewie z dodatkiem warzyw (cebula, marchew)</w:t>
            </w:r>
          </w:p>
        </w:tc>
        <w:tc>
          <w:tcPr>
            <w:tcW w:w="2040" w:type="dxa"/>
            <w:vMerge w:val="restart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PN-A-86782</w:t>
            </w: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PN-A-86782</w:t>
            </w:r>
          </w:p>
        </w:tc>
      </w:tr>
      <w:tr w:rsidR="003A1B6E" w:rsidRPr="007C4996" w:rsidTr="008960F0">
        <w:trPr>
          <w:cantSplit/>
          <w:trHeight w:val="341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85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4704" w:type="dxa"/>
            <w:tcBorders>
              <w:bottom w:val="single" w:sz="6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Charakterystyczny dla śledzi, środków spożywczych i sposobu przygotowania, niedopuszczalny zapach zjełczały, gnilny, chemiczny, stęchły lub inny obcy</w:t>
            </w:r>
          </w:p>
        </w:tc>
        <w:tc>
          <w:tcPr>
            <w:tcW w:w="2040" w:type="dxa"/>
            <w:vMerge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1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lastRenderedPageBreak/>
              <w:t>3</w:t>
            </w:r>
          </w:p>
        </w:tc>
        <w:tc>
          <w:tcPr>
            <w:tcW w:w="1585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Barwa</w:t>
            </w: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- zalewy</w:t>
            </w: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- ryb</w:t>
            </w:r>
          </w:p>
        </w:tc>
        <w:tc>
          <w:tcPr>
            <w:tcW w:w="4704" w:type="dxa"/>
            <w:tcBorders>
              <w:bottom w:val="single" w:sz="6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Charakterystyczna dla użytych składników i sposobu przygotowania, niedopuszczalna barwa zmieniona</w:t>
            </w: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 xml:space="preserve">Tkanka mięsna jasna o naturalnej barwie, charakterystycznej dla śledzi </w:t>
            </w:r>
          </w:p>
        </w:tc>
        <w:tc>
          <w:tcPr>
            <w:tcW w:w="2040" w:type="dxa"/>
            <w:vMerge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90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85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Konsystencja zalewy</w:t>
            </w:r>
          </w:p>
        </w:tc>
        <w:tc>
          <w:tcPr>
            <w:tcW w:w="4704" w:type="dxa"/>
            <w:tcBorders>
              <w:top w:val="single" w:sz="6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Charakterystyczna dla danej zalewy octowej</w:t>
            </w:r>
          </w:p>
        </w:tc>
        <w:tc>
          <w:tcPr>
            <w:tcW w:w="2040" w:type="dxa"/>
            <w:vMerge/>
            <w:vAlign w:val="center"/>
          </w:tcPr>
          <w:p w:rsidR="003A1B6E" w:rsidRPr="007C4996" w:rsidRDefault="003A1B6E" w:rsidP="002B1F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90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85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 xml:space="preserve"> Smak</w:t>
            </w:r>
          </w:p>
        </w:tc>
        <w:tc>
          <w:tcPr>
            <w:tcW w:w="4704" w:type="dxa"/>
            <w:tcBorders>
              <w:top w:val="single" w:sz="6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Charakterystyczny dla użytych surowców rybnych, środków spożywczych i zastosowanej technologii, niedopuszczalny smak zjełczały, gorzki lub inny obcy</w:t>
            </w:r>
          </w:p>
        </w:tc>
        <w:tc>
          <w:tcPr>
            <w:tcW w:w="2040" w:type="dxa"/>
            <w:vMerge/>
            <w:vAlign w:val="center"/>
          </w:tcPr>
          <w:p w:rsidR="003A1B6E" w:rsidRPr="007C4996" w:rsidRDefault="003A1B6E" w:rsidP="002B1F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585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Tekstura mięsa ryb</w:t>
            </w:r>
          </w:p>
        </w:tc>
        <w:tc>
          <w:tcPr>
            <w:tcW w:w="4704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Charakterystyczna dla danego gatunku ryb i zastosowanej technologii, niedopuszczalna mazista lub twarda</w:t>
            </w:r>
          </w:p>
        </w:tc>
        <w:tc>
          <w:tcPr>
            <w:tcW w:w="2040" w:type="dxa"/>
            <w:vMerge/>
            <w:vAlign w:val="center"/>
          </w:tcPr>
          <w:p w:rsidR="003A1B6E" w:rsidRPr="007C4996" w:rsidRDefault="003A1B6E" w:rsidP="002B1F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2.3 Wymagania fizykochemiczne</w:t>
      </w:r>
    </w:p>
    <w:p w:rsidR="003A1B6E" w:rsidRPr="007C4996" w:rsidRDefault="003A1B6E" w:rsidP="002B1FC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Według Tablicy 2.</w:t>
      </w:r>
    </w:p>
    <w:p w:rsidR="003A1B6E" w:rsidRPr="007C4996" w:rsidRDefault="003A1B6E" w:rsidP="002B1FC0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Tablica 2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5237"/>
        <w:gridCol w:w="1603"/>
        <w:gridCol w:w="1578"/>
      </w:tblGrid>
      <w:tr w:rsidR="003A1B6E" w:rsidRPr="007C4996" w:rsidTr="008960F0">
        <w:trPr>
          <w:trHeight w:val="450"/>
          <w:jc w:val="center"/>
        </w:trPr>
        <w:tc>
          <w:tcPr>
            <w:tcW w:w="0" w:type="auto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237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603" w:type="dxa"/>
            <w:vAlign w:val="center"/>
          </w:tcPr>
          <w:p w:rsidR="003A1B6E" w:rsidRPr="007C4996" w:rsidRDefault="003A1B6E" w:rsidP="002B1FC0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7C4996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 xml:space="preserve">     Wymagania</w:t>
            </w:r>
          </w:p>
        </w:tc>
        <w:tc>
          <w:tcPr>
            <w:tcW w:w="1578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3A1B6E" w:rsidRPr="007C4996" w:rsidTr="008960F0">
        <w:trPr>
          <w:cantSplit/>
          <w:trHeight w:val="341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237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Stosunek masy śledzi odciekniętych do deklarowanej masy netto, %(m/m), nie mniej niż</w:t>
            </w:r>
          </w:p>
        </w:tc>
        <w:tc>
          <w:tcPr>
            <w:tcW w:w="1603" w:type="dxa"/>
            <w:tcBorders>
              <w:bottom w:val="single" w:sz="6" w:space="0" w:color="auto"/>
            </w:tcBorders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578" w:type="dxa"/>
            <w:vMerge w:val="restart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PN-A-86782</w:t>
            </w:r>
          </w:p>
        </w:tc>
      </w:tr>
      <w:tr w:rsidR="003A1B6E" w:rsidRPr="007C4996" w:rsidTr="008960F0">
        <w:trPr>
          <w:cantSplit/>
          <w:trHeight w:val="90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237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Zawartość soli %(m/m), nie mniej niż</w:t>
            </w:r>
          </w:p>
        </w:tc>
        <w:tc>
          <w:tcPr>
            <w:tcW w:w="1603" w:type="dxa"/>
            <w:tcBorders>
              <w:top w:val="single" w:sz="6" w:space="0" w:color="auto"/>
            </w:tcBorders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1578" w:type="dxa"/>
            <w:vMerge/>
            <w:vAlign w:val="center"/>
          </w:tcPr>
          <w:p w:rsidR="003A1B6E" w:rsidRPr="007C4996" w:rsidRDefault="003A1B6E" w:rsidP="002B1F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90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237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Zawartość kwasu octowego %(m/m), %, nie mniej niż</w:t>
            </w:r>
          </w:p>
        </w:tc>
        <w:tc>
          <w:tcPr>
            <w:tcW w:w="1603" w:type="dxa"/>
            <w:tcBorders>
              <w:top w:val="single" w:sz="6" w:space="0" w:color="auto"/>
            </w:tcBorders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1578" w:type="dxa"/>
            <w:vMerge/>
            <w:vAlign w:val="center"/>
          </w:tcPr>
          <w:p w:rsidR="003A1B6E" w:rsidRPr="007C4996" w:rsidRDefault="003A1B6E" w:rsidP="002B1F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16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237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pH nie wyższe niż</w:t>
            </w:r>
          </w:p>
        </w:tc>
        <w:tc>
          <w:tcPr>
            <w:tcW w:w="1603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1578" w:type="dxa"/>
            <w:vMerge/>
            <w:vAlign w:val="center"/>
          </w:tcPr>
          <w:p w:rsidR="003A1B6E" w:rsidRPr="007C4996" w:rsidRDefault="003A1B6E" w:rsidP="002B1F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2.4 Wymagania mikrobiologiczne</w:t>
      </w:r>
    </w:p>
    <w:p w:rsidR="003A1B6E" w:rsidRPr="007C4996" w:rsidRDefault="003A1B6E" w:rsidP="002B1FC0">
      <w:pPr>
        <w:pStyle w:val="Tekstpodstawowy3"/>
        <w:spacing w:after="0" w:line="360" w:lineRule="auto"/>
        <w:jc w:val="both"/>
        <w:rPr>
          <w:rFonts w:ascii="Arial" w:hAnsi="Arial" w:cs="Arial"/>
          <w:lang w:val="pl-PL"/>
        </w:rPr>
      </w:pPr>
      <w:r w:rsidRPr="007C4996">
        <w:rPr>
          <w:rFonts w:ascii="Arial" w:hAnsi="Arial" w:cs="Arial"/>
          <w:lang w:val="pl-PL"/>
        </w:rPr>
        <w:t>Z</w:t>
      </w:r>
      <w:r w:rsidRPr="007C4996">
        <w:rPr>
          <w:rFonts w:ascii="Arial" w:hAnsi="Arial" w:cs="Arial"/>
        </w:rPr>
        <w:t>godnie z aktualnie obowiązującym prawem</w:t>
      </w:r>
      <w:r w:rsidRPr="007C4996">
        <w:rPr>
          <w:rFonts w:ascii="Arial" w:hAnsi="Arial"/>
          <w:lang w:val="pl-PL"/>
        </w:rPr>
        <w:t>.</w:t>
      </w:r>
    </w:p>
    <w:p w:rsidR="003A1B6E" w:rsidRPr="007C4996" w:rsidRDefault="003A1B6E" w:rsidP="002B1FC0">
      <w:pPr>
        <w:pStyle w:val="Tekstpodstawowy3"/>
        <w:spacing w:after="0" w:line="360" w:lineRule="auto"/>
        <w:jc w:val="both"/>
        <w:rPr>
          <w:rFonts w:ascii="Arial" w:hAnsi="Arial" w:cs="Arial"/>
        </w:rPr>
      </w:pPr>
      <w:r w:rsidRPr="007C4996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3A1B6E" w:rsidRPr="007C4996" w:rsidRDefault="003A1B6E" w:rsidP="002B1FC0">
      <w:pPr>
        <w:widowControl/>
        <w:numPr>
          <w:ilvl w:val="0"/>
          <w:numId w:val="27"/>
        </w:numPr>
        <w:tabs>
          <w:tab w:val="num" w:pos="180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0" w:hanging="2342"/>
        <w:jc w:val="both"/>
        <w:rPr>
          <w:rFonts w:ascii="Arial" w:hAnsi="Arial" w:cs="Arial"/>
          <w:b/>
          <w:kern w:val="0"/>
          <w:sz w:val="16"/>
          <w:szCs w:val="16"/>
          <w:lang w:eastAsia="pl-PL"/>
        </w:rPr>
      </w:pPr>
      <w:r w:rsidRPr="007C4996">
        <w:rPr>
          <w:rFonts w:ascii="Arial" w:hAnsi="Arial" w:cs="Arial"/>
          <w:b/>
          <w:kern w:val="0"/>
          <w:sz w:val="16"/>
          <w:szCs w:val="16"/>
          <w:lang w:eastAsia="pl-PL"/>
        </w:rPr>
        <w:t>Masa netto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kern w:val="2"/>
          <w:sz w:val="16"/>
          <w:szCs w:val="16"/>
        </w:rPr>
      </w:pPr>
      <w:r w:rsidRPr="007C4996">
        <w:rPr>
          <w:rFonts w:ascii="Arial" w:hAnsi="Arial" w:cs="Arial"/>
          <w:kern w:val="2"/>
          <w:sz w:val="16"/>
          <w:szCs w:val="16"/>
        </w:rPr>
        <w:t>Masa netto powinna być zgodna z deklaracją producenta.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kern w:val="2"/>
          <w:sz w:val="16"/>
          <w:szCs w:val="16"/>
        </w:rPr>
      </w:pPr>
      <w:r w:rsidRPr="007C4996">
        <w:rPr>
          <w:rFonts w:ascii="Arial" w:hAnsi="Arial" w:cs="Arial"/>
          <w:kern w:val="2"/>
          <w:sz w:val="16"/>
          <w:szCs w:val="16"/>
        </w:rPr>
        <w:t>Dopuszczalna ujemna wartość błędu masy netto powinna być zgodna z obowiązującym prawem.</w:t>
      </w:r>
    </w:p>
    <w:p w:rsidR="003A1B6E" w:rsidRPr="007C4996" w:rsidRDefault="003A1B6E" w:rsidP="002B1FC0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16"/>
          <w:szCs w:val="16"/>
          <w:lang w:eastAsia="pl-PL"/>
        </w:rPr>
      </w:pPr>
      <w:r w:rsidRPr="007C4996">
        <w:rPr>
          <w:rFonts w:ascii="Arial" w:hAnsi="Arial" w:cs="Arial"/>
          <w:kern w:val="0"/>
          <w:sz w:val="16"/>
          <w:szCs w:val="16"/>
          <w:lang w:eastAsia="pl-PL"/>
        </w:rPr>
        <w:t>Dopuszczalna masa netto:</w:t>
      </w:r>
    </w:p>
    <w:p w:rsidR="003A1B6E" w:rsidRPr="007C4996" w:rsidRDefault="003A1B6E" w:rsidP="002B1FC0">
      <w:pPr>
        <w:widowControl/>
        <w:numPr>
          <w:ilvl w:val="0"/>
          <w:numId w:val="28"/>
        </w:numPr>
        <w:suppressAutoHyphens w:val="0"/>
        <w:spacing w:line="360" w:lineRule="auto"/>
        <w:ind w:left="0"/>
        <w:jc w:val="both"/>
        <w:rPr>
          <w:rFonts w:ascii="Arial" w:eastAsia="Arial Unicode MS" w:hAnsi="Arial" w:cs="Arial"/>
          <w:kern w:val="0"/>
          <w:sz w:val="16"/>
          <w:szCs w:val="16"/>
          <w:vertAlign w:val="superscript"/>
          <w:lang w:eastAsia="pl-PL"/>
        </w:rPr>
      </w:pPr>
      <w:r w:rsidRPr="007C4996">
        <w:rPr>
          <w:rFonts w:ascii="Arial" w:eastAsia="Arial Unicode MS" w:hAnsi="Arial" w:cs="Arial"/>
          <w:kern w:val="0"/>
          <w:sz w:val="16"/>
          <w:szCs w:val="16"/>
          <w:lang w:eastAsia="pl-PL"/>
        </w:rPr>
        <w:t>2kg,</w:t>
      </w:r>
    </w:p>
    <w:p w:rsidR="003A1B6E" w:rsidRPr="007C4996" w:rsidRDefault="003A1B6E" w:rsidP="002B1FC0">
      <w:pPr>
        <w:widowControl/>
        <w:numPr>
          <w:ilvl w:val="0"/>
          <w:numId w:val="28"/>
        </w:numPr>
        <w:suppressAutoHyphens w:val="0"/>
        <w:spacing w:line="360" w:lineRule="auto"/>
        <w:ind w:left="0"/>
        <w:jc w:val="both"/>
        <w:rPr>
          <w:rFonts w:ascii="Arial" w:eastAsia="Arial Unicode MS" w:hAnsi="Arial" w:cs="Arial"/>
          <w:kern w:val="0"/>
          <w:sz w:val="16"/>
          <w:szCs w:val="16"/>
          <w:vertAlign w:val="superscript"/>
          <w:lang w:eastAsia="pl-PL"/>
        </w:rPr>
      </w:pPr>
      <w:r w:rsidRPr="007C4996">
        <w:rPr>
          <w:rFonts w:ascii="Arial" w:eastAsia="Arial Unicode MS" w:hAnsi="Arial" w:cs="Arial"/>
          <w:kern w:val="0"/>
          <w:sz w:val="16"/>
          <w:szCs w:val="16"/>
          <w:lang w:eastAsia="pl-PL"/>
        </w:rPr>
        <w:t>2,5kg.</w:t>
      </w:r>
    </w:p>
    <w:p w:rsidR="003A1B6E" w:rsidRPr="007C4996" w:rsidRDefault="003A1B6E" w:rsidP="002B1FC0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Trwałość</w:t>
      </w:r>
    </w:p>
    <w:p w:rsidR="003A1B6E" w:rsidRPr="007C4996" w:rsidRDefault="003A1B6E" w:rsidP="002B1FC0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Okres przydatności do spożycia deklarowany przez producenta powinien wynosić</w:t>
      </w:r>
      <w:r w:rsidRPr="007C4996">
        <w:rPr>
          <w:rFonts w:ascii="Arial" w:hAnsi="Arial" w:cs="Arial"/>
          <w:color w:val="FF0000"/>
          <w:sz w:val="16"/>
          <w:szCs w:val="16"/>
        </w:rPr>
        <w:t xml:space="preserve"> </w:t>
      </w:r>
      <w:r w:rsidRPr="007C4996">
        <w:rPr>
          <w:rFonts w:ascii="Arial" w:hAnsi="Arial" w:cs="Arial"/>
          <w:sz w:val="16"/>
          <w:szCs w:val="16"/>
        </w:rPr>
        <w:t xml:space="preserve">nie mniej niż </w:t>
      </w:r>
      <w:r w:rsidRPr="007C4996">
        <w:rPr>
          <w:rFonts w:ascii="Arial" w:hAnsi="Arial" w:cs="Arial"/>
          <w:sz w:val="16"/>
          <w:szCs w:val="16"/>
        </w:rPr>
        <w:br/>
        <w:t>1 miesiąc od daty dostawy do magazynu odbiorcy.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5 Metody badań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5.1 Sprawdzenie znakowania i stanu opakowań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5.2 Oznaczanie cech organoleptycznych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Według norm podanych w Tablicy 1.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5.3 Oznaczanie cech fizykochemicznych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Według norm podanych w Tablicy 2.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6.1 Pakowanie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3A1B6E" w:rsidRPr="007C4996" w:rsidRDefault="003A1B6E" w:rsidP="002B1FC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  <w:lang w:eastAsia="pl-PL"/>
        </w:rPr>
      </w:pPr>
      <w:r w:rsidRPr="007C4996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6.2 Znakowanie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Zgodnie z aktualnie obowiązującym prawem.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6.3 Przechowywanie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Przechowywać zgodnie z zaleceniami producenta.</w:t>
      </w:r>
    </w:p>
    <w:p w:rsidR="003A1B6E" w:rsidRPr="007C4996" w:rsidRDefault="003A1B6E" w:rsidP="006E47DD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ŚLEDŹ PO KASZUBSKU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1 Wstęp</w:t>
      </w:r>
    </w:p>
    <w:p w:rsidR="003A1B6E" w:rsidRPr="007C4996" w:rsidRDefault="003A1B6E" w:rsidP="002B1FC0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 xml:space="preserve">Zakres 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śledzia po kaszubsku.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 xml:space="preserve">Postanowienia minimalnych wymagań jakościowych wykorzystywane są podczas produkcji i obrotu handlowego śledzia po </w:t>
      </w:r>
      <w:r w:rsidRPr="007C4996">
        <w:rPr>
          <w:rFonts w:ascii="Arial" w:hAnsi="Arial" w:cs="Arial"/>
          <w:sz w:val="16"/>
          <w:szCs w:val="16"/>
        </w:rPr>
        <w:lastRenderedPageBreak/>
        <w:t>kaszubsku przeznaczonego dla odbiorcy.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3A1B6E" w:rsidRPr="007C4996" w:rsidRDefault="003A1B6E" w:rsidP="002B1FC0">
      <w:pPr>
        <w:pStyle w:val="E-1"/>
        <w:numPr>
          <w:ilvl w:val="0"/>
          <w:numId w:val="29"/>
        </w:numPr>
        <w:tabs>
          <w:tab w:val="clear" w:pos="1440"/>
        </w:tabs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>PN-A-86782 Przetwory rybne marynowane - Badanie jakości</w:t>
      </w:r>
    </w:p>
    <w:p w:rsidR="003A1B6E" w:rsidRPr="007C4996" w:rsidRDefault="003A1B6E" w:rsidP="002B1FC0">
      <w:pPr>
        <w:numPr>
          <w:ilvl w:val="1"/>
          <w:numId w:val="30"/>
        </w:numPr>
        <w:spacing w:line="360" w:lineRule="auto"/>
        <w:ind w:left="0" w:hanging="357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Określenie produktu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1.3.1 Filety śledziowe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>Płaty mięsa śledzia o nieregularnej wielkości i kształcie, oddzielone od pozostałych części anatomicznych ryby cięciem, wykonanym równolegle do kręgosłupa, bez wyrostków ościstych kręgosłupa, błona otrzewna i żebra usunięte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1.3.2 Śledź po kaszubsku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>Przetwór otrzymany przez marynowanie ryb (filety śledziowe bez skóry) z ewentualnym dodatkiem warzyw (cebula), innych środków spożywczych i dozwolonych substancji dodatkowych, w zalewie (zawierającej m.in. olej rzepakowy, ocet, koncentrat pomidorowy, sól), przeznaczony do bezpośredniego spożycia</w:t>
      </w:r>
    </w:p>
    <w:p w:rsidR="003A1B6E" w:rsidRPr="007C4996" w:rsidRDefault="003A1B6E" w:rsidP="002B1FC0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2 Wymagania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2.1 Wymagania ogólne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7C4996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2.2 Wymagania organoleptyczne</w:t>
      </w:r>
    </w:p>
    <w:p w:rsidR="003A1B6E" w:rsidRPr="007C4996" w:rsidRDefault="003A1B6E" w:rsidP="002B1FC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Według Tablicy 1</w:t>
      </w:r>
    </w:p>
    <w:p w:rsidR="003A1B6E" w:rsidRPr="007C4996" w:rsidRDefault="003A1B6E" w:rsidP="002B1FC0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585"/>
        <w:gridCol w:w="5070"/>
        <w:gridCol w:w="1674"/>
      </w:tblGrid>
      <w:tr w:rsidR="003A1B6E" w:rsidRPr="007C4996" w:rsidTr="008960F0">
        <w:trPr>
          <w:trHeight w:val="450"/>
          <w:jc w:val="center"/>
        </w:trPr>
        <w:tc>
          <w:tcPr>
            <w:tcW w:w="0" w:type="auto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85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070" w:type="dxa"/>
            <w:vAlign w:val="center"/>
          </w:tcPr>
          <w:p w:rsidR="003A1B6E" w:rsidRPr="007C4996" w:rsidRDefault="003A1B6E" w:rsidP="002B1FC0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7C4996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>Wymagania</w:t>
            </w:r>
          </w:p>
        </w:tc>
        <w:tc>
          <w:tcPr>
            <w:tcW w:w="1674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3A1B6E" w:rsidRPr="007C4996" w:rsidTr="008960F0">
        <w:trPr>
          <w:cantSplit/>
          <w:trHeight w:val="341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85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070" w:type="dxa"/>
            <w:tcBorders>
              <w:bottom w:val="single" w:sz="6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Filety śledziowe bez skóry (w całości zwinięte w rulon lub pocięte na kawałki) w zalewie pomidorowej z dodatkiem cebuli i przypraw</w:t>
            </w:r>
          </w:p>
        </w:tc>
        <w:tc>
          <w:tcPr>
            <w:tcW w:w="1674" w:type="dxa"/>
            <w:vMerge w:val="restart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PN-A-86782</w:t>
            </w: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PN-A-86782</w:t>
            </w:r>
          </w:p>
        </w:tc>
      </w:tr>
      <w:tr w:rsidR="003A1B6E" w:rsidRPr="007C4996" w:rsidTr="008960F0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Barwa</w:t>
            </w: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- ryb</w:t>
            </w: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 xml:space="preserve">- zalewy 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Charakterystyczna dla użytych składników i sposobu przygotowania, niedopuszczalna barwa zmieniona</w:t>
            </w: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Jasnokremowa do kremowej, dopuszczalne przebarwienia od zalewy</w:t>
            </w: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Pomarańczowa do ceglasto pomarańczowej</w:t>
            </w:r>
          </w:p>
        </w:tc>
        <w:tc>
          <w:tcPr>
            <w:tcW w:w="1674" w:type="dxa"/>
            <w:vMerge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1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85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5070" w:type="dxa"/>
            <w:tcBorders>
              <w:bottom w:val="single" w:sz="6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Charakterystyczny dla użytych ryb, środków spożywczych i sposobu przygotowania, niedopuszczalny zapach zjełczały, gnilny, chemiczny, stęchły lub inny obcy</w:t>
            </w:r>
          </w:p>
        </w:tc>
        <w:tc>
          <w:tcPr>
            <w:tcW w:w="1674" w:type="dxa"/>
            <w:vMerge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90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85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Konsystencja zalewy</w:t>
            </w:r>
          </w:p>
        </w:tc>
        <w:tc>
          <w:tcPr>
            <w:tcW w:w="5070" w:type="dxa"/>
            <w:tcBorders>
              <w:top w:val="single" w:sz="6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Charakterystyczna dla danej zalewy pomidorowej - zawiesista, niedopuszczalne rozwarstwienie zalewy</w:t>
            </w:r>
          </w:p>
        </w:tc>
        <w:tc>
          <w:tcPr>
            <w:tcW w:w="1674" w:type="dxa"/>
            <w:vMerge/>
            <w:vAlign w:val="center"/>
          </w:tcPr>
          <w:p w:rsidR="003A1B6E" w:rsidRPr="007C4996" w:rsidRDefault="003A1B6E" w:rsidP="002B1F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90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85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 xml:space="preserve"> Smak</w:t>
            </w:r>
          </w:p>
        </w:tc>
        <w:tc>
          <w:tcPr>
            <w:tcW w:w="5070" w:type="dxa"/>
            <w:tcBorders>
              <w:top w:val="single" w:sz="6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Charakterystyczny dla użytych surowców rybnych, środków spożywczych i zastosowanej technologii, niedopuszczalny smak zjełczały, gorzki lub inny obcy</w:t>
            </w:r>
          </w:p>
        </w:tc>
        <w:tc>
          <w:tcPr>
            <w:tcW w:w="1674" w:type="dxa"/>
            <w:vMerge/>
            <w:vAlign w:val="center"/>
          </w:tcPr>
          <w:p w:rsidR="003A1B6E" w:rsidRPr="007C4996" w:rsidRDefault="003A1B6E" w:rsidP="002B1F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585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Tekstura mięsa ryb</w:t>
            </w:r>
          </w:p>
        </w:tc>
        <w:tc>
          <w:tcPr>
            <w:tcW w:w="507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Charakterystyczna dla danego gatunku ryb i zastosowanej technologii, niedopuszczalna mazista lub twarda</w:t>
            </w:r>
          </w:p>
        </w:tc>
        <w:tc>
          <w:tcPr>
            <w:tcW w:w="1674" w:type="dxa"/>
            <w:vMerge/>
            <w:vAlign w:val="center"/>
          </w:tcPr>
          <w:p w:rsidR="003A1B6E" w:rsidRPr="007C4996" w:rsidRDefault="003A1B6E" w:rsidP="002B1F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2.3 Wymagania fizykochemiczne</w:t>
      </w:r>
    </w:p>
    <w:p w:rsidR="003A1B6E" w:rsidRPr="007C4996" w:rsidRDefault="003A1B6E" w:rsidP="002B1FC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Według Tablicy 2</w:t>
      </w:r>
    </w:p>
    <w:p w:rsidR="003A1B6E" w:rsidRPr="007C4996" w:rsidRDefault="003A1B6E" w:rsidP="002B1FC0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Tablica 2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4245"/>
        <w:gridCol w:w="2044"/>
        <w:gridCol w:w="2040"/>
      </w:tblGrid>
      <w:tr w:rsidR="003A1B6E" w:rsidRPr="007C4996" w:rsidTr="008960F0">
        <w:trPr>
          <w:trHeight w:val="450"/>
          <w:jc w:val="center"/>
        </w:trPr>
        <w:tc>
          <w:tcPr>
            <w:tcW w:w="0" w:type="auto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245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2044" w:type="dxa"/>
            <w:vAlign w:val="center"/>
          </w:tcPr>
          <w:p w:rsidR="003A1B6E" w:rsidRPr="007C4996" w:rsidRDefault="003A1B6E" w:rsidP="002B1FC0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7C4996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>Wymagania</w:t>
            </w:r>
          </w:p>
        </w:tc>
        <w:tc>
          <w:tcPr>
            <w:tcW w:w="2040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3A1B6E" w:rsidRPr="007C4996" w:rsidTr="008960F0">
        <w:trPr>
          <w:cantSplit/>
          <w:trHeight w:val="341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245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Stosunek masy śledzi odciekniętych do deklarowanej masy netto, %(m/m), nie mniej niż</w:t>
            </w:r>
          </w:p>
        </w:tc>
        <w:tc>
          <w:tcPr>
            <w:tcW w:w="2044" w:type="dxa"/>
            <w:tcBorders>
              <w:bottom w:val="single" w:sz="6" w:space="0" w:color="auto"/>
            </w:tcBorders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2040" w:type="dxa"/>
            <w:vMerge w:val="restart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PN-A-86782</w:t>
            </w:r>
          </w:p>
        </w:tc>
      </w:tr>
      <w:tr w:rsidR="003A1B6E" w:rsidRPr="007C4996" w:rsidTr="008960F0">
        <w:trPr>
          <w:cantSplit/>
          <w:trHeight w:val="100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245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Zawartość warzyw, %(m/m), nie mniej niż</w:t>
            </w:r>
          </w:p>
        </w:tc>
        <w:tc>
          <w:tcPr>
            <w:tcW w:w="2044" w:type="dxa"/>
            <w:tcBorders>
              <w:bottom w:val="single" w:sz="6" w:space="0" w:color="auto"/>
            </w:tcBorders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040" w:type="dxa"/>
            <w:vMerge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90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245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Zawartość soli %(m/m), nie mniej niż</w:t>
            </w:r>
          </w:p>
        </w:tc>
        <w:tc>
          <w:tcPr>
            <w:tcW w:w="2044" w:type="dxa"/>
            <w:tcBorders>
              <w:top w:val="single" w:sz="6" w:space="0" w:color="auto"/>
            </w:tcBorders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2040" w:type="dxa"/>
            <w:vMerge/>
            <w:vAlign w:val="center"/>
          </w:tcPr>
          <w:p w:rsidR="003A1B6E" w:rsidRPr="007C4996" w:rsidRDefault="003A1B6E" w:rsidP="002B1F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90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245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Zawartość kwasu octowego % (m/m), nie mniej niż</w:t>
            </w:r>
          </w:p>
        </w:tc>
        <w:tc>
          <w:tcPr>
            <w:tcW w:w="2044" w:type="dxa"/>
            <w:tcBorders>
              <w:top w:val="single" w:sz="6" w:space="0" w:color="auto"/>
            </w:tcBorders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2040" w:type="dxa"/>
            <w:vMerge/>
            <w:vAlign w:val="center"/>
          </w:tcPr>
          <w:p w:rsidR="003A1B6E" w:rsidRPr="007C4996" w:rsidRDefault="003A1B6E" w:rsidP="002B1F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143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245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pH, nie wyższe niż</w:t>
            </w:r>
          </w:p>
        </w:tc>
        <w:tc>
          <w:tcPr>
            <w:tcW w:w="2044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2040" w:type="dxa"/>
            <w:vMerge/>
            <w:vAlign w:val="center"/>
          </w:tcPr>
          <w:p w:rsidR="003A1B6E" w:rsidRPr="007C4996" w:rsidRDefault="003A1B6E" w:rsidP="002B1F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2.4 Wymagania mikrobiologiczne</w:t>
      </w:r>
    </w:p>
    <w:p w:rsidR="003A1B6E" w:rsidRPr="007C4996" w:rsidRDefault="003A1B6E" w:rsidP="002B1FC0">
      <w:pPr>
        <w:pStyle w:val="Tekstpodstawowy3"/>
        <w:spacing w:after="0" w:line="360" w:lineRule="auto"/>
        <w:jc w:val="both"/>
        <w:rPr>
          <w:rFonts w:ascii="Arial" w:hAnsi="Arial" w:cs="Arial"/>
          <w:lang w:val="pl-PL"/>
        </w:rPr>
      </w:pPr>
      <w:r w:rsidRPr="007C4996">
        <w:rPr>
          <w:rFonts w:ascii="Arial" w:hAnsi="Arial" w:cs="Arial"/>
        </w:rPr>
        <w:t>Zgodnie z aktualnie obowiązującym prawem</w:t>
      </w:r>
      <w:r w:rsidRPr="007C4996">
        <w:rPr>
          <w:rFonts w:ascii="Arial" w:hAnsi="Arial"/>
          <w:lang w:val="pl-PL"/>
        </w:rPr>
        <w:t>.</w:t>
      </w:r>
    </w:p>
    <w:p w:rsidR="003A1B6E" w:rsidRPr="007C4996" w:rsidRDefault="003A1B6E" w:rsidP="002B1FC0">
      <w:pPr>
        <w:pStyle w:val="Tekstpodstawowy3"/>
        <w:spacing w:after="0" w:line="360" w:lineRule="auto"/>
        <w:jc w:val="both"/>
        <w:rPr>
          <w:rFonts w:ascii="Arial" w:hAnsi="Arial" w:cs="Arial"/>
        </w:rPr>
      </w:pPr>
      <w:r w:rsidRPr="007C4996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3A1B6E" w:rsidRPr="007C4996" w:rsidRDefault="003A1B6E" w:rsidP="002B1FC0">
      <w:pPr>
        <w:widowControl/>
        <w:numPr>
          <w:ilvl w:val="0"/>
          <w:numId w:val="27"/>
        </w:numPr>
        <w:tabs>
          <w:tab w:val="num" w:pos="180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0" w:hanging="2342"/>
        <w:jc w:val="both"/>
        <w:rPr>
          <w:rFonts w:ascii="Arial" w:hAnsi="Arial" w:cs="Arial"/>
          <w:b/>
          <w:kern w:val="0"/>
          <w:sz w:val="16"/>
          <w:szCs w:val="16"/>
          <w:lang w:eastAsia="pl-PL"/>
        </w:rPr>
      </w:pPr>
      <w:r w:rsidRPr="007C4996">
        <w:rPr>
          <w:rFonts w:ascii="Arial" w:hAnsi="Arial" w:cs="Arial"/>
          <w:b/>
          <w:kern w:val="0"/>
          <w:sz w:val="16"/>
          <w:szCs w:val="16"/>
          <w:lang w:eastAsia="pl-PL"/>
        </w:rPr>
        <w:t>Masa netto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kern w:val="2"/>
          <w:sz w:val="16"/>
          <w:szCs w:val="16"/>
        </w:rPr>
      </w:pPr>
      <w:r w:rsidRPr="007C4996">
        <w:rPr>
          <w:rFonts w:ascii="Arial" w:hAnsi="Arial" w:cs="Arial"/>
          <w:kern w:val="2"/>
          <w:sz w:val="16"/>
          <w:szCs w:val="16"/>
        </w:rPr>
        <w:t>Masa netto powinna być zgodna z deklaracją producenta.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kern w:val="2"/>
          <w:sz w:val="16"/>
          <w:szCs w:val="16"/>
        </w:rPr>
      </w:pPr>
      <w:r w:rsidRPr="007C4996">
        <w:rPr>
          <w:rFonts w:ascii="Arial" w:hAnsi="Arial" w:cs="Arial"/>
          <w:kern w:val="2"/>
          <w:sz w:val="16"/>
          <w:szCs w:val="16"/>
        </w:rPr>
        <w:t>Dopuszczalna ujemna wartość błędu masy netto powinna być zgodna z obowiązującym prawem.</w:t>
      </w:r>
    </w:p>
    <w:p w:rsidR="003A1B6E" w:rsidRPr="007C4996" w:rsidRDefault="003A1B6E" w:rsidP="002B1FC0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16"/>
          <w:szCs w:val="16"/>
          <w:lang w:eastAsia="pl-PL"/>
        </w:rPr>
      </w:pPr>
      <w:r w:rsidRPr="007C4996">
        <w:rPr>
          <w:rFonts w:ascii="Arial" w:hAnsi="Arial" w:cs="Arial"/>
          <w:kern w:val="0"/>
          <w:sz w:val="16"/>
          <w:szCs w:val="16"/>
          <w:lang w:eastAsia="pl-PL"/>
        </w:rPr>
        <w:t>Dopuszczalna masa netto:</w:t>
      </w:r>
    </w:p>
    <w:p w:rsidR="003A1B6E" w:rsidRPr="007C4996" w:rsidRDefault="003A1B6E" w:rsidP="002B1FC0">
      <w:pPr>
        <w:widowControl/>
        <w:numPr>
          <w:ilvl w:val="0"/>
          <w:numId w:val="28"/>
        </w:numPr>
        <w:suppressAutoHyphens w:val="0"/>
        <w:spacing w:line="360" w:lineRule="auto"/>
        <w:ind w:left="0"/>
        <w:jc w:val="both"/>
        <w:rPr>
          <w:rFonts w:ascii="Arial" w:eastAsia="Arial Unicode MS" w:hAnsi="Arial" w:cs="Arial"/>
          <w:kern w:val="0"/>
          <w:sz w:val="16"/>
          <w:szCs w:val="16"/>
          <w:vertAlign w:val="superscript"/>
          <w:lang w:eastAsia="pl-PL"/>
        </w:rPr>
      </w:pPr>
      <w:r w:rsidRPr="007C4996">
        <w:rPr>
          <w:rFonts w:ascii="Arial" w:eastAsia="Arial Unicode MS" w:hAnsi="Arial" w:cs="Arial"/>
          <w:kern w:val="0"/>
          <w:sz w:val="16"/>
          <w:szCs w:val="16"/>
          <w:lang w:eastAsia="pl-PL"/>
        </w:rPr>
        <w:t>500g,</w:t>
      </w:r>
    </w:p>
    <w:p w:rsidR="003A1B6E" w:rsidRPr="007C4996" w:rsidRDefault="003A1B6E" w:rsidP="002B1FC0">
      <w:pPr>
        <w:widowControl/>
        <w:numPr>
          <w:ilvl w:val="0"/>
          <w:numId w:val="28"/>
        </w:numPr>
        <w:suppressAutoHyphens w:val="0"/>
        <w:spacing w:line="360" w:lineRule="auto"/>
        <w:ind w:left="0"/>
        <w:jc w:val="both"/>
        <w:rPr>
          <w:rFonts w:ascii="Arial" w:eastAsia="Arial Unicode MS" w:hAnsi="Arial" w:cs="Arial"/>
          <w:kern w:val="0"/>
          <w:sz w:val="16"/>
          <w:szCs w:val="16"/>
          <w:vertAlign w:val="superscript"/>
          <w:lang w:eastAsia="pl-PL"/>
        </w:rPr>
      </w:pPr>
      <w:r w:rsidRPr="007C4996">
        <w:rPr>
          <w:rFonts w:ascii="Arial" w:eastAsia="Arial Unicode MS" w:hAnsi="Arial" w:cs="Arial"/>
          <w:kern w:val="0"/>
          <w:sz w:val="16"/>
          <w:szCs w:val="16"/>
          <w:lang w:eastAsia="pl-PL"/>
        </w:rPr>
        <w:t>2,6kg,</w:t>
      </w:r>
    </w:p>
    <w:p w:rsidR="003A1B6E" w:rsidRPr="007C4996" w:rsidRDefault="003A1B6E" w:rsidP="002B1FC0">
      <w:pPr>
        <w:widowControl/>
        <w:numPr>
          <w:ilvl w:val="0"/>
          <w:numId w:val="28"/>
        </w:numPr>
        <w:suppressAutoHyphens w:val="0"/>
        <w:spacing w:line="360" w:lineRule="auto"/>
        <w:ind w:left="0"/>
        <w:jc w:val="both"/>
        <w:rPr>
          <w:rFonts w:ascii="Arial" w:eastAsia="Arial Unicode MS" w:hAnsi="Arial" w:cs="Arial"/>
          <w:kern w:val="0"/>
          <w:sz w:val="16"/>
          <w:szCs w:val="16"/>
          <w:vertAlign w:val="superscript"/>
          <w:lang w:eastAsia="pl-PL"/>
        </w:rPr>
      </w:pPr>
      <w:r w:rsidRPr="007C4996">
        <w:rPr>
          <w:rFonts w:ascii="Arial" w:eastAsia="Arial Unicode MS" w:hAnsi="Arial" w:cs="Arial"/>
          <w:kern w:val="0"/>
          <w:sz w:val="16"/>
          <w:szCs w:val="16"/>
          <w:lang w:eastAsia="pl-PL"/>
        </w:rPr>
        <w:t>3kg.</w:t>
      </w:r>
    </w:p>
    <w:p w:rsidR="003A1B6E" w:rsidRPr="007C4996" w:rsidRDefault="003A1B6E" w:rsidP="002B1FC0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lastRenderedPageBreak/>
        <w:t>Trwałość</w:t>
      </w:r>
    </w:p>
    <w:p w:rsidR="003A1B6E" w:rsidRPr="007C4996" w:rsidRDefault="003A1B6E" w:rsidP="002B1FC0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Okres przydatności do spożycia deklarowany przez producenta powinien wynosić</w:t>
      </w:r>
      <w:r w:rsidRPr="007C4996">
        <w:rPr>
          <w:rFonts w:ascii="Arial" w:hAnsi="Arial" w:cs="Arial"/>
          <w:color w:val="FF0000"/>
          <w:sz w:val="16"/>
          <w:szCs w:val="16"/>
        </w:rPr>
        <w:t xml:space="preserve"> </w:t>
      </w:r>
      <w:r w:rsidRPr="007C4996">
        <w:rPr>
          <w:rFonts w:ascii="Arial" w:hAnsi="Arial" w:cs="Arial"/>
          <w:sz w:val="16"/>
          <w:szCs w:val="16"/>
        </w:rPr>
        <w:t xml:space="preserve">nie mniej niż </w:t>
      </w:r>
      <w:r w:rsidRPr="007C4996">
        <w:rPr>
          <w:rFonts w:ascii="Arial" w:hAnsi="Arial" w:cs="Arial"/>
          <w:sz w:val="16"/>
          <w:szCs w:val="16"/>
        </w:rPr>
        <w:br/>
        <w:t>1 miesiąc od daty dostawy do magazynu odbiorcy.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5 Metody badań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5.1 Sprawdzenie znakowania i stanu opakowań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5.2 Oznaczanie cech organoleptycznych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Według norm podanych w Tablicy 1.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5.3 Oznaczanie cech fizykochemicznych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Według norm podanych w Tablicy 2.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6.1 Pakowanie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3A1B6E" w:rsidRPr="007C4996" w:rsidRDefault="003A1B6E" w:rsidP="002B1FC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  <w:lang w:eastAsia="pl-PL"/>
        </w:rPr>
      </w:pPr>
      <w:r w:rsidRPr="007C4996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6.2 Znakowanie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Zgodnie z aktualnie obowiązującym prawem.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6.3 Przechowywanie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Przechowywać zgodnie z zaleceniami producenta.</w:t>
      </w:r>
    </w:p>
    <w:p w:rsidR="003A1B6E" w:rsidRPr="007C4996" w:rsidRDefault="003A1B6E" w:rsidP="006E47DD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16"/>
          <w:szCs w:val="16"/>
        </w:rPr>
      </w:pPr>
      <w:r w:rsidRPr="007C4996">
        <w:rPr>
          <w:rFonts w:ascii="Arial" w:hAnsi="Arial" w:cs="Arial"/>
          <w:b/>
          <w:caps/>
          <w:sz w:val="16"/>
          <w:szCs w:val="16"/>
        </w:rPr>
        <w:t>tuńczyk w sosie własnyM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1 Wstęp</w:t>
      </w:r>
    </w:p>
    <w:p w:rsidR="003A1B6E" w:rsidRPr="007C4996" w:rsidRDefault="003A1B6E" w:rsidP="002B1FC0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 xml:space="preserve">Zakres 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tuńczyka w sosie własnym.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tuńczyka w sosie własnym przeznaczonego dla odbiorcy.</w:t>
      </w:r>
    </w:p>
    <w:p w:rsidR="003A1B6E" w:rsidRPr="007C4996" w:rsidRDefault="003A1B6E" w:rsidP="002B1FC0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3A1B6E" w:rsidRPr="007C4996" w:rsidRDefault="003A1B6E" w:rsidP="002B1FC0">
      <w:pPr>
        <w:widowControl/>
        <w:numPr>
          <w:ilvl w:val="0"/>
          <w:numId w:val="31"/>
        </w:numPr>
        <w:suppressAutoHyphens w:val="0"/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>PN-A-86732 Konserwy rybne – Badanie jakości</w:t>
      </w:r>
    </w:p>
    <w:p w:rsidR="003A1B6E" w:rsidRPr="007C4996" w:rsidRDefault="003A1B6E" w:rsidP="002B1FC0">
      <w:pPr>
        <w:widowControl/>
        <w:numPr>
          <w:ilvl w:val="0"/>
          <w:numId w:val="31"/>
        </w:numPr>
        <w:suppressAutoHyphens w:val="0"/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>PN-A-86739 Ryby i przetwory rybne – Oznaczanie zawartości soli kuchennej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Tuńczyk w sosie własnym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 xml:space="preserve">Produkt otrzymany z mięsa tuńczyka </w:t>
      </w:r>
      <w:r w:rsidRPr="007C4996">
        <w:rPr>
          <w:rFonts w:ascii="Arial" w:hAnsi="Arial" w:cs="Arial"/>
          <w:bCs/>
          <w:i/>
          <w:sz w:val="16"/>
          <w:szCs w:val="16"/>
        </w:rPr>
        <w:t>Katsuwonus pelamis</w:t>
      </w:r>
      <w:r w:rsidRPr="007C4996">
        <w:rPr>
          <w:rFonts w:ascii="Arial" w:hAnsi="Arial" w:cs="Arial"/>
          <w:bCs/>
          <w:sz w:val="16"/>
          <w:szCs w:val="16"/>
        </w:rPr>
        <w:t xml:space="preserve"> (w ilości nie mniejszej niż 70%) w zalewie z wody i soli, utrwalony termicznie, w opakowaniach hermetycznie zamkniętych</w:t>
      </w:r>
    </w:p>
    <w:p w:rsidR="003A1B6E" w:rsidRPr="007C4996" w:rsidRDefault="003A1B6E" w:rsidP="002B1FC0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2 Wymagania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2.1 Wymagania ogólne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7C4996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2.2 Wymagania organoleptyczne</w:t>
      </w:r>
    </w:p>
    <w:p w:rsidR="003A1B6E" w:rsidRPr="007C4996" w:rsidRDefault="003A1B6E" w:rsidP="002B1FC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Według Tablicy 1.</w:t>
      </w:r>
    </w:p>
    <w:p w:rsidR="003A1B6E" w:rsidRPr="007C4996" w:rsidRDefault="003A1B6E" w:rsidP="002B1FC0">
      <w:pPr>
        <w:pStyle w:val="Nagwek6"/>
        <w:tabs>
          <w:tab w:val="left" w:pos="10891"/>
        </w:tabs>
        <w:spacing w:before="0"/>
        <w:ind w:left="0"/>
        <w:jc w:val="center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614"/>
        <w:gridCol w:w="5118"/>
        <w:gridCol w:w="1921"/>
      </w:tblGrid>
      <w:tr w:rsidR="003A1B6E" w:rsidRPr="007C4996" w:rsidTr="008960F0">
        <w:trPr>
          <w:trHeight w:val="450"/>
          <w:jc w:val="center"/>
        </w:trPr>
        <w:tc>
          <w:tcPr>
            <w:tcW w:w="410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35" w:type="dxa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208" w:type="dxa"/>
            <w:vAlign w:val="center"/>
          </w:tcPr>
          <w:p w:rsidR="003A1B6E" w:rsidRPr="007C4996" w:rsidRDefault="003A1B6E" w:rsidP="002B1FC0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951" w:type="dxa"/>
          </w:tcPr>
          <w:p w:rsidR="003A1B6E" w:rsidRPr="007C4996" w:rsidRDefault="003A1B6E" w:rsidP="002B1FC0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Arial" w:hAnsi="Arial" w:cs="Arial"/>
                <w:b/>
                <w:bCs/>
                <w:i w:val="0"/>
                <w:sz w:val="16"/>
                <w:szCs w:val="16"/>
              </w:rPr>
            </w:pPr>
          </w:p>
          <w:p w:rsidR="003A1B6E" w:rsidRPr="007C4996" w:rsidRDefault="003A1B6E" w:rsidP="002B1FC0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i w:val="0"/>
                <w:sz w:val="16"/>
                <w:szCs w:val="16"/>
              </w:rPr>
              <w:t>Metody badań według</w:t>
            </w:r>
          </w:p>
        </w:tc>
      </w:tr>
      <w:tr w:rsidR="003A1B6E" w:rsidRPr="007C4996" w:rsidTr="008960F0">
        <w:trPr>
          <w:cantSplit/>
          <w:trHeight w:val="341"/>
          <w:jc w:val="center"/>
        </w:trPr>
        <w:tc>
          <w:tcPr>
            <w:tcW w:w="41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35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Wygląd</w:t>
            </w: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8" w:type="dxa"/>
            <w:tcBorders>
              <w:bottom w:val="single" w:sz="6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Kawałki mięsa tuńczyka w zalewie z wody i soli, niedopuszczalne mięso zbite w jedną całość nie rozpadające pod wpływem nacisku oraz bardzo rozdrobnione</w:t>
            </w:r>
          </w:p>
        </w:tc>
        <w:tc>
          <w:tcPr>
            <w:tcW w:w="1951" w:type="dxa"/>
            <w:vMerge w:val="restart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  <w:lang w:val="de-DE"/>
              </w:rPr>
              <w:t>PN-A-</w:t>
            </w:r>
            <w:r w:rsidRPr="007C4996">
              <w:rPr>
                <w:rFonts w:ascii="Arial" w:hAnsi="Arial" w:cs="Arial"/>
                <w:bCs/>
                <w:sz w:val="16"/>
                <w:szCs w:val="16"/>
              </w:rPr>
              <w:t>86732</w:t>
            </w:r>
          </w:p>
        </w:tc>
      </w:tr>
      <w:tr w:rsidR="003A1B6E" w:rsidRPr="007C4996" w:rsidTr="008960F0">
        <w:trPr>
          <w:cantSplit/>
          <w:trHeight w:val="196"/>
          <w:jc w:val="center"/>
        </w:trPr>
        <w:tc>
          <w:tcPr>
            <w:tcW w:w="41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35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Barwa mięsa</w:t>
            </w:r>
          </w:p>
        </w:tc>
        <w:tc>
          <w:tcPr>
            <w:tcW w:w="5208" w:type="dxa"/>
            <w:tcBorders>
              <w:bottom w:val="single" w:sz="6" w:space="0" w:color="auto"/>
            </w:tcBorders>
          </w:tcPr>
          <w:p w:rsidR="003A1B6E" w:rsidRPr="007C4996" w:rsidRDefault="003A1B6E" w:rsidP="002B1FC0">
            <w:pPr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Różowa z odcieniem beżowym</w:t>
            </w:r>
          </w:p>
        </w:tc>
        <w:tc>
          <w:tcPr>
            <w:tcW w:w="1951" w:type="dxa"/>
            <w:vMerge/>
          </w:tcPr>
          <w:p w:rsidR="003A1B6E" w:rsidRPr="007C4996" w:rsidRDefault="003A1B6E" w:rsidP="002B1F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200"/>
          <w:jc w:val="center"/>
        </w:trPr>
        <w:tc>
          <w:tcPr>
            <w:tcW w:w="41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35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 xml:space="preserve">Tekstura </w:t>
            </w:r>
          </w:p>
        </w:tc>
        <w:tc>
          <w:tcPr>
            <w:tcW w:w="5208" w:type="dxa"/>
            <w:tcBorders>
              <w:bottom w:val="single" w:sz="6" w:space="0" w:color="auto"/>
            </w:tcBorders>
          </w:tcPr>
          <w:p w:rsidR="003A1B6E" w:rsidRPr="007C4996" w:rsidRDefault="003A1B6E" w:rsidP="002B1FC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Włóknista</w:t>
            </w:r>
          </w:p>
        </w:tc>
        <w:tc>
          <w:tcPr>
            <w:tcW w:w="1951" w:type="dxa"/>
            <w:vMerge/>
          </w:tcPr>
          <w:p w:rsidR="003A1B6E" w:rsidRPr="007C4996" w:rsidRDefault="003A1B6E" w:rsidP="002B1FC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1"/>
          <w:jc w:val="center"/>
        </w:trPr>
        <w:tc>
          <w:tcPr>
            <w:tcW w:w="410" w:type="dxa"/>
            <w:tcBorders>
              <w:bottom w:val="single" w:sz="4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35" w:type="dxa"/>
            <w:tcBorders>
              <w:bottom w:val="single" w:sz="4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208" w:type="dxa"/>
            <w:tcBorders>
              <w:bottom w:val="single" w:sz="4" w:space="0" w:color="auto"/>
            </w:tcBorders>
          </w:tcPr>
          <w:p w:rsidR="003A1B6E" w:rsidRPr="007C4996" w:rsidRDefault="003A1B6E" w:rsidP="002B1FC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Charakterystyczny dla użytych składników, bez posmaków i zapachów obcych</w:t>
            </w:r>
          </w:p>
        </w:tc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3A1B6E" w:rsidRPr="007C4996" w:rsidRDefault="003A1B6E" w:rsidP="002B1FC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 xml:space="preserve">2.3 Wymagania fizykochemiczne </w:t>
      </w:r>
    </w:p>
    <w:p w:rsidR="003A1B6E" w:rsidRPr="007C4996" w:rsidRDefault="003A1B6E" w:rsidP="002B1FC0">
      <w:pPr>
        <w:pStyle w:val="Tekstpodstawowy3"/>
        <w:spacing w:after="0"/>
        <w:rPr>
          <w:rFonts w:ascii="Arial" w:hAnsi="Arial" w:cs="Arial"/>
        </w:rPr>
      </w:pPr>
      <w:r w:rsidRPr="007C4996">
        <w:rPr>
          <w:rFonts w:ascii="Arial" w:hAnsi="Arial" w:cs="Arial"/>
        </w:rPr>
        <w:t>Według Tablicy 2.</w:t>
      </w:r>
    </w:p>
    <w:p w:rsidR="003A1B6E" w:rsidRPr="007C4996" w:rsidRDefault="003A1B6E" w:rsidP="002B1FC0">
      <w:pPr>
        <w:pStyle w:val="Nagwek6"/>
        <w:spacing w:before="0"/>
        <w:ind w:left="0"/>
        <w:jc w:val="center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lastRenderedPageBreak/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3A1B6E" w:rsidRPr="007C4996" w:rsidTr="008960F0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3A1B6E" w:rsidRPr="007C4996" w:rsidTr="008960F0">
        <w:trPr>
          <w:trHeight w:val="225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tcBorders>
              <w:bottom w:val="single" w:sz="4" w:space="0" w:color="auto"/>
            </w:tcBorders>
            <w:vAlign w:val="center"/>
          </w:tcPr>
          <w:p w:rsidR="003A1B6E" w:rsidRPr="007C4996" w:rsidRDefault="003A1B6E" w:rsidP="002B1FC0">
            <w:pPr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Masa mięsa w stosunku do masy netto deklarowanej, w %(m/m), nie mniej niż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996">
              <w:rPr>
                <w:rFonts w:ascii="Arial" w:hAnsi="Arial" w:cs="Arial"/>
                <w:sz w:val="16"/>
                <w:szCs w:val="16"/>
                <w:lang w:val="de-DE"/>
              </w:rPr>
              <w:t>PN-A-</w:t>
            </w:r>
            <w:r w:rsidRPr="007C4996">
              <w:rPr>
                <w:rFonts w:ascii="Arial" w:hAnsi="Arial" w:cs="Arial"/>
                <w:bCs/>
                <w:sz w:val="16"/>
                <w:szCs w:val="16"/>
              </w:rPr>
              <w:t>86732</w:t>
            </w:r>
          </w:p>
        </w:tc>
      </w:tr>
      <w:tr w:rsidR="003A1B6E" w:rsidRPr="007C4996" w:rsidTr="008960F0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1B6E" w:rsidRPr="007C4996" w:rsidRDefault="003A1B6E" w:rsidP="002B1FC0">
            <w:pPr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 xml:space="preserve">Zawartość chlorku sodu, %(m/m), nie więcej niż 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 xml:space="preserve"> 2,0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  <w:lang w:val="de-DE"/>
              </w:rPr>
              <w:t>PN-A- 86739</w:t>
            </w:r>
          </w:p>
        </w:tc>
      </w:tr>
      <w:tr w:rsidR="003A1B6E" w:rsidRPr="007C4996" w:rsidTr="008960F0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3A1B6E" w:rsidRPr="007C4996" w:rsidRDefault="003A1B6E" w:rsidP="002B1FC0">
            <w:pPr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Obecność zanieczyszczeń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Niedopuszczalna</w:t>
            </w: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996">
              <w:rPr>
                <w:rFonts w:ascii="Arial" w:hAnsi="Arial" w:cs="Arial"/>
                <w:sz w:val="16"/>
                <w:szCs w:val="16"/>
                <w:lang w:val="de-DE"/>
              </w:rPr>
              <w:t>PN-A-</w:t>
            </w:r>
            <w:r w:rsidRPr="007C4996">
              <w:rPr>
                <w:rFonts w:ascii="Arial" w:hAnsi="Arial" w:cs="Arial"/>
                <w:bCs/>
                <w:sz w:val="16"/>
                <w:szCs w:val="16"/>
              </w:rPr>
              <w:t>86732</w:t>
            </w:r>
          </w:p>
        </w:tc>
      </w:tr>
    </w:tbl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2.4 Wymagania mikrobiologiczne</w:t>
      </w:r>
    </w:p>
    <w:p w:rsidR="003A1B6E" w:rsidRPr="007C4996" w:rsidRDefault="003A1B6E" w:rsidP="002B1FC0">
      <w:pPr>
        <w:pStyle w:val="Tekstpodstawowy3"/>
        <w:spacing w:after="0" w:line="360" w:lineRule="auto"/>
        <w:rPr>
          <w:rFonts w:ascii="Arial" w:hAnsi="Arial" w:cs="Arial"/>
        </w:rPr>
      </w:pPr>
      <w:r w:rsidRPr="007C4996">
        <w:rPr>
          <w:rFonts w:ascii="Arial" w:hAnsi="Arial" w:cs="Arial"/>
        </w:rPr>
        <w:t>Wymagania mikrobiologiczne zgodnie z aktualnie obowiązującym prawem.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3A1B6E" w:rsidRPr="007C4996" w:rsidRDefault="003A1B6E" w:rsidP="002B1FC0">
      <w:pPr>
        <w:numPr>
          <w:ilvl w:val="0"/>
          <w:numId w:val="27"/>
        </w:numPr>
        <w:tabs>
          <w:tab w:val="num" w:pos="180"/>
        </w:tabs>
        <w:overflowPunct w:val="0"/>
        <w:autoSpaceDE w:val="0"/>
        <w:autoSpaceDN w:val="0"/>
        <w:adjustRightInd w:val="0"/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Masa netto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kern w:val="2"/>
          <w:sz w:val="16"/>
          <w:szCs w:val="16"/>
        </w:rPr>
      </w:pPr>
      <w:r w:rsidRPr="007C4996">
        <w:rPr>
          <w:rFonts w:ascii="Arial" w:hAnsi="Arial" w:cs="Arial"/>
          <w:kern w:val="2"/>
          <w:sz w:val="16"/>
          <w:szCs w:val="16"/>
        </w:rPr>
        <w:t>Masa netto powinna być zgodna z deklaracją producenta.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kern w:val="2"/>
          <w:sz w:val="16"/>
          <w:szCs w:val="16"/>
        </w:rPr>
      </w:pPr>
      <w:r w:rsidRPr="007C4996">
        <w:rPr>
          <w:rFonts w:ascii="Arial" w:hAnsi="Arial" w:cs="Arial"/>
          <w:kern w:val="2"/>
          <w:sz w:val="16"/>
          <w:szCs w:val="16"/>
        </w:rPr>
        <w:t>Dopuszczalna ujemna wartość błędu masy netto powinna być zgodna z obowiązującym prawem.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Dopuszczalna masa netto:</w:t>
      </w:r>
    </w:p>
    <w:p w:rsidR="003A1B6E" w:rsidRPr="007C4996" w:rsidRDefault="003A1B6E" w:rsidP="002B1FC0">
      <w:pPr>
        <w:numPr>
          <w:ilvl w:val="0"/>
          <w:numId w:val="28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7C4996">
        <w:rPr>
          <w:rFonts w:ascii="Arial" w:eastAsia="Arial Unicode MS" w:hAnsi="Arial" w:cs="Arial"/>
          <w:sz w:val="16"/>
          <w:szCs w:val="16"/>
        </w:rPr>
        <w:t>170g.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4</w:t>
      </w:r>
      <w:r w:rsidRPr="007C4996">
        <w:rPr>
          <w:rFonts w:ascii="Arial" w:hAnsi="Arial" w:cs="Arial"/>
          <w:b/>
          <w:color w:val="FF0000"/>
          <w:sz w:val="16"/>
          <w:szCs w:val="16"/>
        </w:rPr>
        <w:t xml:space="preserve"> </w:t>
      </w:r>
      <w:r w:rsidRPr="007C4996">
        <w:rPr>
          <w:rFonts w:ascii="Arial" w:hAnsi="Arial" w:cs="Arial"/>
          <w:b/>
          <w:sz w:val="16"/>
          <w:szCs w:val="16"/>
        </w:rPr>
        <w:t>Trwałość</w:t>
      </w:r>
    </w:p>
    <w:p w:rsidR="003A1B6E" w:rsidRPr="007C4996" w:rsidRDefault="003A1B6E" w:rsidP="002B1FC0">
      <w:pPr>
        <w:spacing w:line="360" w:lineRule="auto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 xml:space="preserve">Okres minimalnej trwałości deklarowany przez producenta powinien wynosić nie mniej niż </w:t>
      </w:r>
    </w:p>
    <w:p w:rsidR="003A1B6E" w:rsidRPr="007C4996" w:rsidRDefault="003A1B6E" w:rsidP="002B1FC0">
      <w:pPr>
        <w:spacing w:line="360" w:lineRule="auto"/>
        <w:rPr>
          <w:rFonts w:ascii="Arial" w:eastAsia="Arial Unicode MS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6 miesięcy od daty dostawy do magazynu odbiorcy.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5 Metody badań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5.2 Oznaczanie cech organoleptycznych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Określanie wyglądu, barwy, tekstury, smaku, zapachu wykonać organoleptycznie w temperaturze pokojowej na zgodność z wymaganiami zawartymi w Tablicy 1 wg PN-A-86732.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 xml:space="preserve">5.4 Oznaczanie cech mikrobiologicznych 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 xml:space="preserve">Według norm podanych w Tablicy 3. 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6.1 Pakowanie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3A1B6E" w:rsidRPr="007C4996" w:rsidRDefault="003A1B6E" w:rsidP="002B1FC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6.2 Znakowanie</w:t>
      </w:r>
    </w:p>
    <w:p w:rsidR="003A1B6E" w:rsidRPr="007C4996" w:rsidRDefault="003A1B6E" w:rsidP="002B1FC0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Zgodnie z aktualnie obowiązującym prawem.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6.3 Przechowywanie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Przechowywać zgodnie z zaleceniami producenta.</w:t>
      </w:r>
    </w:p>
    <w:p w:rsidR="003A1B6E" w:rsidRPr="007C4996" w:rsidRDefault="003A1B6E" w:rsidP="006E47DD">
      <w:pPr>
        <w:pStyle w:val="Akapitzlist"/>
        <w:numPr>
          <w:ilvl w:val="0"/>
          <w:numId w:val="32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16"/>
          <w:szCs w:val="16"/>
        </w:rPr>
      </w:pPr>
      <w:r w:rsidRPr="007C4996">
        <w:rPr>
          <w:rFonts w:ascii="Arial" w:hAnsi="Arial" w:cs="Arial"/>
          <w:b/>
          <w:caps/>
          <w:sz w:val="16"/>
          <w:szCs w:val="16"/>
        </w:rPr>
        <w:t xml:space="preserve">ryba z sosem brokułowym MROŻONa 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1 Wstęp</w:t>
      </w:r>
    </w:p>
    <w:p w:rsidR="003A1B6E" w:rsidRPr="007C4996" w:rsidRDefault="003A1B6E" w:rsidP="002B1FC0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 xml:space="preserve">Zakres 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ryby z sosem brokułowym mrożonej.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ryby z pieca z sosem brokułowym mrożonej przeznaczonej dla odbiorcy.</w:t>
      </w:r>
    </w:p>
    <w:p w:rsidR="003A1B6E" w:rsidRPr="007C4996" w:rsidRDefault="003A1B6E" w:rsidP="002B1FC0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3A1B6E" w:rsidRPr="007C4996" w:rsidRDefault="003A1B6E" w:rsidP="002B1FC0">
      <w:pPr>
        <w:widowControl/>
        <w:numPr>
          <w:ilvl w:val="0"/>
          <w:numId w:val="31"/>
        </w:numPr>
        <w:suppressAutoHyphens w:val="0"/>
        <w:spacing w:line="360" w:lineRule="auto"/>
        <w:ind w:left="0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 xml:space="preserve">PN-A-82350 Mrożone wyroby kulinarne - Pobieranie próbek i metody badań </w:t>
      </w:r>
    </w:p>
    <w:p w:rsidR="003A1B6E" w:rsidRPr="007C4996" w:rsidRDefault="003A1B6E" w:rsidP="002B1FC0">
      <w:pPr>
        <w:widowControl/>
        <w:numPr>
          <w:ilvl w:val="0"/>
          <w:numId w:val="31"/>
        </w:numPr>
        <w:suppressAutoHyphens w:val="0"/>
        <w:spacing w:line="360" w:lineRule="auto"/>
        <w:ind w:left="0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7C4996">
        <w:rPr>
          <w:rFonts w:ascii="Arial" w:hAnsi="Arial" w:cs="Arial"/>
          <w:bCs/>
          <w:color w:val="000000"/>
          <w:sz w:val="16"/>
          <w:szCs w:val="16"/>
        </w:rPr>
        <w:t>PN-A-82100 Wyroby garmażeryjne – Metody badań chemicznych</w:t>
      </w:r>
    </w:p>
    <w:p w:rsidR="003A1B6E" w:rsidRPr="007C4996" w:rsidRDefault="003A1B6E" w:rsidP="002B1FC0">
      <w:pPr>
        <w:widowControl/>
        <w:numPr>
          <w:ilvl w:val="1"/>
          <w:numId w:val="2"/>
        </w:numPr>
        <w:suppressAutoHyphens w:val="0"/>
        <w:spacing w:line="360" w:lineRule="auto"/>
        <w:ind w:left="0" w:hanging="391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Określenie produktu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Ryba z sosem brokułowym mrożona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lastRenderedPageBreak/>
        <w:t>Produkt otrzymany z porcji filetów z mintaja ciętych z bloku (zawartość ryby co najmniej 55%), pokrytych sosem brokułowym (zawartość brokułów co najmniej 15%, sera co najmniej 2%), utrwalony przez zamrożenie w specjalistycznych urządzeniach do uzyskania temperatury -18</w:t>
      </w:r>
      <w:r w:rsidRPr="007C4996">
        <w:rPr>
          <w:rFonts w:ascii="Arial" w:hAnsi="Arial" w:cs="Arial"/>
          <w:bCs/>
          <w:sz w:val="16"/>
          <w:szCs w:val="16"/>
          <w:vertAlign w:val="superscript"/>
        </w:rPr>
        <w:t>o</w:t>
      </w:r>
      <w:r w:rsidRPr="007C4996">
        <w:rPr>
          <w:rFonts w:ascii="Arial" w:hAnsi="Arial" w:cs="Arial"/>
          <w:bCs/>
          <w:sz w:val="16"/>
          <w:szCs w:val="16"/>
        </w:rPr>
        <w:t>C lub niższej w każdym punkcie produktu, gotowy do spożycia po podgrzaniu.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 xml:space="preserve">Odgrzewanie produktu powinno być możliwe z wykorzystaniem zarówno metody tradycyjnej 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7C4996">
        <w:rPr>
          <w:rFonts w:ascii="Arial" w:hAnsi="Arial" w:cs="Arial"/>
          <w:bCs/>
          <w:sz w:val="16"/>
          <w:szCs w:val="16"/>
        </w:rPr>
        <w:t>np. (patelnia), jak i z wykorzystaniem pieca konwekcyjno-parowego, kuchenki mikrofalowej i piekarnika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C4996">
        <w:rPr>
          <w:rFonts w:ascii="Arial" w:hAnsi="Arial" w:cs="Arial"/>
          <w:b/>
          <w:bCs/>
          <w:sz w:val="16"/>
          <w:szCs w:val="16"/>
        </w:rPr>
        <w:t>2 Wymagania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2.1 Wymagania ogólne</w:t>
      </w:r>
    </w:p>
    <w:p w:rsidR="003A1B6E" w:rsidRPr="007C4996" w:rsidRDefault="003A1B6E" w:rsidP="002B1FC0">
      <w:pPr>
        <w:pStyle w:val="Nagwek11"/>
        <w:spacing w:before="0" w:after="0"/>
        <w:rPr>
          <w:b w:val="0"/>
          <w:bCs w:val="0"/>
          <w:sz w:val="16"/>
          <w:szCs w:val="16"/>
        </w:rPr>
      </w:pPr>
      <w:r w:rsidRPr="007C4996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2.2 Wymagania organoleptyczne</w:t>
      </w:r>
    </w:p>
    <w:p w:rsidR="003A1B6E" w:rsidRPr="007C4996" w:rsidRDefault="003A1B6E" w:rsidP="002B1FC0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Według Tablicy 1.</w:t>
      </w:r>
    </w:p>
    <w:p w:rsidR="003A1B6E" w:rsidRPr="007C4996" w:rsidRDefault="003A1B6E" w:rsidP="002B1FC0">
      <w:pPr>
        <w:pStyle w:val="Nagwek6"/>
        <w:numPr>
          <w:ilvl w:val="0"/>
          <w:numId w:val="0"/>
        </w:numPr>
        <w:tabs>
          <w:tab w:val="left" w:pos="10891"/>
        </w:tabs>
        <w:spacing w:before="0"/>
        <w:rPr>
          <w:rFonts w:ascii="Arial" w:hAnsi="Arial" w:cs="Arial"/>
          <w:sz w:val="16"/>
          <w:szCs w:val="16"/>
        </w:rPr>
      </w:pPr>
    </w:p>
    <w:p w:rsidR="003A1B6E" w:rsidRPr="007C4996" w:rsidRDefault="003A1B6E" w:rsidP="002B1FC0">
      <w:pPr>
        <w:pStyle w:val="Nagwek6"/>
        <w:numPr>
          <w:ilvl w:val="0"/>
          <w:numId w:val="0"/>
        </w:numPr>
        <w:tabs>
          <w:tab w:val="left" w:pos="10891"/>
        </w:tabs>
        <w:spacing w:before="0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049"/>
        <w:gridCol w:w="5164"/>
        <w:gridCol w:w="1469"/>
      </w:tblGrid>
      <w:tr w:rsidR="003A1B6E" w:rsidRPr="007C4996" w:rsidTr="008960F0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3A1B6E" w:rsidRPr="007C4996" w:rsidRDefault="003A1B6E" w:rsidP="002B1FC0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3A1B6E" w:rsidRPr="007C4996" w:rsidTr="008960F0">
        <w:trPr>
          <w:cantSplit/>
          <w:trHeight w:val="341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7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Prostokątne porcje ryby pokryte sosem brokułowym, w sosie widoczne kawałki brokułów, wielkość i kształt wyrobów wyrównane w opakowaniu jednostkowym (masa 1szt ok. 200g±5g); niedopuszczalne zabrudzenia, zapleśnienia, zdeformowania oraz rozmrożenie produktu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PN-A-82350</w:t>
            </w:r>
          </w:p>
        </w:tc>
      </w:tr>
      <w:tr w:rsidR="003A1B6E" w:rsidRPr="007C4996" w:rsidTr="008960F0">
        <w:trPr>
          <w:cantSplit/>
          <w:trHeight w:val="341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7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( po podgrzaniu)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 xml:space="preserve">Zachowany kształt produktu; powierzchnia ryby całkowicie pokryta sosem, niedopuszczalne spłynięcie sosu z ryby 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1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7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 xml:space="preserve">Barwa </w:t>
            </w: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( po podgrzaniu)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 xml:space="preserve">Barwa typowa dla użytych składników; niedopuszczalna  nietypowa barwa mięsa ryby na przekroju 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341"/>
          <w:jc w:val="center"/>
        </w:trPr>
        <w:tc>
          <w:tcPr>
            <w:tcW w:w="0" w:type="auto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70" w:type="dxa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Konsystencja i struktura</w:t>
            </w: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( po podgrzaniu)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Ryby – delikatna, soczysta, niedopuszczalna twarda, gąbczasta, niedopuszczalne ości</w:t>
            </w: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Sosu -  gęsta, widoczne kawałki brokułów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1B6E" w:rsidRPr="007C4996" w:rsidTr="008960F0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Smak i zapach</w:t>
            </w:r>
          </w:p>
          <w:p w:rsidR="003A1B6E" w:rsidRPr="007C4996" w:rsidRDefault="003A1B6E" w:rsidP="002B1FC0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( po podgrzaniu)</w:t>
            </w:r>
          </w:p>
        </w:tc>
        <w:tc>
          <w:tcPr>
            <w:tcW w:w="5245" w:type="dxa"/>
            <w:tcBorders>
              <w:top w:val="single" w:sz="6" w:space="0" w:color="auto"/>
              <w:bottom w:val="single" w:sz="4" w:space="0" w:color="auto"/>
            </w:tcBorders>
          </w:tcPr>
          <w:p w:rsidR="003A1B6E" w:rsidRPr="007C4996" w:rsidRDefault="003A1B6E" w:rsidP="002B1FC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Typowy dla użytych surowców, delikatny, bez obcych smaków i zapachów</w:t>
            </w:r>
          </w:p>
        </w:tc>
        <w:tc>
          <w:tcPr>
            <w:tcW w:w="14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1B6E" w:rsidRPr="007C4996" w:rsidRDefault="003A1B6E" w:rsidP="002B1FC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2.3 Wymagania fizykochemiczne</w:t>
      </w:r>
    </w:p>
    <w:p w:rsidR="003A1B6E" w:rsidRPr="007C4996" w:rsidRDefault="003A1B6E" w:rsidP="002B1FC0">
      <w:pPr>
        <w:pStyle w:val="Tekstpodstawowy3"/>
        <w:spacing w:after="0"/>
        <w:rPr>
          <w:rFonts w:ascii="Arial" w:hAnsi="Arial" w:cs="Arial"/>
        </w:rPr>
      </w:pPr>
      <w:r w:rsidRPr="007C4996">
        <w:rPr>
          <w:rFonts w:ascii="Arial" w:hAnsi="Arial" w:cs="Arial"/>
        </w:rPr>
        <w:t>Według Tablicy 2.</w:t>
      </w:r>
    </w:p>
    <w:p w:rsidR="003A1B6E" w:rsidRPr="007C4996" w:rsidRDefault="003A1B6E" w:rsidP="002B1FC0">
      <w:pPr>
        <w:pStyle w:val="Nagwek6"/>
        <w:numPr>
          <w:ilvl w:val="0"/>
          <w:numId w:val="0"/>
        </w:numPr>
        <w:spacing w:before="0"/>
        <w:jc w:val="center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3A1B6E" w:rsidRPr="007C4996" w:rsidTr="008960F0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996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3A1B6E" w:rsidRPr="007C4996" w:rsidTr="008960F0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1B6E" w:rsidRPr="007C4996" w:rsidRDefault="003A1B6E" w:rsidP="002B1FC0">
            <w:pPr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PN-A 82100</w:t>
            </w:r>
          </w:p>
        </w:tc>
      </w:tr>
      <w:tr w:rsidR="003A1B6E" w:rsidRPr="007C4996" w:rsidTr="008960F0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3A1B6E" w:rsidRPr="007C4996" w:rsidRDefault="003A1B6E" w:rsidP="002B1FC0">
            <w:pPr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Zawartość mięsa ryby, %(m/m), nie mniej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3A1B6E" w:rsidRPr="007C4996" w:rsidRDefault="003A1B6E" w:rsidP="002B1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C4996">
              <w:rPr>
                <w:rFonts w:ascii="Arial" w:hAnsi="Arial" w:cs="Arial"/>
                <w:sz w:val="16"/>
                <w:szCs w:val="16"/>
              </w:rPr>
              <w:t>pkt. 5.2.1</w:t>
            </w:r>
          </w:p>
        </w:tc>
      </w:tr>
    </w:tbl>
    <w:p w:rsidR="003A1B6E" w:rsidRPr="007C4996" w:rsidRDefault="003A1B6E" w:rsidP="002B1FC0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7C4996">
        <w:rPr>
          <w:bCs w:val="0"/>
          <w:sz w:val="16"/>
          <w:szCs w:val="16"/>
        </w:rPr>
        <w:t>2.4 Wymagania mikrobiologiczne</w:t>
      </w:r>
    </w:p>
    <w:p w:rsidR="003A1B6E" w:rsidRPr="007C4996" w:rsidRDefault="003A1B6E" w:rsidP="002B1FC0">
      <w:pPr>
        <w:pStyle w:val="Tekstpodstawowy3"/>
        <w:spacing w:after="0" w:line="360" w:lineRule="auto"/>
        <w:rPr>
          <w:rFonts w:ascii="Arial" w:hAnsi="Arial" w:cs="Arial"/>
        </w:rPr>
      </w:pPr>
      <w:r w:rsidRPr="007C4996">
        <w:rPr>
          <w:rFonts w:ascii="Arial" w:hAnsi="Arial" w:cs="Arial"/>
        </w:rPr>
        <w:t>Zgodnie z aktualnie obowiązującym prawem.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3A1B6E" w:rsidRPr="007C4996" w:rsidRDefault="003A1B6E" w:rsidP="002B1FC0">
      <w:pPr>
        <w:numPr>
          <w:ilvl w:val="0"/>
          <w:numId w:val="27"/>
        </w:numPr>
        <w:tabs>
          <w:tab w:val="num" w:pos="180"/>
        </w:tabs>
        <w:overflowPunct w:val="0"/>
        <w:autoSpaceDE w:val="0"/>
        <w:autoSpaceDN w:val="0"/>
        <w:adjustRightInd w:val="0"/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Masa netto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kern w:val="2"/>
          <w:sz w:val="16"/>
          <w:szCs w:val="16"/>
        </w:rPr>
      </w:pPr>
      <w:r w:rsidRPr="007C4996">
        <w:rPr>
          <w:rFonts w:ascii="Arial" w:hAnsi="Arial" w:cs="Arial"/>
          <w:kern w:val="2"/>
          <w:sz w:val="16"/>
          <w:szCs w:val="16"/>
        </w:rPr>
        <w:t>Masa netto powinna być zgodna z deklaracją producenta.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kern w:val="2"/>
          <w:sz w:val="16"/>
          <w:szCs w:val="16"/>
        </w:rPr>
      </w:pPr>
      <w:r w:rsidRPr="007C4996">
        <w:rPr>
          <w:rFonts w:ascii="Arial" w:hAnsi="Arial" w:cs="Arial"/>
          <w:kern w:val="2"/>
          <w:sz w:val="16"/>
          <w:szCs w:val="16"/>
        </w:rPr>
        <w:t>Dopuszczalna ujemna wartość błędu masy netto powinna być zgodna z obowiązującym prawem.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Dopuszczalna masa netto:</w:t>
      </w:r>
    </w:p>
    <w:p w:rsidR="003A1B6E" w:rsidRPr="007C4996" w:rsidRDefault="003A1B6E" w:rsidP="002B1FC0">
      <w:pPr>
        <w:numPr>
          <w:ilvl w:val="0"/>
          <w:numId w:val="28"/>
        </w:numPr>
        <w:spacing w:line="360" w:lineRule="auto"/>
        <w:ind w:left="0" w:hanging="357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7C4996">
        <w:rPr>
          <w:rFonts w:ascii="Arial" w:eastAsia="Arial Unicode MS" w:hAnsi="Arial" w:cs="Arial"/>
          <w:sz w:val="16"/>
          <w:szCs w:val="16"/>
        </w:rPr>
        <w:t>5kg,</w:t>
      </w:r>
    </w:p>
    <w:p w:rsidR="003A1B6E" w:rsidRPr="007C4996" w:rsidRDefault="003A1B6E" w:rsidP="002B1FC0">
      <w:pPr>
        <w:numPr>
          <w:ilvl w:val="0"/>
          <w:numId w:val="28"/>
        </w:numPr>
        <w:spacing w:line="360" w:lineRule="auto"/>
        <w:ind w:left="0" w:hanging="357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7C4996">
        <w:rPr>
          <w:rFonts w:ascii="Arial" w:eastAsia="Arial Unicode MS" w:hAnsi="Arial" w:cs="Arial"/>
          <w:sz w:val="16"/>
          <w:szCs w:val="16"/>
        </w:rPr>
        <w:t>6kg.</w:t>
      </w:r>
    </w:p>
    <w:p w:rsidR="003A1B6E" w:rsidRPr="007C4996" w:rsidRDefault="003A1B6E" w:rsidP="002B1FC0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Trwałość</w:t>
      </w:r>
    </w:p>
    <w:p w:rsidR="003A1B6E" w:rsidRPr="007C4996" w:rsidRDefault="003A1B6E" w:rsidP="002B1FC0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Okres minimalnej trwałości deklarowany przez producenta powinien wynosić nie mniej niż 4 miesiące od daty dostawy do magazynu odbiorcy.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5.Metody badań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5.2 Oznaczanie cech organoleptycznych i fizykochemicznych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Według norm podanych w Tablicach 1 i 2.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5.2.1 Oznaczenie zawartości mięsa ryby.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Pobraną próbkę zważyć, a następnie rozmrozić. Nożem oddzielić warstwę sosu i zważyć pzostałą rybę .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Zawartość mięsa ryby (X) w procentach, obliczyć z wzoru: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position w:val="-24"/>
          <w:sz w:val="16"/>
          <w:szCs w:val="16"/>
        </w:rPr>
        <w:object w:dxaOrig="12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55pt;height:30.65pt" o:ole="">
            <v:imagedata r:id="rId9" o:title=""/>
          </v:shape>
          <o:OLEObject Type="Embed" ProgID="Equation.3" ShapeID="_x0000_i1025" DrawAspect="Content" ObjectID="_1794116586" r:id="rId10"/>
        </w:objec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w którym: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lastRenderedPageBreak/>
        <w:t xml:space="preserve">      A - masa próbki, w gramach,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B - masa mięsa ryby, w gramach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6.1 Pakowanie</w:t>
      </w:r>
    </w:p>
    <w:p w:rsidR="003A1B6E" w:rsidRPr="007C4996" w:rsidRDefault="003A1B6E" w:rsidP="002B1FC0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A1B6E" w:rsidRPr="007C4996" w:rsidRDefault="003A1B6E" w:rsidP="002B1FC0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3A1B6E" w:rsidRPr="007C4996" w:rsidRDefault="003A1B6E" w:rsidP="002B1FC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6.2 Znakowanie</w:t>
      </w:r>
    </w:p>
    <w:p w:rsidR="003A1B6E" w:rsidRPr="007C4996" w:rsidRDefault="003A1B6E" w:rsidP="002B1FC0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Zgodnie z aktualnie obowiązującym prawem.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7C4996">
        <w:rPr>
          <w:rFonts w:ascii="Arial" w:hAnsi="Arial" w:cs="Arial"/>
          <w:b/>
          <w:sz w:val="16"/>
          <w:szCs w:val="16"/>
        </w:rPr>
        <w:t>6.3 Przechowywanie</w:t>
      </w:r>
    </w:p>
    <w:p w:rsidR="003A1B6E" w:rsidRPr="007C4996" w:rsidRDefault="003A1B6E" w:rsidP="002B1FC0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7C4996">
        <w:rPr>
          <w:rFonts w:ascii="Arial" w:hAnsi="Arial" w:cs="Arial"/>
          <w:sz w:val="16"/>
          <w:szCs w:val="16"/>
        </w:rPr>
        <w:t>Przechowywać zgodnie z zaleceniami producenta.</w:t>
      </w:r>
    </w:p>
    <w:p w:rsidR="003A1B6E" w:rsidRPr="007C4996" w:rsidRDefault="003A1B6E" w:rsidP="002B1FC0">
      <w:pPr>
        <w:rPr>
          <w:sz w:val="16"/>
          <w:szCs w:val="16"/>
        </w:rPr>
      </w:pPr>
    </w:p>
    <w:p w:rsidR="0075531D" w:rsidRPr="007C4996" w:rsidRDefault="00E479BE" w:rsidP="002B1FC0">
      <w:pPr>
        <w:rPr>
          <w:sz w:val="16"/>
          <w:szCs w:val="16"/>
        </w:rPr>
      </w:pPr>
    </w:p>
    <w:sectPr w:rsidR="0075531D" w:rsidRPr="007C49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9BE" w:rsidRDefault="00E479BE" w:rsidP="003A1B6E">
      <w:r>
        <w:separator/>
      </w:r>
    </w:p>
  </w:endnote>
  <w:endnote w:type="continuationSeparator" w:id="0">
    <w:p w:rsidR="00E479BE" w:rsidRDefault="00E479BE" w:rsidP="003A1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9BE" w:rsidRDefault="00E479BE" w:rsidP="003A1B6E">
      <w:r>
        <w:separator/>
      </w:r>
    </w:p>
  </w:footnote>
  <w:footnote w:type="continuationSeparator" w:id="0">
    <w:p w:rsidR="00E479BE" w:rsidRDefault="00E479BE" w:rsidP="003A1B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6152"/>
    <w:multiLevelType w:val="hybridMultilevel"/>
    <w:tmpl w:val="9B86E8B2"/>
    <w:lvl w:ilvl="0" w:tplc="38B4B68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650B6"/>
    <w:multiLevelType w:val="hybridMultilevel"/>
    <w:tmpl w:val="2E108D90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81497"/>
    <w:multiLevelType w:val="hybridMultilevel"/>
    <w:tmpl w:val="3B6AD932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975F8"/>
    <w:multiLevelType w:val="multilevel"/>
    <w:tmpl w:val="F53A45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5D965D4"/>
    <w:multiLevelType w:val="hybridMultilevel"/>
    <w:tmpl w:val="8F9E14BC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977BCC"/>
    <w:multiLevelType w:val="multilevel"/>
    <w:tmpl w:val="D68AE35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6" w15:restartNumberingAfterBreak="0">
    <w:nsid w:val="1B8B5952"/>
    <w:multiLevelType w:val="multilevel"/>
    <w:tmpl w:val="5E7AE3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F9A1E59"/>
    <w:multiLevelType w:val="multilevel"/>
    <w:tmpl w:val="344832F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2BB27D8"/>
    <w:multiLevelType w:val="multilevel"/>
    <w:tmpl w:val="6B82C9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98C199A"/>
    <w:multiLevelType w:val="multilevel"/>
    <w:tmpl w:val="2FE6D01E"/>
    <w:lvl w:ilvl="0">
      <w:start w:val="1"/>
      <w:numFmt w:val="upperLetter"/>
      <w:pStyle w:val="Nagwek1"/>
      <w:lvlText w:val="%1."/>
      <w:lvlJc w:val="left"/>
      <w:pPr>
        <w:tabs>
          <w:tab w:val="num" w:pos="61"/>
        </w:tabs>
        <w:ind w:left="-299"/>
      </w:pPr>
      <w:rPr>
        <w:rFonts w:cs="Times New Roman"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</w:pPr>
      <w:rPr>
        <w:rFonts w:cs="Times New Roman"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i w:val="0"/>
        <w:strike w:val="0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1620"/>
        </w:tabs>
        <w:ind w:left="900"/>
      </w:pPr>
      <w:rPr>
        <w:rFonts w:cs="Times New Roman"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70"/>
        </w:tabs>
        <w:ind w:left="-299" w:firstLine="709"/>
      </w:pPr>
      <w:rPr>
        <w:rFonts w:cs="Times New Roman"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</w:abstractNum>
  <w:abstractNum w:abstractNumId="11" w15:restartNumberingAfterBreak="0">
    <w:nsid w:val="29B363B7"/>
    <w:multiLevelType w:val="multilevel"/>
    <w:tmpl w:val="EDDA59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2DB07695"/>
    <w:multiLevelType w:val="hybridMultilevel"/>
    <w:tmpl w:val="0204CDE6"/>
    <w:lvl w:ilvl="0" w:tplc="CD88782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33F1674E"/>
    <w:multiLevelType w:val="multilevel"/>
    <w:tmpl w:val="F0FCA8A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5BB0624"/>
    <w:multiLevelType w:val="hybridMultilevel"/>
    <w:tmpl w:val="6B0068FE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D744B4"/>
    <w:multiLevelType w:val="hybridMultilevel"/>
    <w:tmpl w:val="CBAE54AC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A70497"/>
    <w:multiLevelType w:val="hybridMultilevel"/>
    <w:tmpl w:val="9A80BAAE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002229"/>
    <w:multiLevelType w:val="hybridMultilevel"/>
    <w:tmpl w:val="7310A404"/>
    <w:lvl w:ilvl="0" w:tplc="38B4B68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20" w15:restartNumberingAfterBreak="0">
    <w:nsid w:val="409C7557"/>
    <w:multiLevelType w:val="multilevel"/>
    <w:tmpl w:val="08AAA82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355BB1"/>
    <w:multiLevelType w:val="multilevel"/>
    <w:tmpl w:val="72DE118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453C4A85"/>
    <w:multiLevelType w:val="hybridMultilevel"/>
    <w:tmpl w:val="46BAD97C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ED4169"/>
    <w:multiLevelType w:val="hybridMultilevel"/>
    <w:tmpl w:val="137CF2C6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0F1F62"/>
    <w:multiLevelType w:val="multilevel"/>
    <w:tmpl w:val="C7A249A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670D3D29"/>
    <w:multiLevelType w:val="multilevel"/>
    <w:tmpl w:val="CCECEE3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6" w15:restartNumberingAfterBreak="0">
    <w:nsid w:val="6AC7356C"/>
    <w:multiLevelType w:val="hybridMultilevel"/>
    <w:tmpl w:val="71D6B136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C9100F"/>
    <w:multiLevelType w:val="multilevel"/>
    <w:tmpl w:val="A5D6976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0A107C"/>
    <w:multiLevelType w:val="multilevel"/>
    <w:tmpl w:val="4DE23BA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0" w15:restartNumberingAfterBreak="0">
    <w:nsid w:val="7F151C22"/>
    <w:multiLevelType w:val="multilevel"/>
    <w:tmpl w:val="1636754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10"/>
  </w:num>
  <w:num w:numId="2">
    <w:abstractNumId w:val="13"/>
  </w:num>
  <w:num w:numId="3">
    <w:abstractNumId w:val="7"/>
  </w:num>
  <w:num w:numId="4">
    <w:abstractNumId w:val="1"/>
  </w:num>
  <w:num w:numId="5">
    <w:abstractNumId w:val="14"/>
  </w:num>
  <w:num w:numId="6">
    <w:abstractNumId w:val="3"/>
  </w:num>
  <w:num w:numId="7">
    <w:abstractNumId w:val="15"/>
  </w:num>
  <w:num w:numId="8">
    <w:abstractNumId w:val="8"/>
  </w:num>
  <w:num w:numId="9">
    <w:abstractNumId w:val="26"/>
  </w:num>
  <w:num w:numId="10">
    <w:abstractNumId w:val="5"/>
  </w:num>
  <w:num w:numId="11">
    <w:abstractNumId w:val="17"/>
  </w:num>
  <w:num w:numId="12">
    <w:abstractNumId w:val="20"/>
  </w:num>
  <w:num w:numId="13">
    <w:abstractNumId w:val="2"/>
  </w:num>
  <w:num w:numId="14">
    <w:abstractNumId w:val="30"/>
  </w:num>
  <w:num w:numId="15">
    <w:abstractNumId w:val="4"/>
  </w:num>
  <w:num w:numId="16">
    <w:abstractNumId w:val="24"/>
  </w:num>
  <w:num w:numId="17">
    <w:abstractNumId w:val="25"/>
  </w:num>
  <w:num w:numId="18">
    <w:abstractNumId w:val="23"/>
  </w:num>
  <w:num w:numId="19">
    <w:abstractNumId w:val="29"/>
  </w:num>
  <w:num w:numId="20">
    <w:abstractNumId w:val="16"/>
  </w:num>
  <w:num w:numId="21">
    <w:abstractNumId w:val="18"/>
  </w:num>
  <w:num w:numId="22">
    <w:abstractNumId w:val="21"/>
  </w:num>
  <w:num w:numId="23">
    <w:abstractNumId w:val="27"/>
  </w:num>
  <w:num w:numId="24">
    <w:abstractNumId w:val="11"/>
  </w:num>
  <w:num w:numId="25">
    <w:abstractNumId w:val="22"/>
  </w:num>
  <w:num w:numId="26">
    <w:abstractNumId w:val="9"/>
  </w:num>
  <w:num w:numId="27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0"/>
  </w:num>
  <w:num w:numId="30">
    <w:abstractNumId w:val="6"/>
  </w:num>
  <w:num w:numId="31">
    <w:abstractNumId w:val="19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868"/>
    <w:rsid w:val="00166108"/>
    <w:rsid w:val="001F7868"/>
    <w:rsid w:val="002B1FC0"/>
    <w:rsid w:val="0032156F"/>
    <w:rsid w:val="003A1B6E"/>
    <w:rsid w:val="0064244E"/>
    <w:rsid w:val="006E47DD"/>
    <w:rsid w:val="007A3854"/>
    <w:rsid w:val="007C4996"/>
    <w:rsid w:val="00E479BE"/>
    <w:rsid w:val="00E63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7249B33-EF0C-4561-9F2C-1858BE1A0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1B6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A1B6E"/>
    <w:pPr>
      <w:keepNext/>
      <w:widowControl/>
      <w:numPr>
        <w:numId w:val="1"/>
      </w:numPr>
      <w:tabs>
        <w:tab w:val="left" w:pos="709"/>
      </w:tabs>
      <w:suppressAutoHyphens w:val="0"/>
      <w:spacing w:before="120" w:after="240"/>
      <w:outlineLvl w:val="0"/>
    </w:pPr>
    <w:rPr>
      <w:rFonts w:eastAsia="Calibri"/>
      <w:b/>
      <w:kern w:val="0"/>
      <w:sz w:val="20"/>
      <w:szCs w:val="20"/>
      <w:lang w:val="x-none" w:eastAsia="pl-PL"/>
    </w:rPr>
  </w:style>
  <w:style w:type="paragraph" w:styleId="Nagwek2">
    <w:name w:val="heading 2"/>
    <w:basedOn w:val="Normalny"/>
    <w:next w:val="Normalny"/>
    <w:link w:val="Nagwek2Znak"/>
    <w:qFormat/>
    <w:rsid w:val="003A1B6E"/>
    <w:pPr>
      <w:keepNext/>
      <w:widowControl/>
      <w:numPr>
        <w:ilvl w:val="1"/>
        <w:numId w:val="1"/>
      </w:numPr>
      <w:tabs>
        <w:tab w:val="left" w:pos="709"/>
      </w:tabs>
      <w:suppressAutoHyphens w:val="0"/>
      <w:spacing w:before="120" w:after="240"/>
      <w:outlineLvl w:val="1"/>
    </w:pPr>
    <w:rPr>
      <w:rFonts w:eastAsia="Calibri"/>
      <w:b/>
      <w:kern w:val="0"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3A1B6E"/>
    <w:pPr>
      <w:keepNext/>
      <w:widowControl/>
      <w:numPr>
        <w:ilvl w:val="2"/>
        <w:numId w:val="1"/>
      </w:numPr>
      <w:tabs>
        <w:tab w:val="left" w:pos="709"/>
      </w:tabs>
      <w:suppressAutoHyphens w:val="0"/>
      <w:spacing w:before="120" w:after="120"/>
      <w:outlineLvl w:val="2"/>
    </w:pPr>
    <w:rPr>
      <w:rFonts w:eastAsia="Calibri"/>
      <w:kern w:val="0"/>
      <w:sz w:val="20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qFormat/>
    <w:rsid w:val="003A1B6E"/>
    <w:pPr>
      <w:keepNext/>
      <w:widowControl/>
      <w:numPr>
        <w:ilvl w:val="3"/>
        <w:numId w:val="1"/>
      </w:numPr>
      <w:tabs>
        <w:tab w:val="left" w:pos="709"/>
      </w:tabs>
      <w:suppressAutoHyphens w:val="0"/>
      <w:spacing w:before="120" w:after="120"/>
      <w:outlineLvl w:val="3"/>
    </w:pPr>
    <w:rPr>
      <w:rFonts w:eastAsia="Calibri"/>
      <w:kern w:val="0"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3A1B6E"/>
    <w:pPr>
      <w:keepNext/>
      <w:widowControl/>
      <w:numPr>
        <w:ilvl w:val="4"/>
        <w:numId w:val="1"/>
      </w:numPr>
      <w:tabs>
        <w:tab w:val="left" w:pos="1418"/>
      </w:tabs>
      <w:suppressAutoHyphens w:val="0"/>
      <w:spacing w:before="60"/>
      <w:outlineLvl w:val="4"/>
    </w:pPr>
    <w:rPr>
      <w:rFonts w:eastAsia="Calibri"/>
      <w:kern w:val="0"/>
      <w:sz w:val="20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3A1B6E"/>
    <w:pPr>
      <w:keepNext/>
      <w:widowControl/>
      <w:numPr>
        <w:ilvl w:val="5"/>
        <w:numId w:val="1"/>
      </w:numPr>
      <w:suppressAutoHyphens w:val="0"/>
      <w:spacing w:before="60"/>
      <w:outlineLvl w:val="5"/>
    </w:pPr>
    <w:rPr>
      <w:rFonts w:eastAsia="Calibri"/>
      <w:kern w:val="0"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3A1B6E"/>
    <w:pPr>
      <w:keepNext/>
      <w:widowControl/>
      <w:numPr>
        <w:ilvl w:val="6"/>
        <w:numId w:val="1"/>
      </w:numPr>
      <w:suppressAutoHyphens w:val="0"/>
      <w:spacing w:before="60"/>
      <w:outlineLvl w:val="6"/>
    </w:pPr>
    <w:rPr>
      <w:rFonts w:eastAsia="Calibri"/>
      <w:i/>
      <w:kern w:val="0"/>
      <w:sz w:val="20"/>
      <w:szCs w:val="20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3A1B6E"/>
    <w:pPr>
      <w:keepNext/>
      <w:widowControl/>
      <w:numPr>
        <w:ilvl w:val="7"/>
        <w:numId w:val="1"/>
      </w:numPr>
      <w:suppressAutoHyphens w:val="0"/>
      <w:spacing w:before="60"/>
      <w:outlineLvl w:val="7"/>
    </w:pPr>
    <w:rPr>
      <w:rFonts w:eastAsia="Calibri"/>
      <w:i/>
      <w:kern w:val="0"/>
      <w:sz w:val="20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3A1B6E"/>
    <w:pPr>
      <w:keepNext/>
      <w:widowControl/>
      <w:numPr>
        <w:ilvl w:val="8"/>
        <w:numId w:val="1"/>
      </w:numPr>
      <w:suppressAutoHyphens w:val="0"/>
      <w:spacing w:before="60"/>
      <w:outlineLvl w:val="8"/>
    </w:pPr>
    <w:rPr>
      <w:rFonts w:eastAsia="Calibri"/>
      <w:i/>
      <w:kern w:val="0"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1B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1B6E"/>
  </w:style>
  <w:style w:type="paragraph" w:styleId="Stopka">
    <w:name w:val="footer"/>
    <w:basedOn w:val="Normalny"/>
    <w:link w:val="StopkaZnak"/>
    <w:uiPriority w:val="99"/>
    <w:unhideWhenUsed/>
    <w:rsid w:val="003A1B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1B6E"/>
  </w:style>
  <w:style w:type="character" w:customStyle="1" w:styleId="Nagwek1Znak">
    <w:name w:val="Nagłówek 1 Znak"/>
    <w:basedOn w:val="Domylnaczcionkaakapitu"/>
    <w:link w:val="Nagwek1"/>
    <w:rsid w:val="003A1B6E"/>
    <w:rPr>
      <w:rFonts w:ascii="Times New Roman" w:eastAsia="Calibri" w:hAnsi="Times New Roman" w:cs="Times New Roman"/>
      <w:b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3A1B6E"/>
    <w:rPr>
      <w:rFonts w:ascii="Times New Roman" w:eastAsia="Calibri" w:hAnsi="Times New Roman" w:cs="Times New Roman"/>
      <w:b/>
      <w:sz w:val="20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rsid w:val="003A1B6E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3A1B6E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3A1B6E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rsid w:val="003A1B6E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rsid w:val="003A1B6E"/>
    <w:rPr>
      <w:rFonts w:ascii="Times New Roman" w:eastAsia="Calibri" w:hAnsi="Times New Roman" w:cs="Times New Roman"/>
      <w:i/>
      <w:sz w:val="20"/>
      <w:szCs w:val="20"/>
      <w:lang w:val="x-none" w:eastAsia="pl-PL"/>
    </w:rPr>
  </w:style>
  <w:style w:type="character" w:customStyle="1" w:styleId="Nagwek8Znak">
    <w:name w:val="Nagłówek 8 Znak"/>
    <w:basedOn w:val="Domylnaczcionkaakapitu"/>
    <w:link w:val="Nagwek8"/>
    <w:rsid w:val="003A1B6E"/>
    <w:rPr>
      <w:rFonts w:ascii="Times New Roman" w:eastAsia="Calibri" w:hAnsi="Times New Roman" w:cs="Times New Roman"/>
      <w:i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rsid w:val="003A1B6E"/>
    <w:rPr>
      <w:rFonts w:ascii="Times New Roman" w:eastAsia="Calibri" w:hAnsi="Times New Roman" w:cs="Times New Roman"/>
      <w:i/>
      <w:sz w:val="20"/>
      <w:szCs w:val="20"/>
      <w:lang w:val="x-none" w:eastAsia="pl-PL"/>
    </w:rPr>
  </w:style>
  <w:style w:type="paragraph" w:customStyle="1" w:styleId="E-1">
    <w:name w:val="E-1"/>
    <w:basedOn w:val="Normalny"/>
    <w:link w:val="E-1Znak"/>
    <w:rsid w:val="003A1B6E"/>
    <w:pPr>
      <w:suppressAutoHyphens w:val="0"/>
      <w:overflowPunct w:val="0"/>
      <w:autoSpaceDE w:val="0"/>
      <w:autoSpaceDN w:val="0"/>
      <w:adjustRightInd w:val="0"/>
      <w:textAlignment w:val="baseline"/>
    </w:pPr>
    <w:rPr>
      <w:rFonts w:eastAsia="Calibri"/>
      <w:shadow/>
      <w:kern w:val="0"/>
      <w:sz w:val="20"/>
      <w:szCs w:val="20"/>
      <w:lang w:eastAsia="pl-PL"/>
    </w:rPr>
  </w:style>
  <w:style w:type="paragraph" w:customStyle="1" w:styleId="Edward">
    <w:name w:val="Edward"/>
    <w:basedOn w:val="Normalny"/>
    <w:rsid w:val="003A1B6E"/>
    <w:pPr>
      <w:widowControl/>
      <w:suppressAutoHyphens w:val="0"/>
    </w:pPr>
    <w:rPr>
      <w:rFonts w:ascii="Tms Rmn" w:eastAsia="Calibri" w:hAnsi="Tms Rmn"/>
      <w:shadow/>
      <w:noProof/>
      <w:kern w:val="0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3A1B6E"/>
    <w:pPr>
      <w:widowControl/>
      <w:suppressAutoHyphens w:val="0"/>
      <w:spacing w:after="120"/>
    </w:pPr>
    <w:rPr>
      <w:rFonts w:eastAsia="Calibri"/>
      <w:kern w:val="0"/>
      <w:sz w:val="16"/>
      <w:szCs w:val="16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3A1B6E"/>
    <w:rPr>
      <w:rFonts w:ascii="Times New Roman" w:eastAsia="Calibri" w:hAnsi="Times New Roman" w:cs="Times New Roman"/>
      <w:sz w:val="16"/>
      <w:szCs w:val="16"/>
      <w:lang w:val="x-none" w:eastAsia="pl-PL"/>
    </w:rPr>
  </w:style>
  <w:style w:type="paragraph" w:customStyle="1" w:styleId="Nagwek11">
    <w:name w:val="Nagłówek 11"/>
    <w:basedOn w:val="Normalny"/>
    <w:rsid w:val="003A1B6E"/>
    <w:pPr>
      <w:widowControl/>
      <w:suppressAutoHyphens w:val="0"/>
      <w:spacing w:before="240" w:after="240"/>
      <w:jc w:val="both"/>
    </w:pPr>
    <w:rPr>
      <w:rFonts w:ascii="Arial" w:eastAsia="Calibri" w:hAnsi="Arial" w:cs="Arial"/>
      <w:b/>
      <w:bCs/>
      <w:kern w:val="0"/>
      <w:sz w:val="20"/>
      <w:lang w:eastAsia="pl-PL"/>
    </w:rPr>
  </w:style>
  <w:style w:type="character" w:customStyle="1" w:styleId="E-1Znak">
    <w:name w:val="E-1 Znak"/>
    <w:link w:val="E-1"/>
    <w:locked/>
    <w:rsid w:val="003A1B6E"/>
    <w:rPr>
      <w:rFonts w:ascii="Times New Roman" w:eastAsia="Calibri" w:hAnsi="Times New Roman" w:cs="Times New Roman"/>
      <w:shadow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E47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DF3CB-83CA-4B10-99C1-FB9027FC7B2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F35646F-87C1-4A89-B0DC-53F72660A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7833</Words>
  <Characters>47003</Characters>
  <Application>Microsoft Office Word</Application>
  <DocSecurity>0</DocSecurity>
  <Lines>391</Lines>
  <Paragraphs>109</Paragraphs>
  <ScaleCrop>false</ScaleCrop>
  <Company>Resort Obrony Narodowej</Company>
  <LinksUpToDate>false</LinksUpToDate>
  <CharactersWithSpaces>54727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Słyk Olga</dc:creator>
  <cp:keywords/>
  <dc:description/>
  <cp:lastModifiedBy>Słyk Olga</cp:lastModifiedBy>
  <cp:revision>8</cp:revision>
  <dcterms:created xsi:type="dcterms:W3CDTF">2024-09-25T10:58:00Z</dcterms:created>
  <dcterms:modified xsi:type="dcterms:W3CDTF">2024-11-26T07:57:00Z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d7ac9754-42b1-4c65-ab06-86cf9867c0dc</vt:lpwstr>
  </property>
  <property fmtid="{D5CDD505-2E9C-101B-9397-08002B2CF9AE}" pid="3" name="bjSaver">
    <vt:lpwstr>5/W8LUJ7aGe9/8id53/eNFCr0sszewzR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Słyk Olga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10.122.201.154</vt:lpwstr>
  </property>
  <property fmtid="{D5CDD505-2E9C-101B-9397-08002B2CF9AE}" pid="11" name="bjClsUserRVM">
    <vt:lpwstr>[]</vt:lpwstr>
  </property>
</Properties>
</file>