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9E17" w14:textId="6B1B75AC" w:rsidR="00854316" w:rsidRPr="00A5353E" w:rsidRDefault="002827F7" w:rsidP="0085431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09</w:t>
      </w:r>
      <w:r w:rsidR="00854316" w:rsidRPr="00A5353E">
        <w:rPr>
          <w:rFonts w:ascii="Calibri" w:hAnsi="Calibri" w:cs="Calibri"/>
          <w:sz w:val="28"/>
          <w:szCs w:val="28"/>
        </w:rPr>
        <w:t>/SORFM/2024</w:t>
      </w:r>
    </w:p>
    <w:p w14:paraId="0AA6102D" w14:textId="77777777" w:rsidR="00854316" w:rsidRPr="00A5353E" w:rsidRDefault="00854316" w:rsidP="00854316">
      <w:pPr>
        <w:jc w:val="center"/>
        <w:rPr>
          <w:rFonts w:ascii="Calibri" w:hAnsi="Calibri" w:cs="Calibri"/>
          <w:sz w:val="28"/>
          <w:szCs w:val="28"/>
        </w:rPr>
      </w:pPr>
    </w:p>
    <w:p w14:paraId="7CDABA78" w14:textId="0E42B69F" w:rsidR="00854316" w:rsidRPr="00A5353E" w:rsidRDefault="00E72EA0" w:rsidP="00854316">
      <w:pPr>
        <w:jc w:val="center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FORMULARZ OFERTOWY</w:t>
      </w:r>
      <w:r w:rsidR="0033769A">
        <w:rPr>
          <w:rFonts w:ascii="Calibri" w:hAnsi="Calibri" w:cs="Calibri"/>
          <w:sz w:val="28"/>
          <w:szCs w:val="28"/>
        </w:rPr>
        <w:t xml:space="preserve"> </w:t>
      </w:r>
      <w:r w:rsidR="002827F7">
        <w:rPr>
          <w:rFonts w:ascii="Calibri" w:hAnsi="Calibri" w:cs="Calibri"/>
          <w:sz w:val="28"/>
          <w:szCs w:val="28"/>
        </w:rPr>
        <w:t>Pakiet 4</w:t>
      </w:r>
    </w:p>
    <w:p w14:paraId="5361EDB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Dane Wykonawcy:</w:t>
      </w:r>
    </w:p>
    <w:p w14:paraId="6EE9C897" w14:textId="1BAE5981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Nazwa: 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...............................</w:t>
      </w:r>
    </w:p>
    <w:p w14:paraId="19C148C3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Siedziba: .................................................................................................</w:t>
      </w:r>
    </w:p>
    <w:p w14:paraId="271116B7" w14:textId="78C36E64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NIP: ............................................................................................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</w:t>
      </w:r>
    </w:p>
    <w:p w14:paraId="55A134F5" w14:textId="7C6EEF61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REGON: .....................................................................................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</w:t>
      </w:r>
    </w:p>
    <w:p w14:paraId="247989FA" w14:textId="46E26296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Adres poczty elektronicznej: 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</w:t>
      </w:r>
    </w:p>
    <w:p w14:paraId="65AEEFAB" w14:textId="13C48A6A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telefonu: 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...............................</w:t>
      </w:r>
    </w:p>
    <w:p w14:paraId="277A1668" w14:textId="77777777" w:rsidR="00945F68" w:rsidRPr="001D4547" w:rsidRDefault="00945F68" w:rsidP="00945F68">
      <w:pPr>
        <w:rPr>
          <w:rFonts w:ascii="Calibri" w:hAnsi="Calibri" w:cs="Calibri"/>
          <w:sz w:val="24"/>
          <w:szCs w:val="24"/>
        </w:rPr>
      </w:pPr>
    </w:p>
    <w:p w14:paraId="57251531" w14:textId="75F5653E" w:rsidR="00945F68" w:rsidRPr="002827F7" w:rsidRDefault="00945F68" w:rsidP="002827F7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Odpowiadając na zapytanie ofertowe dotyczące </w:t>
      </w:r>
      <w:r w:rsidR="002827F7" w:rsidRPr="002827F7">
        <w:rPr>
          <w:rFonts w:ascii="Calibri" w:hAnsi="Calibri" w:cs="Calibri"/>
          <w:sz w:val="24"/>
          <w:szCs w:val="24"/>
        </w:rPr>
        <w:t xml:space="preserve">dostawy sprzętu medycznego oraz tabletów medycznych i bezprzewodowego systemu łączności do Szpitala Specjalistycznego </w:t>
      </w:r>
      <w:proofErr w:type="spellStart"/>
      <w:r w:rsidR="002827F7" w:rsidRPr="002827F7">
        <w:rPr>
          <w:rFonts w:ascii="Calibri" w:hAnsi="Calibri" w:cs="Calibri"/>
          <w:sz w:val="24"/>
          <w:szCs w:val="24"/>
        </w:rPr>
        <w:t>Artmedik</w:t>
      </w:r>
      <w:proofErr w:type="spellEnd"/>
      <w:r w:rsidR="002827F7" w:rsidRPr="002827F7">
        <w:rPr>
          <w:rFonts w:ascii="Calibri" w:hAnsi="Calibri" w:cs="Calibri"/>
          <w:sz w:val="24"/>
          <w:szCs w:val="24"/>
        </w:rPr>
        <w:t xml:space="preserve"> Spółka z ograniczoną odpowiedzialnością, oferuję:</w:t>
      </w:r>
    </w:p>
    <w:p w14:paraId="44AAE3E0" w14:textId="0A9A6844" w:rsidR="00945F68" w:rsidRPr="001D4547" w:rsidRDefault="00C002FC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</w:t>
      </w:r>
      <w:r w:rsidR="00E97445">
        <w:rPr>
          <w:rFonts w:ascii="Calibri" w:hAnsi="Calibri" w:cs="Calibri"/>
          <w:sz w:val="24"/>
          <w:szCs w:val="24"/>
        </w:rPr>
        <w:t>ączną kwotę za wykonanie</w:t>
      </w:r>
      <w:r w:rsidR="00945F68" w:rsidRPr="001D4547">
        <w:rPr>
          <w:rFonts w:ascii="Calibri" w:hAnsi="Calibri" w:cs="Calibri"/>
          <w:sz w:val="24"/>
          <w:szCs w:val="24"/>
        </w:rPr>
        <w:t xml:space="preserve"> przedmiotu zamówienia określonego</w:t>
      </w:r>
      <w:r w:rsidR="00E97445">
        <w:rPr>
          <w:rFonts w:ascii="Calibri" w:hAnsi="Calibri" w:cs="Calibri"/>
          <w:sz w:val="24"/>
          <w:szCs w:val="24"/>
        </w:rPr>
        <w:t xml:space="preserve"> jako </w:t>
      </w:r>
      <w:r w:rsidR="002827F7">
        <w:rPr>
          <w:rFonts w:ascii="Calibri" w:hAnsi="Calibri" w:cs="Calibri"/>
          <w:sz w:val="24"/>
          <w:szCs w:val="24"/>
        </w:rPr>
        <w:t>Pakiet 4</w:t>
      </w:r>
      <w:r w:rsidR="00945F68" w:rsidRPr="001D4547">
        <w:rPr>
          <w:rFonts w:ascii="Calibri" w:hAnsi="Calibri" w:cs="Calibri"/>
          <w:sz w:val="24"/>
          <w:szCs w:val="24"/>
        </w:rPr>
        <w:br/>
        <w:t>w zapytaniu ofertowym:</w:t>
      </w:r>
    </w:p>
    <w:p w14:paraId="6AF4D181" w14:textId="1A1DCBEC" w:rsidR="00945F68" w:rsidRPr="001D4547" w:rsidRDefault="00945F68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……………………………….….. brutto </w:t>
      </w:r>
    </w:p>
    <w:p w14:paraId="6D87721E" w14:textId="6503A8A6" w:rsidR="00054222" w:rsidRPr="001D4547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Słownie:</w:t>
      </w:r>
    </w:p>
    <w:p w14:paraId="32C39F4C" w14:textId="7A92F7C7" w:rsidR="00054222" w:rsidRPr="001D4547" w:rsidRDefault="00054222" w:rsidP="00054222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 brutto</w:t>
      </w:r>
    </w:p>
    <w:p w14:paraId="2222F953" w14:textId="77777777" w:rsidR="00054222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</w:p>
    <w:p w14:paraId="173DD2D9" w14:textId="77777777" w:rsidR="00826E6E" w:rsidRPr="00A5353E" w:rsidRDefault="00826E6E" w:rsidP="00B24680">
      <w:pPr>
        <w:rPr>
          <w:rFonts w:ascii="Calibri" w:hAnsi="Calibri" w:cs="Calibri"/>
        </w:rPr>
      </w:pPr>
    </w:p>
    <w:p w14:paraId="66B13FD3" w14:textId="35B56BB8" w:rsidR="002E377F" w:rsidRDefault="00E41ED9" w:rsidP="00945F68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Pakiet 4 : </w:t>
      </w:r>
      <w:r w:rsidRPr="00E41ED9">
        <w:rPr>
          <w:rFonts w:ascii="Calibri" w:hAnsi="Calibri" w:cs="Calibri"/>
          <w:b/>
          <w:sz w:val="24"/>
          <w:szCs w:val="24"/>
          <w:u w:val="single"/>
        </w:rPr>
        <w:t xml:space="preserve">Zestaw pomp infuzyjnych </w:t>
      </w:r>
      <w:proofErr w:type="spellStart"/>
      <w:r w:rsidRPr="00E41ED9">
        <w:rPr>
          <w:rFonts w:ascii="Calibri" w:hAnsi="Calibri" w:cs="Calibri"/>
          <w:b/>
          <w:sz w:val="24"/>
          <w:szCs w:val="24"/>
          <w:u w:val="single"/>
        </w:rPr>
        <w:t>dwustrzykawkowych</w:t>
      </w:r>
      <w:proofErr w:type="spellEnd"/>
      <w:r w:rsidRPr="00E41ED9">
        <w:rPr>
          <w:rFonts w:ascii="Calibri" w:hAnsi="Calibri" w:cs="Calibri"/>
          <w:b/>
          <w:sz w:val="24"/>
          <w:szCs w:val="24"/>
          <w:u w:val="single"/>
        </w:rPr>
        <w:t xml:space="preserve">  (10 szt. z akcesoriami) komplet</w:t>
      </w:r>
      <w:r>
        <w:rPr>
          <w:rFonts w:ascii="Calibri" w:hAnsi="Calibri" w:cs="Calibri"/>
          <w:b/>
          <w:sz w:val="24"/>
          <w:szCs w:val="24"/>
          <w:u w:val="single"/>
        </w:rPr>
        <w:t>.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697"/>
        <w:gridCol w:w="6767"/>
      </w:tblGrid>
      <w:tr w:rsidR="00DB43E0" w:rsidRPr="003C1D95" w14:paraId="2C36AEFD" w14:textId="77777777" w:rsidTr="00FE17A3">
        <w:trPr>
          <w:trHeight w:val="470"/>
        </w:trPr>
        <w:tc>
          <w:tcPr>
            <w:tcW w:w="9464" w:type="dxa"/>
            <w:gridSpan w:val="2"/>
            <w:vAlign w:val="center"/>
          </w:tcPr>
          <w:p w14:paraId="58681691" w14:textId="0CFBE82E" w:rsidR="00DB43E0" w:rsidRPr="003C1D95" w:rsidRDefault="00E41ED9" w:rsidP="00FE17A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41ED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Zestaw pomp infuzyjnych </w:t>
            </w:r>
            <w:proofErr w:type="spellStart"/>
            <w:r w:rsidRPr="00E41ED9">
              <w:rPr>
                <w:rFonts w:ascii="Calibri" w:hAnsi="Calibri" w:cs="Calibri"/>
                <w:b/>
                <w:bCs/>
                <w:sz w:val="16"/>
                <w:szCs w:val="16"/>
              </w:rPr>
              <w:t>dwustrzykawkowych</w:t>
            </w:r>
            <w:proofErr w:type="spellEnd"/>
            <w:r w:rsidRPr="00E41ED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(10 szt. z akcesoriami) komplet.</w:t>
            </w:r>
          </w:p>
        </w:tc>
      </w:tr>
      <w:tr w:rsidR="00DB43E0" w:rsidRPr="003C1D95" w14:paraId="6BDA38F7" w14:textId="77777777" w:rsidTr="00FE17A3">
        <w:trPr>
          <w:trHeight w:val="552"/>
        </w:trPr>
        <w:tc>
          <w:tcPr>
            <w:tcW w:w="9464" w:type="dxa"/>
            <w:gridSpan w:val="2"/>
            <w:vAlign w:val="center"/>
          </w:tcPr>
          <w:p w14:paraId="48E3F27B" w14:textId="77777777" w:rsidR="00DB43E0" w:rsidRPr="003C1D95" w:rsidRDefault="00DB43E0" w:rsidP="00FE17A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Oferowane Urządzenie</w:t>
            </w:r>
          </w:p>
        </w:tc>
      </w:tr>
      <w:tr w:rsidR="00DB43E0" w:rsidRPr="003C1D95" w14:paraId="70FDD9A7" w14:textId="77777777" w:rsidTr="00FE17A3">
        <w:trPr>
          <w:trHeight w:val="408"/>
        </w:trPr>
        <w:tc>
          <w:tcPr>
            <w:tcW w:w="2697" w:type="dxa"/>
            <w:vAlign w:val="center"/>
          </w:tcPr>
          <w:p w14:paraId="2DC8453B" w14:textId="77777777" w:rsidR="00DB43E0" w:rsidRPr="003C1D95" w:rsidRDefault="00DB43E0" w:rsidP="00FE17A3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Producent, adres</w:t>
            </w:r>
          </w:p>
        </w:tc>
        <w:tc>
          <w:tcPr>
            <w:tcW w:w="6767" w:type="dxa"/>
          </w:tcPr>
          <w:p w14:paraId="7714B8AE" w14:textId="77777777" w:rsidR="00DB43E0" w:rsidRPr="003C1D95" w:rsidRDefault="00DB43E0" w:rsidP="00FE17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B43E0" w:rsidRPr="003C1D95" w14:paraId="3A551844" w14:textId="77777777" w:rsidTr="00FE17A3">
        <w:trPr>
          <w:trHeight w:val="432"/>
        </w:trPr>
        <w:tc>
          <w:tcPr>
            <w:tcW w:w="2697" w:type="dxa"/>
            <w:vAlign w:val="center"/>
          </w:tcPr>
          <w:p w14:paraId="5593D1FB" w14:textId="77777777" w:rsidR="00DB43E0" w:rsidRPr="003C1D95" w:rsidRDefault="00DB43E0" w:rsidP="00FE17A3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Nazwa urządzenia, model</w:t>
            </w:r>
          </w:p>
        </w:tc>
        <w:tc>
          <w:tcPr>
            <w:tcW w:w="6767" w:type="dxa"/>
          </w:tcPr>
          <w:p w14:paraId="22EB5CD5" w14:textId="77777777" w:rsidR="00DB43E0" w:rsidRPr="003C1D95" w:rsidRDefault="00DB43E0" w:rsidP="00FE17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B43E0" w:rsidRPr="003C1D95" w14:paraId="6F2E9E2C" w14:textId="77777777" w:rsidTr="00FE17A3">
        <w:trPr>
          <w:trHeight w:val="432"/>
        </w:trPr>
        <w:tc>
          <w:tcPr>
            <w:tcW w:w="2697" w:type="dxa"/>
            <w:vAlign w:val="center"/>
          </w:tcPr>
          <w:p w14:paraId="6D90CE14" w14:textId="77777777" w:rsidR="00DB43E0" w:rsidRPr="003C1D95" w:rsidRDefault="00DB43E0" w:rsidP="00FE17A3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Kraj produkcji</w:t>
            </w:r>
          </w:p>
        </w:tc>
        <w:tc>
          <w:tcPr>
            <w:tcW w:w="6767" w:type="dxa"/>
          </w:tcPr>
          <w:p w14:paraId="673ECC40" w14:textId="77777777" w:rsidR="00DB43E0" w:rsidRPr="003C1D95" w:rsidRDefault="00DB43E0" w:rsidP="00FE17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B43E0" w:rsidRPr="003C1D95" w14:paraId="2E422306" w14:textId="77777777" w:rsidTr="00FE17A3">
        <w:trPr>
          <w:trHeight w:val="408"/>
        </w:trPr>
        <w:tc>
          <w:tcPr>
            <w:tcW w:w="2697" w:type="dxa"/>
            <w:vAlign w:val="center"/>
          </w:tcPr>
          <w:p w14:paraId="6A76DF8A" w14:textId="77777777" w:rsidR="00DB43E0" w:rsidRPr="003C1D95" w:rsidRDefault="00DB43E0" w:rsidP="00FE17A3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Rok produkcji</w:t>
            </w:r>
          </w:p>
        </w:tc>
        <w:tc>
          <w:tcPr>
            <w:tcW w:w="6767" w:type="dxa"/>
          </w:tcPr>
          <w:p w14:paraId="6D6A9E27" w14:textId="77777777" w:rsidR="00DB43E0" w:rsidRPr="003C1D95" w:rsidRDefault="00DB43E0" w:rsidP="00FE17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B43E0" w:rsidRPr="003C1D95" w14:paraId="033E253B" w14:textId="77777777" w:rsidTr="00FE17A3">
        <w:trPr>
          <w:trHeight w:val="432"/>
        </w:trPr>
        <w:tc>
          <w:tcPr>
            <w:tcW w:w="2697" w:type="dxa"/>
            <w:vAlign w:val="center"/>
          </w:tcPr>
          <w:p w14:paraId="3A46638A" w14:textId="77777777" w:rsidR="00DB43E0" w:rsidRPr="003C1D95" w:rsidRDefault="00DB43E0" w:rsidP="00FE17A3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Inne, podać jakie</w:t>
            </w:r>
          </w:p>
        </w:tc>
        <w:tc>
          <w:tcPr>
            <w:tcW w:w="6767" w:type="dxa"/>
          </w:tcPr>
          <w:p w14:paraId="39656E1D" w14:textId="77777777" w:rsidR="00DB43E0" w:rsidRPr="003C1D95" w:rsidRDefault="00DB43E0" w:rsidP="00FE17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573DA81" w14:textId="77777777" w:rsidR="00DB43E0" w:rsidRDefault="00DB43E0" w:rsidP="00945F68">
      <w:pPr>
        <w:rPr>
          <w:rFonts w:ascii="Calibri" w:hAnsi="Calibri" w:cs="Calibri"/>
          <w:b/>
          <w:sz w:val="24"/>
          <w:szCs w:val="24"/>
          <w:u w:val="single"/>
        </w:rPr>
      </w:pPr>
    </w:p>
    <w:p w14:paraId="148B1615" w14:textId="3706E608" w:rsidR="00DB43E0" w:rsidRDefault="00DB43E0" w:rsidP="00DB43E0">
      <w:pPr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943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4536"/>
        <w:gridCol w:w="993"/>
        <w:gridCol w:w="850"/>
        <w:gridCol w:w="992"/>
        <w:gridCol w:w="1418"/>
      </w:tblGrid>
      <w:tr w:rsidR="00E41ED9" w:rsidRPr="00E41ED9" w14:paraId="4E948E68" w14:textId="1C9AC552" w:rsidTr="00E41ED9">
        <w:trPr>
          <w:trHeight w:val="535"/>
        </w:trPr>
        <w:tc>
          <w:tcPr>
            <w:tcW w:w="642" w:type="dxa"/>
            <w:shd w:val="clear" w:color="auto" w:fill="auto"/>
          </w:tcPr>
          <w:p w14:paraId="561E806D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L.p.</w:t>
            </w:r>
          </w:p>
        </w:tc>
        <w:tc>
          <w:tcPr>
            <w:tcW w:w="4536" w:type="dxa"/>
            <w:shd w:val="clear" w:color="auto" w:fill="auto"/>
          </w:tcPr>
          <w:p w14:paraId="6B31B5E1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 xml:space="preserve">Parametr </w:t>
            </w:r>
          </w:p>
        </w:tc>
        <w:tc>
          <w:tcPr>
            <w:tcW w:w="993" w:type="dxa"/>
            <w:shd w:val="clear" w:color="auto" w:fill="auto"/>
          </w:tcPr>
          <w:p w14:paraId="6D1B623C" w14:textId="1488B330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Parametr wymagany</w:t>
            </w:r>
          </w:p>
        </w:tc>
        <w:tc>
          <w:tcPr>
            <w:tcW w:w="850" w:type="dxa"/>
          </w:tcPr>
          <w:p w14:paraId="5DA5A821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TAK – spełniam</w:t>
            </w:r>
          </w:p>
          <w:p w14:paraId="106FA09A" w14:textId="372FF373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NIE – nie spełniam</w:t>
            </w:r>
          </w:p>
        </w:tc>
        <w:tc>
          <w:tcPr>
            <w:tcW w:w="992" w:type="dxa"/>
          </w:tcPr>
          <w:p w14:paraId="60752543" w14:textId="4C01A1B1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Parametr oferowany</w:t>
            </w:r>
          </w:p>
        </w:tc>
        <w:tc>
          <w:tcPr>
            <w:tcW w:w="1418" w:type="dxa"/>
          </w:tcPr>
          <w:p w14:paraId="78909FA5" w14:textId="481CF24C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Potwierdzenie spełniania danego parametru w załączonej dokumentacji technicznej.</w:t>
            </w:r>
          </w:p>
        </w:tc>
      </w:tr>
      <w:tr w:rsidR="00E41ED9" w:rsidRPr="00E41ED9" w14:paraId="43AD07AC" w14:textId="5F497A5F" w:rsidTr="00E41ED9">
        <w:trPr>
          <w:trHeight w:val="534"/>
        </w:trPr>
        <w:tc>
          <w:tcPr>
            <w:tcW w:w="642" w:type="dxa"/>
            <w:shd w:val="clear" w:color="auto" w:fill="auto"/>
          </w:tcPr>
          <w:p w14:paraId="34281A4D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85D2BE" w14:textId="4ACE0889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 xml:space="preserve">Zestaw pomp infuzyjnych </w:t>
            </w:r>
            <w:proofErr w:type="spellStart"/>
            <w:r w:rsidRPr="00E41ED9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dwustrzykawkowych</w:t>
            </w:r>
            <w:proofErr w:type="spellEnd"/>
            <w:r w:rsidRPr="00E41ED9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 xml:space="preserve"> z możliwością rozłączenia pomp</w:t>
            </w:r>
            <w:r w:rsidR="00C002FC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,</w:t>
            </w:r>
            <w:bookmarkStart w:id="0" w:name="_GoBack"/>
            <w:bookmarkEnd w:id="0"/>
            <w:r w:rsidRPr="00E41ED9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 xml:space="preserve"> które mogą działać jako dwie niezależne pompy. Pompa służąca do infuzji dożylnej lub podskórnej u pacjentów dorosłych, dzieci i noworodków w przerywanych lub ciągłych infuzjach płynów pozajelitowych, leków, krwi i preparatów krwiopochodnych, sterowana elektronicznie umożliwiająca współpracę z systemem centralnego zasilania i zarządzania danymi, umożliwiającą podłączenie pompy do szpitalnego systemu informatycznego</w:t>
            </w:r>
          </w:p>
        </w:tc>
        <w:tc>
          <w:tcPr>
            <w:tcW w:w="993" w:type="dxa"/>
            <w:shd w:val="clear" w:color="auto" w:fill="auto"/>
          </w:tcPr>
          <w:p w14:paraId="05F2838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781A4404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B9E965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0E86B0D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22DE766E" w14:textId="0F5F91B7" w:rsidTr="00E41ED9">
        <w:trPr>
          <w:trHeight w:val="534"/>
        </w:trPr>
        <w:tc>
          <w:tcPr>
            <w:tcW w:w="642" w:type="dxa"/>
            <w:shd w:val="clear" w:color="auto" w:fill="auto"/>
          </w:tcPr>
          <w:p w14:paraId="600C1BD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951D90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 xml:space="preserve">Zasilanie sieciowe zgodne z warunkami obowiązującymi w Polsce, AC 230 V 50 </w:t>
            </w:r>
            <w:proofErr w:type="spellStart"/>
            <w:r w:rsidRPr="00E41ED9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329BECF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5D613D3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5B65720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65D19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2E6EDCE9" w14:textId="3D26DCA8" w:rsidTr="00E41ED9">
        <w:trPr>
          <w:trHeight w:val="659"/>
        </w:trPr>
        <w:tc>
          <w:tcPr>
            <w:tcW w:w="642" w:type="dxa"/>
            <w:shd w:val="clear" w:color="auto" w:fill="auto"/>
          </w:tcPr>
          <w:p w14:paraId="4B72245D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14:paraId="74E9EBC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Ochrona przed wilgocią wg EN 6060529 min IP 22</w:t>
            </w:r>
          </w:p>
        </w:tc>
        <w:tc>
          <w:tcPr>
            <w:tcW w:w="993" w:type="dxa"/>
            <w:shd w:val="clear" w:color="auto" w:fill="auto"/>
          </w:tcPr>
          <w:p w14:paraId="4D075C5B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45284910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15AFD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EBFF7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23D1414F" w14:textId="76B410F4" w:rsidTr="00E41ED9">
        <w:trPr>
          <w:trHeight w:val="682"/>
        </w:trPr>
        <w:tc>
          <w:tcPr>
            <w:tcW w:w="642" w:type="dxa"/>
            <w:shd w:val="clear" w:color="auto" w:fill="auto"/>
          </w:tcPr>
          <w:p w14:paraId="6E1DA5EB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14:paraId="027308F5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Klasa ochronności zgodnie z IEC/EN60601-1 : Klasa II, typ CF</w:t>
            </w:r>
          </w:p>
        </w:tc>
        <w:tc>
          <w:tcPr>
            <w:tcW w:w="993" w:type="dxa"/>
            <w:shd w:val="clear" w:color="auto" w:fill="auto"/>
          </w:tcPr>
          <w:p w14:paraId="122B57B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359E402F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E9CC390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FB5E9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0B1E1E94" w14:textId="6A68D418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2DC329CD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14:paraId="3327567F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Możliwość pracy w karetkach pogotowia z zastosowaniem dedykowanej stacji dokującej</w:t>
            </w:r>
          </w:p>
        </w:tc>
        <w:tc>
          <w:tcPr>
            <w:tcW w:w="993" w:type="dxa"/>
            <w:shd w:val="clear" w:color="auto" w:fill="auto"/>
          </w:tcPr>
          <w:p w14:paraId="072E0262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1320FDED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74A9FF2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29D85B1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62ADEB67" w14:textId="001EC380" w:rsidTr="00E41ED9">
        <w:trPr>
          <w:trHeight w:val="657"/>
        </w:trPr>
        <w:tc>
          <w:tcPr>
            <w:tcW w:w="642" w:type="dxa"/>
            <w:shd w:val="clear" w:color="auto" w:fill="auto"/>
          </w:tcPr>
          <w:p w14:paraId="1D87D75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14:paraId="7F5D6B63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Możliwość pracy w środowiskach elektromagnetycznych z zastosowaniem. klatki MRI tego samego producenta, kompatybilne z pompami.</w:t>
            </w:r>
          </w:p>
        </w:tc>
        <w:tc>
          <w:tcPr>
            <w:tcW w:w="993" w:type="dxa"/>
            <w:shd w:val="clear" w:color="auto" w:fill="auto"/>
          </w:tcPr>
          <w:p w14:paraId="3DEDB10C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468638D1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83F74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73EC411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43B9E1F6" w14:textId="7DF48D5A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452CCAA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14:paraId="62672249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Zasilanie z akumulatora wewnętrznego pow. 11 godz. przy przepływie 5 ml/godz.  Czas ładowania baterii, pompa wyłączona pon. 6 godz.</w:t>
            </w:r>
          </w:p>
        </w:tc>
        <w:tc>
          <w:tcPr>
            <w:tcW w:w="993" w:type="dxa"/>
            <w:shd w:val="clear" w:color="auto" w:fill="auto"/>
          </w:tcPr>
          <w:p w14:paraId="299B3E83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460456E0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109B0E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9DFA15E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16A16487" w14:textId="033E6DBE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4D1E60F3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14:paraId="217A282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Lampka kontrolna zasilania oraz wskaźnik stanu naładowania akumulatora widoczne na płycie czołowej urządzenia.</w:t>
            </w:r>
          </w:p>
        </w:tc>
        <w:tc>
          <w:tcPr>
            <w:tcW w:w="993" w:type="dxa"/>
            <w:shd w:val="clear" w:color="auto" w:fill="auto"/>
          </w:tcPr>
          <w:p w14:paraId="66639D9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384E96E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3E8E86D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D04B64B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500F7784" w14:textId="08D20B6E" w:rsidTr="00E41ED9">
        <w:trPr>
          <w:trHeight w:val="553"/>
        </w:trPr>
        <w:tc>
          <w:tcPr>
            <w:tcW w:w="642" w:type="dxa"/>
            <w:shd w:val="clear" w:color="auto" w:fill="auto"/>
          </w:tcPr>
          <w:p w14:paraId="489A4B23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14:paraId="62414B1D" w14:textId="77777777" w:rsidR="00E41ED9" w:rsidRPr="00E41ED9" w:rsidRDefault="00E41ED9" w:rsidP="00E41ED9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sz w:val="18"/>
                <w:szCs w:val="18"/>
              </w:rPr>
              <w:t>Urządzenie wyposażone w klawiaturę symboliczną</w:t>
            </w:r>
          </w:p>
        </w:tc>
        <w:tc>
          <w:tcPr>
            <w:tcW w:w="993" w:type="dxa"/>
            <w:shd w:val="clear" w:color="auto" w:fill="auto"/>
          </w:tcPr>
          <w:p w14:paraId="7DEB89B9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32E19050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3627D30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D0D3D8F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33FB6B6B" w14:textId="7FFF9A40" w:rsidTr="00E41ED9">
        <w:trPr>
          <w:trHeight w:val="553"/>
        </w:trPr>
        <w:tc>
          <w:tcPr>
            <w:tcW w:w="642" w:type="dxa"/>
            <w:shd w:val="clear" w:color="auto" w:fill="auto"/>
          </w:tcPr>
          <w:p w14:paraId="7C68DFC9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14:paraId="5E5E243E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Pompa wyposażone w automatyczną blokadę klawiatury</w:t>
            </w:r>
          </w:p>
        </w:tc>
        <w:tc>
          <w:tcPr>
            <w:tcW w:w="993" w:type="dxa"/>
            <w:shd w:val="clear" w:color="auto" w:fill="auto"/>
          </w:tcPr>
          <w:p w14:paraId="5CA15309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0AA01D6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2CB926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CD7394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1E6C79CD" w14:textId="63D79EA6" w:rsidTr="00E41ED9">
        <w:trPr>
          <w:trHeight w:val="507"/>
        </w:trPr>
        <w:tc>
          <w:tcPr>
            <w:tcW w:w="642" w:type="dxa"/>
            <w:shd w:val="clear" w:color="auto" w:fill="auto"/>
          </w:tcPr>
          <w:p w14:paraId="4F54B7F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14:paraId="0022859B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Urządzenie wyposażone w blokadę klawiatury z użyciem min. 4-ro cyfrowego kodu</w:t>
            </w:r>
          </w:p>
        </w:tc>
        <w:tc>
          <w:tcPr>
            <w:tcW w:w="993" w:type="dxa"/>
            <w:shd w:val="clear" w:color="auto" w:fill="auto"/>
          </w:tcPr>
          <w:p w14:paraId="476C3CFC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59B4643B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DD3B267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1EE34BF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5FF19243" w14:textId="0A6A798D" w:rsidTr="00E41ED9">
        <w:trPr>
          <w:trHeight w:val="595"/>
        </w:trPr>
        <w:tc>
          <w:tcPr>
            <w:tcW w:w="642" w:type="dxa"/>
            <w:shd w:val="clear" w:color="auto" w:fill="auto"/>
          </w:tcPr>
          <w:p w14:paraId="42895EB3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536" w:type="dxa"/>
            <w:shd w:val="clear" w:color="auto" w:fill="auto"/>
          </w:tcPr>
          <w:p w14:paraId="2B02DFD5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Pompa </w:t>
            </w:r>
            <w:proofErr w:type="spellStart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strzykawkowa</w:t>
            </w:r>
            <w:proofErr w:type="spellEnd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obsługująca min. 19 bibliotek  pozwalających na wybranie konkretnej konfiguracji pompy, dodatkowo 1 profil podstawowy</w:t>
            </w:r>
          </w:p>
        </w:tc>
        <w:tc>
          <w:tcPr>
            <w:tcW w:w="993" w:type="dxa"/>
            <w:shd w:val="clear" w:color="auto" w:fill="auto"/>
          </w:tcPr>
          <w:p w14:paraId="2851A9F3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63F151E0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969CCF2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C5DADC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4CC9DAB9" w14:textId="0E69EC16" w:rsidTr="00E41ED9">
        <w:trPr>
          <w:trHeight w:val="523"/>
        </w:trPr>
        <w:tc>
          <w:tcPr>
            <w:tcW w:w="642" w:type="dxa"/>
            <w:shd w:val="clear" w:color="auto" w:fill="auto"/>
          </w:tcPr>
          <w:p w14:paraId="5184FD04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536" w:type="dxa"/>
            <w:shd w:val="clear" w:color="auto" w:fill="auto"/>
          </w:tcPr>
          <w:p w14:paraId="75EB52C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Masa pompy wraz z uchwytem do mocowania na stojaku lub szynie maksymalnie 2,2 kg</w:t>
            </w:r>
          </w:p>
        </w:tc>
        <w:tc>
          <w:tcPr>
            <w:tcW w:w="993" w:type="dxa"/>
            <w:shd w:val="clear" w:color="auto" w:fill="auto"/>
          </w:tcPr>
          <w:p w14:paraId="5FD36B57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70167C45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3F125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092CA62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191B5F45" w14:textId="6A6AC287" w:rsidTr="00E41ED9">
        <w:trPr>
          <w:trHeight w:val="854"/>
        </w:trPr>
        <w:tc>
          <w:tcPr>
            <w:tcW w:w="642" w:type="dxa"/>
            <w:shd w:val="clear" w:color="auto" w:fill="auto"/>
          </w:tcPr>
          <w:p w14:paraId="76D8B72E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536" w:type="dxa"/>
            <w:shd w:val="clear" w:color="auto" w:fill="auto"/>
          </w:tcPr>
          <w:p w14:paraId="72F866F4" w14:textId="77777777" w:rsidR="00E41ED9" w:rsidRPr="00E41ED9" w:rsidRDefault="00E41ED9" w:rsidP="00E41ED9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sz w:val="18"/>
                <w:szCs w:val="18"/>
              </w:rPr>
              <w:t>Mocowanie strzykawki do czoła pompy, cała strzykawka stale widoczna podczas pracy pompy z pełną swobodą odczytania objętości ze skali strzykawki oraz możliwością wizualnej kontroli infuzji</w:t>
            </w:r>
          </w:p>
        </w:tc>
        <w:tc>
          <w:tcPr>
            <w:tcW w:w="993" w:type="dxa"/>
            <w:shd w:val="clear" w:color="auto" w:fill="auto"/>
          </w:tcPr>
          <w:p w14:paraId="3E929999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0602FE99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B2BB2E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CB5A65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013A2EE5" w14:textId="7FBAFD4A" w:rsidTr="00E41ED9">
        <w:trPr>
          <w:trHeight w:val="841"/>
        </w:trPr>
        <w:tc>
          <w:tcPr>
            <w:tcW w:w="642" w:type="dxa"/>
            <w:shd w:val="clear" w:color="auto" w:fill="auto"/>
          </w:tcPr>
          <w:p w14:paraId="4A22A7FE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536" w:type="dxa"/>
            <w:shd w:val="clear" w:color="auto" w:fill="auto"/>
          </w:tcPr>
          <w:p w14:paraId="2E939184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Pełne mocowanie strzykawki możliwe zarówno przy włączonej jak i wyłączonej pompie – system obsługiwany całkowicie manualnie</w:t>
            </w:r>
          </w:p>
        </w:tc>
        <w:tc>
          <w:tcPr>
            <w:tcW w:w="993" w:type="dxa"/>
            <w:shd w:val="clear" w:color="auto" w:fill="auto"/>
          </w:tcPr>
          <w:p w14:paraId="6E42516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2F41ED95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1796382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3940E19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2696AD04" w14:textId="21EDA5A2" w:rsidTr="00E41ED9">
        <w:trPr>
          <w:trHeight w:val="848"/>
        </w:trPr>
        <w:tc>
          <w:tcPr>
            <w:tcW w:w="642" w:type="dxa"/>
            <w:shd w:val="clear" w:color="auto" w:fill="auto"/>
          </w:tcPr>
          <w:p w14:paraId="3025C383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536" w:type="dxa"/>
            <w:shd w:val="clear" w:color="auto" w:fill="auto"/>
          </w:tcPr>
          <w:p w14:paraId="33CA3489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Osłona tłoka strzykawki uniemożliwiająca wciśnięcie tłoka strzykawki zamontowanej w pompie.</w:t>
            </w:r>
          </w:p>
        </w:tc>
        <w:tc>
          <w:tcPr>
            <w:tcW w:w="993" w:type="dxa"/>
            <w:shd w:val="clear" w:color="auto" w:fill="auto"/>
          </w:tcPr>
          <w:p w14:paraId="6F4E36BC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46752B85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75EA800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4F7F572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6E59FD57" w14:textId="278FD5BB" w:rsidTr="00E41ED9">
        <w:trPr>
          <w:trHeight w:val="831"/>
        </w:trPr>
        <w:tc>
          <w:tcPr>
            <w:tcW w:w="642" w:type="dxa"/>
            <w:shd w:val="clear" w:color="auto" w:fill="auto"/>
          </w:tcPr>
          <w:p w14:paraId="7D78451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17.</w:t>
            </w:r>
          </w:p>
        </w:tc>
        <w:tc>
          <w:tcPr>
            <w:tcW w:w="4536" w:type="dxa"/>
            <w:shd w:val="clear" w:color="auto" w:fill="auto"/>
          </w:tcPr>
          <w:p w14:paraId="09FFB75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Pompa skalibrowana do pracy ze strzykawkami o objętości 5, 10, 20, 30/35  i 50/60 ml różnych typów oraz różnych producentów:  </w:t>
            </w:r>
            <w:proofErr w:type="spellStart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Margomed</w:t>
            </w:r>
            <w:proofErr w:type="spellEnd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, BD, </w:t>
            </w:r>
            <w:proofErr w:type="spellStart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BBraun</w:t>
            </w:r>
            <w:proofErr w:type="spellEnd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Terumo</w:t>
            </w:r>
            <w:proofErr w:type="spellEnd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, Polfa</w:t>
            </w:r>
          </w:p>
        </w:tc>
        <w:tc>
          <w:tcPr>
            <w:tcW w:w="993" w:type="dxa"/>
            <w:shd w:val="clear" w:color="auto" w:fill="auto"/>
          </w:tcPr>
          <w:p w14:paraId="32291D6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3B8E998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B593BEB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4072D11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460BABA5" w14:textId="3258BF9E" w:rsidTr="00E41ED9">
        <w:trPr>
          <w:trHeight w:val="346"/>
        </w:trPr>
        <w:tc>
          <w:tcPr>
            <w:tcW w:w="642" w:type="dxa"/>
            <w:shd w:val="clear" w:color="auto" w:fill="auto"/>
          </w:tcPr>
          <w:p w14:paraId="0D58D54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536" w:type="dxa"/>
            <w:shd w:val="clear" w:color="auto" w:fill="auto"/>
          </w:tcPr>
          <w:p w14:paraId="23FB33E7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Automatyczna funkcja </w:t>
            </w:r>
            <w:proofErr w:type="spellStart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antybolus</w:t>
            </w:r>
            <w:proofErr w:type="spellEnd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po okluzji – zabezpieczenie przed podaniem niekontrolowanego bolusa po alarmie okluzji, ograniczenie bolusa &lt; 0,35ml</w:t>
            </w:r>
          </w:p>
        </w:tc>
        <w:tc>
          <w:tcPr>
            <w:tcW w:w="993" w:type="dxa"/>
            <w:shd w:val="clear" w:color="auto" w:fill="auto"/>
          </w:tcPr>
          <w:p w14:paraId="7702EB59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07FD9205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6BBEDD4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BBCD1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6BEAE60A" w14:textId="6CB7CA23" w:rsidTr="00E41ED9">
        <w:trPr>
          <w:trHeight w:val="488"/>
        </w:trPr>
        <w:tc>
          <w:tcPr>
            <w:tcW w:w="642" w:type="dxa"/>
            <w:shd w:val="clear" w:color="auto" w:fill="auto"/>
          </w:tcPr>
          <w:p w14:paraId="48C4AB9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3BF780BE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Zakres szybkości infuzji   0,1 – 1200 ml/godz.</w:t>
            </w:r>
          </w:p>
        </w:tc>
        <w:tc>
          <w:tcPr>
            <w:tcW w:w="993" w:type="dxa"/>
            <w:shd w:val="clear" w:color="auto" w:fill="auto"/>
          </w:tcPr>
          <w:p w14:paraId="2112DE67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59753AD2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9A9E130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1D2984C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39A42116" w14:textId="672997EA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2D87F88F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4536" w:type="dxa"/>
            <w:shd w:val="clear" w:color="auto" w:fill="auto"/>
          </w:tcPr>
          <w:p w14:paraId="54574137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  <w:t>Funkcja programowania infuzji  :</w:t>
            </w:r>
          </w:p>
        </w:tc>
        <w:tc>
          <w:tcPr>
            <w:tcW w:w="993" w:type="dxa"/>
            <w:shd w:val="clear" w:color="auto" w:fill="auto"/>
          </w:tcPr>
          <w:p w14:paraId="326DCED2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1C28C3B1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D23CA9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B5D2F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790F43F3" w14:textId="776AF0DE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689617D1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4536" w:type="dxa"/>
            <w:shd w:val="clear" w:color="auto" w:fill="auto"/>
          </w:tcPr>
          <w:p w14:paraId="611C8A0F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co 0,01 w zakresie min. 0,1–9,99 ml/ godz.</w:t>
            </w:r>
          </w:p>
        </w:tc>
        <w:tc>
          <w:tcPr>
            <w:tcW w:w="993" w:type="dxa"/>
            <w:shd w:val="clear" w:color="auto" w:fill="auto"/>
          </w:tcPr>
          <w:p w14:paraId="1EE95930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7BB8E0E3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A35A97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CA77C1E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3080782F" w14:textId="20517453" w:rsidTr="00E41ED9">
        <w:trPr>
          <w:trHeight w:val="346"/>
        </w:trPr>
        <w:tc>
          <w:tcPr>
            <w:tcW w:w="642" w:type="dxa"/>
            <w:shd w:val="clear" w:color="auto" w:fill="auto"/>
          </w:tcPr>
          <w:p w14:paraId="59AEC659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4536" w:type="dxa"/>
            <w:shd w:val="clear" w:color="auto" w:fill="auto"/>
          </w:tcPr>
          <w:p w14:paraId="20FC34F4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co 0,1 w zakresie  10-99,9 ml/h</w:t>
            </w:r>
          </w:p>
        </w:tc>
        <w:tc>
          <w:tcPr>
            <w:tcW w:w="993" w:type="dxa"/>
            <w:shd w:val="clear" w:color="auto" w:fill="auto"/>
          </w:tcPr>
          <w:p w14:paraId="0688285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34C8838F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02DB694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FE85D6E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2275E980" w14:textId="40553787" w:rsidTr="00E41ED9">
        <w:trPr>
          <w:trHeight w:val="346"/>
        </w:trPr>
        <w:tc>
          <w:tcPr>
            <w:tcW w:w="642" w:type="dxa"/>
            <w:shd w:val="clear" w:color="auto" w:fill="auto"/>
          </w:tcPr>
          <w:p w14:paraId="4B8F701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4536" w:type="dxa"/>
            <w:shd w:val="clear" w:color="auto" w:fill="auto"/>
          </w:tcPr>
          <w:p w14:paraId="58CC64CB" w14:textId="77777777" w:rsidR="00E41ED9" w:rsidRPr="00E41ED9" w:rsidRDefault="00E41ED9" w:rsidP="00E41ED9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sz w:val="18"/>
                <w:szCs w:val="18"/>
              </w:rPr>
              <w:t>co 1 w zakresie 100-1200ml/h</w:t>
            </w:r>
          </w:p>
        </w:tc>
        <w:tc>
          <w:tcPr>
            <w:tcW w:w="993" w:type="dxa"/>
            <w:shd w:val="clear" w:color="auto" w:fill="auto"/>
          </w:tcPr>
          <w:p w14:paraId="3443A74C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4409C029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569112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040058B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1FC920C1" w14:textId="5321749F" w:rsidTr="00E41ED9">
        <w:trPr>
          <w:trHeight w:val="719"/>
        </w:trPr>
        <w:tc>
          <w:tcPr>
            <w:tcW w:w="642" w:type="dxa"/>
            <w:shd w:val="clear" w:color="auto" w:fill="auto"/>
          </w:tcPr>
          <w:p w14:paraId="208B93A4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4536" w:type="dxa"/>
            <w:shd w:val="clear" w:color="auto" w:fill="auto"/>
          </w:tcPr>
          <w:p w14:paraId="25ABC0A3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Zmiana szybkości infuzji bez konieczności przerywania wlewu</w:t>
            </w:r>
          </w:p>
        </w:tc>
        <w:tc>
          <w:tcPr>
            <w:tcW w:w="993" w:type="dxa"/>
            <w:shd w:val="clear" w:color="auto" w:fill="auto"/>
          </w:tcPr>
          <w:p w14:paraId="490A00AF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1EACE0AE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B992FFF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583CA6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2862A4FF" w14:textId="6BF8DF08" w:rsidTr="00E41ED9">
        <w:trPr>
          <w:trHeight w:val="417"/>
        </w:trPr>
        <w:tc>
          <w:tcPr>
            <w:tcW w:w="642" w:type="dxa"/>
            <w:shd w:val="clear" w:color="auto" w:fill="auto"/>
          </w:tcPr>
          <w:p w14:paraId="01FA442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4536" w:type="dxa"/>
            <w:shd w:val="clear" w:color="auto" w:fill="auto"/>
          </w:tcPr>
          <w:p w14:paraId="7915ADA3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Możliwość programowania infuzji w jednostkach na minutę, godzinę, wagę i powierzchnię</w:t>
            </w:r>
          </w:p>
        </w:tc>
        <w:tc>
          <w:tcPr>
            <w:tcW w:w="993" w:type="dxa"/>
            <w:shd w:val="clear" w:color="auto" w:fill="auto"/>
          </w:tcPr>
          <w:p w14:paraId="4FB330C4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158B4843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4BFD419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5911B49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13D92FB3" w14:textId="6AD09037" w:rsidTr="00E41ED9">
        <w:trPr>
          <w:trHeight w:val="775"/>
        </w:trPr>
        <w:tc>
          <w:tcPr>
            <w:tcW w:w="642" w:type="dxa"/>
            <w:shd w:val="clear" w:color="auto" w:fill="auto"/>
          </w:tcPr>
          <w:p w14:paraId="6B60A3A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4536" w:type="dxa"/>
            <w:shd w:val="clear" w:color="auto" w:fill="auto"/>
          </w:tcPr>
          <w:p w14:paraId="75730F69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Dostępne opcje przeliczania - powierzchni ciała pacjenta w m²  w zakresie od 0,05 m² do 4,5 m² , minimalny przyrost 0,01m² oraz wagi, w zakresie 0,25-350 kg z dostępną  regulacją co 10 gramów</w:t>
            </w:r>
          </w:p>
        </w:tc>
        <w:tc>
          <w:tcPr>
            <w:tcW w:w="993" w:type="dxa"/>
            <w:shd w:val="clear" w:color="auto" w:fill="auto"/>
          </w:tcPr>
          <w:p w14:paraId="5A2335F0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491193D2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A6AB81F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397FDF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57F9FD89" w14:textId="5EEB6B72" w:rsidTr="00E41ED9">
        <w:trPr>
          <w:trHeight w:val="636"/>
        </w:trPr>
        <w:tc>
          <w:tcPr>
            <w:tcW w:w="642" w:type="dxa"/>
            <w:shd w:val="clear" w:color="auto" w:fill="auto"/>
          </w:tcPr>
          <w:p w14:paraId="0E07B501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4536" w:type="dxa"/>
            <w:shd w:val="clear" w:color="auto" w:fill="auto"/>
          </w:tcPr>
          <w:p w14:paraId="58B7AC12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Bolus podawany na żądanie bez konieczności wstrzymywania trwającej infuzji, dostępne 2 rodzaje, plus dodatkowo manualne przesunięcie tłoka strzykawki z funkcją zliczania i prezentacji podanej objętości na ekranie urządzenia:</w:t>
            </w:r>
          </w:p>
        </w:tc>
        <w:tc>
          <w:tcPr>
            <w:tcW w:w="993" w:type="dxa"/>
            <w:shd w:val="clear" w:color="auto" w:fill="auto"/>
          </w:tcPr>
          <w:p w14:paraId="19511E09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15A4E1E7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2371F32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885E1A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655E0323" w14:textId="132EE3CB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2C804870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4536" w:type="dxa"/>
            <w:shd w:val="clear" w:color="auto" w:fill="auto"/>
          </w:tcPr>
          <w:p w14:paraId="5067B81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- Bolus bezpośredni: Szybkość: 50–1200 ml/h (przyrost o 50 ml/h). </w:t>
            </w:r>
          </w:p>
          <w:p w14:paraId="360E4E8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- Bolus programowany (dawka lub objętość do podania / czas): 0,1–99,9 ml </w:t>
            </w:r>
          </w:p>
          <w:p w14:paraId="5DE77AC4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0,01–9999 jedn. / 1 sekundę – 24 h.</w:t>
            </w:r>
          </w:p>
        </w:tc>
        <w:tc>
          <w:tcPr>
            <w:tcW w:w="993" w:type="dxa"/>
            <w:shd w:val="clear" w:color="auto" w:fill="auto"/>
          </w:tcPr>
          <w:p w14:paraId="145D965C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195CC4EF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6BC8642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8E59C9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7243F9B2" w14:textId="6BB52F62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62AB4D00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4536" w:type="dxa"/>
            <w:shd w:val="clear" w:color="auto" w:fill="auto"/>
          </w:tcPr>
          <w:p w14:paraId="60B5D96E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Dawka nasycająca </w:t>
            </w:r>
          </w:p>
          <w:p w14:paraId="3B63486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- Dawka/czas: 0,01–9999 jedn. / 1 sekundę – 24 h. </w:t>
            </w:r>
          </w:p>
          <w:p w14:paraId="6ADD390F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Automatyczne obliczanie szybkości.  </w:t>
            </w:r>
          </w:p>
        </w:tc>
        <w:tc>
          <w:tcPr>
            <w:tcW w:w="993" w:type="dxa"/>
            <w:shd w:val="clear" w:color="auto" w:fill="auto"/>
          </w:tcPr>
          <w:p w14:paraId="43E2E3A5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54979417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769EBD7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0E7BD5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45B9D9E6" w14:textId="75575418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34CF09D1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B85CFD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Objętość do podania / dawka wlewu </w:t>
            </w:r>
          </w:p>
          <w:p w14:paraId="0CD40305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Objętość: 0,1–999 ml / Dawka: 0,1–9999 jednostek</w:t>
            </w:r>
          </w:p>
        </w:tc>
        <w:tc>
          <w:tcPr>
            <w:tcW w:w="993" w:type="dxa"/>
            <w:shd w:val="clear" w:color="auto" w:fill="auto"/>
          </w:tcPr>
          <w:p w14:paraId="3C8497A1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19476E95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F77C25E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2422457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7686150F" w14:textId="2E78EEC1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05E9214D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4536" w:type="dxa"/>
            <w:shd w:val="clear" w:color="auto" w:fill="auto"/>
          </w:tcPr>
          <w:p w14:paraId="5BAF4B2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Napełnianie: </w:t>
            </w:r>
          </w:p>
          <w:p w14:paraId="6EE3229B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 tryby: obligatoryjny, nieobligatoryjny lub zalecany / Szybkość: 1200 ml/h.</w:t>
            </w:r>
          </w:p>
        </w:tc>
        <w:tc>
          <w:tcPr>
            <w:tcW w:w="993" w:type="dxa"/>
            <w:shd w:val="clear" w:color="auto" w:fill="auto"/>
          </w:tcPr>
          <w:p w14:paraId="1AB395C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528BE57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374411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06C311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560DEB9F" w14:textId="01A40412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10E2E6E0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4536" w:type="dxa"/>
            <w:shd w:val="clear" w:color="auto" w:fill="auto"/>
          </w:tcPr>
          <w:p w14:paraId="6BBFCDC1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Ciągły pomiar ciśnienia w linii zobrazowany  w postaci piktogramu na ekranie pompy</w:t>
            </w:r>
            <w:r w:rsidRPr="00E41ED9"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38454FA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70E6DFF5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58ED0E9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C3CC962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2BE343A4" w14:textId="130679D7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6F151BCF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4536" w:type="dxa"/>
            <w:shd w:val="clear" w:color="auto" w:fill="auto"/>
          </w:tcPr>
          <w:p w14:paraId="17D8C75E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Ustawianie poziomu ciśnienia okluzji – min. 21 poziomów,  min. 3 jednostki do wyboru – </w:t>
            </w:r>
            <w:proofErr w:type="spellStart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mmHg</w:t>
            </w:r>
            <w:proofErr w:type="spellEnd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kPa</w:t>
            </w:r>
            <w:proofErr w:type="spellEnd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, PSI</w:t>
            </w:r>
          </w:p>
        </w:tc>
        <w:tc>
          <w:tcPr>
            <w:tcW w:w="993" w:type="dxa"/>
            <w:shd w:val="clear" w:color="auto" w:fill="auto"/>
          </w:tcPr>
          <w:p w14:paraId="72651BA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5402EE59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AEA7CC5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A7CE5C9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03359A03" w14:textId="24884CD1" w:rsidTr="00105CFA">
        <w:trPr>
          <w:trHeight w:val="514"/>
        </w:trPr>
        <w:tc>
          <w:tcPr>
            <w:tcW w:w="642" w:type="dxa"/>
            <w:shd w:val="clear" w:color="auto" w:fill="auto"/>
          </w:tcPr>
          <w:p w14:paraId="48A6C039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8789" w:type="dxa"/>
            <w:gridSpan w:val="5"/>
            <w:shd w:val="clear" w:color="auto" w:fill="auto"/>
          </w:tcPr>
          <w:p w14:paraId="1BF7A24E" w14:textId="4FF1677B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  <w:t>Tryby wlewu :</w:t>
            </w:r>
          </w:p>
        </w:tc>
      </w:tr>
      <w:tr w:rsidR="00E41ED9" w:rsidRPr="00E41ED9" w14:paraId="2A329658" w14:textId="061A3C8B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3A621E5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4536" w:type="dxa"/>
            <w:shd w:val="clear" w:color="auto" w:fill="auto"/>
          </w:tcPr>
          <w:p w14:paraId="61329A64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Tryb w ml/h:</w:t>
            </w:r>
          </w:p>
        </w:tc>
        <w:tc>
          <w:tcPr>
            <w:tcW w:w="993" w:type="dxa"/>
            <w:shd w:val="clear" w:color="auto" w:fill="auto"/>
          </w:tcPr>
          <w:p w14:paraId="6D59D44E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1704E1C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9CF72B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791486F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516FEF66" w14:textId="5B949D0B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71BE77EC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4536" w:type="dxa"/>
            <w:shd w:val="clear" w:color="auto" w:fill="auto"/>
          </w:tcPr>
          <w:p w14:paraId="330B7D4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Tryby dawkowania: </w:t>
            </w:r>
            <w:proofErr w:type="spellStart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ng</w:t>
            </w:r>
            <w:proofErr w:type="spellEnd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/h, </w:t>
            </w:r>
            <w:proofErr w:type="spellStart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ng</w:t>
            </w:r>
            <w:proofErr w:type="spellEnd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/kg/min, </w:t>
            </w:r>
            <w:proofErr w:type="spellStart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ng</w:t>
            </w:r>
            <w:proofErr w:type="spellEnd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/kg/h, </w:t>
            </w:r>
            <w:proofErr w:type="spellStart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μg</w:t>
            </w:r>
            <w:proofErr w:type="spellEnd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/min, </w:t>
            </w:r>
            <w:proofErr w:type="spellStart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μg</w:t>
            </w:r>
            <w:proofErr w:type="spellEnd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/h, </w:t>
            </w:r>
            <w:proofErr w:type="spellStart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μg</w:t>
            </w:r>
            <w:proofErr w:type="spellEnd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/kg/min, </w:t>
            </w:r>
            <w:proofErr w:type="spellStart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μg</w:t>
            </w:r>
            <w:proofErr w:type="spellEnd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/kg/h, mg/min, mg/h, mg/24h, mg/kg/min, mg/kg/h, mg/kg/24h, mg/m˛/h, mg/m˛/24h, g/h, g/kg/min, g/kg/h, g/kg/24h, </w:t>
            </w:r>
            <w:proofErr w:type="spellStart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mmol</w:t>
            </w:r>
            <w:proofErr w:type="spellEnd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/h, </w:t>
            </w:r>
            <w:proofErr w:type="spellStart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mmol</w:t>
            </w:r>
            <w:proofErr w:type="spellEnd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/kg/h, </w:t>
            </w:r>
            <w:proofErr w:type="spellStart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mmol</w:t>
            </w:r>
            <w:proofErr w:type="spellEnd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/kg/24h, </w:t>
            </w:r>
            <w:proofErr w:type="spellStart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mU</w:t>
            </w:r>
            <w:proofErr w:type="spellEnd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/min, </w:t>
            </w:r>
            <w:proofErr w:type="spellStart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mU</w:t>
            </w:r>
            <w:proofErr w:type="spellEnd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/kg/min, </w:t>
            </w:r>
            <w:proofErr w:type="spellStart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mU</w:t>
            </w:r>
            <w:proofErr w:type="spellEnd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/kg/h, U/min, U/h, U/kg/min, U/kg/h, kcal/h, kcal/24h, kcal/kg/h, </w:t>
            </w:r>
            <w:proofErr w:type="spellStart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mEq</w:t>
            </w:r>
            <w:proofErr w:type="spellEnd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/min, </w:t>
            </w:r>
            <w:proofErr w:type="spellStart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mEq</w:t>
            </w:r>
            <w:proofErr w:type="spellEnd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/h, </w:t>
            </w:r>
            <w:proofErr w:type="spellStart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mEq</w:t>
            </w:r>
            <w:proofErr w:type="spellEnd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/kg/min, </w:t>
            </w:r>
            <w:proofErr w:type="spellStart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mEq</w:t>
            </w:r>
            <w:proofErr w:type="spellEnd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/kg/h.</w:t>
            </w:r>
          </w:p>
        </w:tc>
        <w:tc>
          <w:tcPr>
            <w:tcW w:w="993" w:type="dxa"/>
            <w:shd w:val="clear" w:color="auto" w:fill="auto"/>
          </w:tcPr>
          <w:p w14:paraId="5AD250BB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5B7C29F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9B947AD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F599D37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4AA708C7" w14:textId="5BF1283C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4E3FF13F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4536" w:type="dxa"/>
            <w:shd w:val="clear" w:color="auto" w:fill="auto"/>
          </w:tcPr>
          <w:p w14:paraId="0616EBE3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Ustawienie rozcieńczenia: -- jedn. / ml lub -- jedn. / -- ml.</w:t>
            </w:r>
          </w:p>
          <w:p w14:paraId="38640974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0CB8480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0EA6112D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C9394FB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DA17D4F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70274A2E" w14:textId="47510EAC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050891E3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37.</w:t>
            </w:r>
          </w:p>
        </w:tc>
        <w:tc>
          <w:tcPr>
            <w:tcW w:w="4536" w:type="dxa"/>
            <w:shd w:val="clear" w:color="auto" w:fill="auto"/>
          </w:tcPr>
          <w:p w14:paraId="34D171E7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 dawką nasycającą lub bez.</w:t>
            </w:r>
          </w:p>
        </w:tc>
        <w:tc>
          <w:tcPr>
            <w:tcW w:w="993" w:type="dxa"/>
            <w:shd w:val="clear" w:color="auto" w:fill="auto"/>
          </w:tcPr>
          <w:p w14:paraId="620B8CD9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1E4072D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7A60F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ACC78F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0ECAF865" w14:textId="7E708213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2E55AF63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4536" w:type="dxa"/>
            <w:shd w:val="clear" w:color="auto" w:fill="auto"/>
          </w:tcPr>
          <w:p w14:paraId="2836395D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Objętość lub dawka / jednostka czasu: 0,1–99,9 ml; 00 h 01 – 96 h 00.</w:t>
            </w:r>
          </w:p>
        </w:tc>
        <w:tc>
          <w:tcPr>
            <w:tcW w:w="993" w:type="dxa"/>
            <w:shd w:val="clear" w:color="auto" w:fill="auto"/>
          </w:tcPr>
          <w:p w14:paraId="43437ACE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02DBA333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877DE20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3B1DE5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78365AE6" w14:textId="1FF6B1EF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1BA80014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4536" w:type="dxa"/>
            <w:shd w:val="clear" w:color="auto" w:fill="auto"/>
          </w:tcPr>
          <w:p w14:paraId="1717BA63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Limit objętości: 0,1–999 ml.</w:t>
            </w:r>
          </w:p>
        </w:tc>
        <w:tc>
          <w:tcPr>
            <w:tcW w:w="993" w:type="dxa"/>
            <w:shd w:val="clear" w:color="auto" w:fill="auto"/>
          </w:tcPr>
          <w:p w14:paraId="04562782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7A2E00D1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A44952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14EC33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59E54056" w14:textId="7BB63A37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584A1DFE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4536" w:type="dxa"/>
            <w:shd w:val="clear" w:color="auto" w:fill="auto"/>
          </w:tcPr>
          <w:p w14:paraId="2E6D7D9B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  <w:t xml:space="preserve">System </w:t>
            </w:r>
            <w:proofErr w:type="spellStart"/>
            <w:r w:rsidRPr="00E41ED9"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  <w:t>antybolusowy</w:t>
            </w:r>
            <w:proofErr w:type="spellEnd"/>
            <w:r w:rsidRPr="00E41ED9"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  <w:t xml:space="preserve"> - </w:t>
            </w: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znacznie ograniczający podanie leku w bolusie po otwarciu przewodu ≤0,35 ml maks. dla strzykawki 50 ml.</w:t>
            </w:r>
          </w:p>
        </w:tc>
        <w:tc>
          <w:tcPr>
            <w:tcW w:w="993" w:type="dxa"/>
            <w:shd w:val="clear" w:color="auto" w:fill="auto"/>
          </w:tcPr>
          <w:p w14:paraId="39785F1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730B0702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B6FC95E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8E43A15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5B74EBB3" w14:textId="0694F2E7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4AE1FF8E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4536" w:type="dxa"/>
            <w:shd w:val="clear" w:color="auto" w:fill="auto"/>
          </w:tcPr>
          <w:p w14:paraId="5B15BC0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  <w:t>Dynamiczny System Ciśnienia</w:t>
            </w: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– DPS –niezależny system od wskaźnika ciśnienia zegarowego. </w:t>
            </w:r>
          </w:p>
        </w:tc>
        <w:tc>
          <w:tcPr>
            <w:tcW w:w="993" w:type="dxa"/>
            <w:shd w:val="clear" w:color="auto" w:fill="auto"/>
          </w:tcPr>
          <w:p w14:paraId="6BDB69C0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16BC52D5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C79DC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372F0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659C1D54" w14:textId="2F1418B4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2F83231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4536" w:type="dxa"/>
            <w:shd w:val="clear" w:color="auto" w:fill="auto"/>
          </w:tcPr>
          <w:p w14:paraId="54E62D3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  <w:t>Tryby ciśnienia</w:t>
            </w: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: Dostępne dwa tryby: zmienny lub 3 ustalone wcześniej poziomy – </w:t>
            </w:r>
          </w:p>
          <w:p w14:paraId="1D61FE49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Zakres: 50–900 </w:t>
            </w:r>
            <w:proofErr w:type="spellStart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mmHg</w:t>
            </w:r>
            <w:proofErr w:type="spellEnd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. (co 25 </w:t>
            </w:r>
            <w:proofErr w:type="spellStart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mmHg</w:t>
            </w:r>
            <w:proofErr w:type="spellEnd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w przedziale 50–250 </w:t>
            </w:r>
            <w:proofErr w:type="spellStart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mmHg</w:t>
            </w:r>
            <w:proofErr w:type="spellEnd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/ co 50 </w:t>
            </w:r>
            <w:proofErr w:type="spellStart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mmHg</w:t>
            </w:r>
            <w:proofErr w:type="spellEnd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w przedziale 250–900 </w:t>
            </w:r>
            <w:proofErr w:type="spellStart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mmHg</w:t>
            </w:r>
            <w:proofErr w:type="spellEnd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). Możliwość  być aktywacji/dezaktywacji  i regulowania.</w:t>
            </w:r>
          </w:p>
        </w:tc>
        <w:tc>
          <w:tcPr>
            <w:tcW w:w="993" w:type="dxa"/>
            <w:shd w:val="clear" w:color="auto" w:fill="auto"/>
          </w:tcPr>
          <w:p w14:paraId="536505CB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2B937BD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1070F61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048037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6424D05E" w14:textId="14B79B1F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311DFE87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4536" w:type="dxa"/>
            <w:shd w:val="clear" w:color="auto" w:fill="auto"/>
          </w:tcPr>
          <w:p w14:paraId="66BA40CE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  <w:t>Wyświetlacz</w:t>
            </w: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: monochromatyczny graficzny  LCD o wymiarach 70 mm × 35 mm</w:t>
            </w:r>
          </w:p>
        </w:tc>
        <w:tc>
          <w:tcPr>
            <w:tcW w:w="993" w:type="dxa"/>
            <w:shd w:val="clear" w:color="auto" w:fill="auto"/>
          </w:tcPr>
          <w:p w14:paraId="12550EC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09DEA803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5237EC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2C69F45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1D153283" w14:textId="78D8FDF1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735A8B73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4536" w:type="dxa"/>
            <w:shd w:val="clear" w:color="auto" w:fill="auto"/>
          </w:tcPr>
          <w:p w14:paraId="73A4AACB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  <w:t>Historia w formie graficznej</w:t>
            </w: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: objętość/dawka wlewu, ciśnienie, szybkość przepływu</w:t>
            </w:r>
          </w:p>
        </w:tc>
        <w:tc>
          <w:tcPr>
            <w:tcW w:w="993" w:type="dxa"/>
            <w:shd w:val="clear" w:color="auto" w:fill="auto"/>
          </w:tcPr>
          <w:p w14:paraId="0F391CDE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5ABAF59E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575CE1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7930BA0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6CC133AB" w14:textId="1F31C362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513F9877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4536" w:type="dxa"/>
            <w:shd w:val="clear" w:color="auto" w:fill="auto"/>
          </w:tcPr>
          <w:p w14:paraId="0FC8F502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  <w:t>Bateria</w:t>
            </w: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: 7,2 V 2,2 Ah – </w:t>
            </w:r>
            <w:proofErr w:type="spellStart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litowo</w:t>
            </w:r>
            <w:proofErr w:type="spellEnd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-jonowa inteligentna bateria, pozostały czas pracy baterii oraz poziom naładowania wyświetlane na ekranie.</w:t>
            </w:r>
          </w:p>
        </w:tc>
        <w:tc>
          <w:tcPr>
            <w:tcW w:w="993" w:type="dxa"/>
            <w:shd w:val="clear" w:color="auto" w:fill="auto"/>
          </w:tcPr>
          <w:p w14:paraId="2B6C172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7207BE3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60C5ADE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3213A4D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202AA984" w14:textId="3CC6828D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4AE814A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4536" w:type="dxa"/>
            <w:shd w:val="clear" w:color="auto" w:fill="auto"/>
          </w:tcPr>
          <w:p w14:paraId="446DAD2D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Rejestr mogący pomieścić  do 1500 zdarzeń</w:t>
            </w:r>
          </w:p>
        </w:tc>
        <w:tc>
          <w:tcPr>
            <w:tcW w:w="993" w:type="dxa"/>
            <w:shd w:val="clear" w:color="auto" w:fill="auto"/>
          </w:tcPr>
          <w:p w14:paraId="3E997502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1C229C5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6C1255C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68B2840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0B8852AD" w14:textId="4393EE99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1FB5F3FD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4536" w:type="dxa"/>
            <w:shd w:val="clear" w:color="auto" w:fill="auto"/>
          </w:tcPr>
          <w:p w14:paraId="225DEBE2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Plik rejestru przechowywany w pamięci urządzenia gdy akumulator nie pracuje min. 10 lat</w:t>
            </w:r>
          </w:p>
        </w:tc>
        <w:tc>
          <w:tcPr>
            <w:tcW w:w="993" w:type="dxa"/>
            <w:shd w:val="clear" w:color="auto" w:fill="auto"/>
          </w:tcPr>
          <w:p w14:paraId="082EEEB5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499FEC8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23E911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D354B23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7018D55B" w14:textId="2090323E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07D85DD0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4536" w:type="dxa"/>
            <w:shd w:val="clear" w:color="auto" w:fill="auto"/>
          </w:tcPr>
          <w:p w14:paraId="1293B96D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Funkcja KVO</w:t>
            </w:r>
          </w:p>
        </w:tc>
        <w:tc>
          <w:tcPr>
            <w:tcW w:w="993" w:type="dxa"/>
            <w:shd w:val="clear" w:color="auto" w:fill="auto"/>
          </w:tcPr>
          <w:p w14:paraId="483D3B4D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648CB53F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2C0AB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E434A9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44C6B50E" w14:textId="0BC523D2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03BE02D7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4536" w:type="dxa"/>
            <w:shd w:val="clear" w:color="auto" w:fill="auto"/>
          </w:tcPr>
          <w:p w14:paraId="2B7FB27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Zróżnicowana prędkość KVO z możliwością programowania szybkości od 0,1 do 5 ml/h</w:t>
            </w:r>
          </w:p>
        </w:tc>
        <w:tc>
          <w:tcPr>
            <w:tcW w:w="993" w:type="dxa"/>
            <w:shd w:val="clear" w:color="auto" w:fill="auto"/>
          </w:tcPr>
          <w:p w14:paraId="5CEE808E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24BF7D8C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36A9FA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4FBDC6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162D5E5E" w14:textId="6D42F5DD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161CC264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4536" w:type="dxa"/>
            <w:shd w:val="clear" w:color="auto" w:fill="auto"/>
          </w:tcPr>
          <w:p w14:paraId="685A23CF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Sygnalizacja wahań ciśnienia w linii, pozwalająca przewidzieć niebezpieczeństwo pojawienia się okluzji lub nieszczelności</w:t>
            </w:r>
          </w:p>
        </w:tc>
        <w:tc>
          <w:tcPr>
            <w:tcW w:w="993" w:type="dxa"/>
            <w:shd w:val="clear" w:color="auto" w:fill="auto"/>
          </w:tcPr>
          <w:p w14:paraId="651C9FD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77D995B7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3AEA52D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DF240F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08227129" w14:textId="57772831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6589EC6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4536" w:type="dxa"/>
            <w:shd w:val="clear" w:color="auto" w:fill="auto"/>
          </w:tcPr>
          <w:p w14:paraId="773F045B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Funkcja – przerwa (</w:t>
            </w:r>
            <w:proofErr w:type="spellStart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standby</w:t>
            </w:r>
            <w:proofErr w:type="spellEnd"/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) w zakresie od 1min do 24 godzin programowany co 1 minutę z funkcją automatycznego startu infuzji po zaprogramowanej przerwie.</w:t>
            </w:r>
          </w:p>
        </w:tc>
        <w:tc>
          <w:tcPr>
            <w:tcW w:w="993" w:type="dxa"/>
            <w:shd w:val="clear" w:color="auto" w:fill="auto"/>
          </w:tcPr>
          <w:p w14:paraId="47970833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5EAFDB99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0EEF7C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4DCA5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20D2D894" w14:textId="70589D68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2C5BE333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4536" w:type="dxa"/>
            <w:shd w:val="clear" w:color="auto" w:fill="auto"/>
          </w:tcPr>
          <w:p w14:paraId="5C27E2EF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Urządzenie wyposażone w tryb dzienny i nocny z opcją przełączania między trybami ręcznie i automatycznie</w:t>
            </w:r>
          </w:p>
        </w:tc>
        <w:tc>
          <w:tcPr>
            <w:tcW w:w="993" w:type="dxa"/>
            <w:shd w:val="clear" w:color="auto" w:fill="auto"/>
          </w:tcPr>
          <w:p w14:paraId="0139C8A3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5B539D4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5FE8DFB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29BA043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5E35A694" w14:textId="775FD904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53CB648E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4536" w:type="dxa"/>
            <w:shd w:val="clear" w:color="auto" w:fill="auto"/>
          </w:tcPr>
          <w:p w14:paraId="3CDD892B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Komunikaty tekstowe w języku polskim</w:t>
            </w:r>
          </w:p>
        </w:tc>
        <w:tc>
          <w:tcPr>
            <w:tcW w:w="993" w:type="dxa"/>
            <w:shd w:val="clear" w:color="auto" w:fill="auto"/>
          </w:tcPr>
          <w:p w14:paraId="19E4163B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07E0C06F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3C50C7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1574E0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3E8BFA0B" w14:textId="59318A1E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4B44711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4536" w:type="dxa"/>
            <w:shd w:val="clear" w:color="auto" w:fill="auto"/>
          </w:tcPr>
          <w:p w14:paraId="1BB3DD85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Funkcja wyświetlania trendów objętości, szybkości infuzji oraz ciśnienia</w:t>
            </w:r>
          </w:p>
        </w:tc>
        <w:tc>
          <w:tcPr>
            <w:tcW w:w="993" w:type="dxa"/>
            <w:shd w:val="clear" w:color="auto" w:fill="auto"/>
          </w:tcPr>
          <w:p w14:paraId="5E460072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2B4F3AA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912BDB9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C8C8B72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58EEEEE6" w14:textId="16CE797F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1B044FA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4536" w:type="dxa"/>
            <w:shd w:val="clear" w:color="auto" w:fill="auto"/>
          </w:tcPr>
          <w:p w14:paraId="0F70F42B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Wbudowana w pompę możliwość dopasowana ustawień oraz zawartości menu do potrzeb oddziału</w:t>
            </w:r>
          </w:p>
        </w:tc>
        <w:tc>
          <w:tcPr>
            <w:tcW w:w="993" w:type="dxa"/>
            <w:shd w:val="clear" w:color="auto" w:fill="auto"/>
          </w:tcPr>
          <w:p w14:paraId="7B53CD11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6CB63845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6C4A2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A17B1E4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1A11A765" w14:textId="4A102682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614FD2C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4536" w:type="dxa"/>
            <w:shd w:val="clear" w:color="auto" w:fill="auto"/>
          </w:tcPr>
          <w:p w14:paraId="4E562BB5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Biblioteka leków, do 150 leków wraz z protokołami infuzji (domyślne przepływy, dawki, prędkości bolusa, stężenia itp.)</w:t>
            </w:r>
          </w:p>
        </w:tc>
        <w:tc>
          <w:tcPr>
            <w:tcW w:w="993" w:type="dxa"/>
            <w:shd w:val="clear" w:color="auto" w:fill="auto"/>
          </w:tcPr>
          <w:p w14:paraId="5AD78B8E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11E0531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330B023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8A2294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64D26000" w14:textId="3016AA1D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324F9B3E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4536" w:type="dxa"/>
            <w:shd w:val="clear" w:color="auto" w:fill="auto"/>
          </w:tcPr>
          <w:p w14:paraId="3303734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Akustyczno-optyczny system alarmów i ostrzeżeń</w:t>
            </w:r>
          </w:p>
        </w:tc>
        <w:tc>
          <w:tcPr>
            <w:tcW w:w="993" w:type="dxa"/>
            <w:shd w:val="clear" w:color="auto" w:fill="auto"/>
          </w:tcPr>
          <w:p w14:paraId="266AA897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7198955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0FF3D52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088F725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0526DBFE" w14:textId="517E33C3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75B9D43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4536" w:type="dxa"/>
            <w:shd w:val="clear" w:color="auto" w:fill="auto"/>
          </w:tcPr>
          <w:p w14:paraId="750F1140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Alarm pustej strzykawki</w:t>
            </w:r>
          </w:p>
        </w:tc>
        <w:tc>
          <w:tcPr>
            <w:tcW w:w="993" w:type="dxa"/>
            <w:shd w:val="clear" w:color="auto" w:fill="auto"/>
          </w:tcPr>
          <w:p w14:paraId="5E15CB5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4DF9B01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BA05A5F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949A47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7A00E727" w14:textId="6CEF78D9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3ED25DC4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4536" w:type="dxa"/>
            <w:shd w:val="clear" w:color="auto" w:fill="auto"/>
          </w:tcPr>
          <w:p w14:paraId="2763EE6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Alarm przypominający –zatrzymana infuzja</w:t>
            </w:r>
          </w:p>
        </w:tc>
        <w:tc>
          <w:tcPr>
            <w:tcW w:w="993" w:type="dxa"/>
            <w:shd w:val="clear" w:color="auto" w:fill="auto"/>
          </w:tcPr>
          <w:p w14:paraId="3FBE138D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40310310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5BB71C4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FBFBC4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7F4756A1" w14:textId="12F66D71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0FB0C8B2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4536" w:type="dxa"/>
            <w:shd w:val="clear" w:color="auto" w:fill="auto"/>
          </w:tcPr>
          <w:p w14:paraId="0C0FFC2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Alarm okluzji</w:t>
            </w:r>
          </w:p>
        </w:tc>
        <w:tc>
          <w:tcPr>
            <w:tcW w:w="993" w:type="dxa"/>
            <w:shd w:val="clear" w:color="auto" w:fill="auto"/>
          </w:tcPr>
          <w:p w14:paraId="5C493371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04C4E177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2D51EBD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2D1365C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5DBFDAEB" w14:textId="7F1F24A3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6ED363DC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61.</w:t>
            </w:r>
          </w:p>
        </w:tc>
        <w:tc>
          <w:tcPr>
            <w:tcW w:w="4536" w:type="dxa"/>
            <w:shd w:val="clear" w:color="auto" w:fill="auto"/>
          </w:tcPr>
          <w:p w14:paraId="3EAAD50D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Alarm rozłączenia linii – spadku ciśnienia</w:t>
            </w:r>
          </w:p>
        </w:tc>
        <w:tc>
          <w:tcPr>
            <w:tcW w:w="993" w:type="dxa"/>
            <w:shd w:val="clear" w:color="auto" w:fill="auto"/>
          </w:tcPr>
          <w:p w14:paraId="3ABC1D61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766E736C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DA7ED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8CD6A69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609F6F86" w14:textId="2B783F3F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243E4A8E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4536" w:type="dxa"/>
            <w:shd w:val="clear" w:color="auto" w:fill="auto"/>
          </w:tcPr>
          <w:p w14:paraId="04BEF39E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Alarm rozładowanego akumulatora</w:t>
            </w:r>
          </w:p>
        </w:tc>
        <w:tc>
          <w:tcPr>
            <w:tcW w:w="993" w:type="dxa"/>
            <w:shd w:val="clear" w:color="auto" w:fill="auto"/>
          </w:tcPr>
          <w:p w14:paraId="2C94B98F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1B9957BC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62B8C07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1F2C74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06C98D4E" w14:textId="29F92C71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5F8659F2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4536" w:type="dxa"/>
            <w:shd w:val="clear" w:color="auto" w:fill="auto"/>
          </w:tcPr>
          <w:p w14:paraId="403572D4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Alarm braku lub źle założonej strzykawki</w:t>
            </w:r>
          </w:p>
        </w:tc>
        <w:tc>
          <w:tcPr>
            <w:tcW w:w="993" w:type="dxa"/>
            <w:shd w:val="clear" w:color="auto" w:fill="auto"/>
          </w:tcPr>
          <w:p w14:paraId="5D8307A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54B2249C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129A32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2ABDC5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43A1CD3F" w14:textId="1DBF1CCA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7D3E9192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4536" w:type="dxa"/>
            <w:shd w:val="clear" w:color="auto" w:fill="auto"/>
          </w:tcPr>
          <w:p w14:paraId="64637CA2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Alarm otwartego uchwytu komory strzykawki</w:t>
            </w:r>
          </w:p>
        </w:tc>
        <w:tc>
          <w:tcPr>
            <w:tcW w:w="993" w:type="dxa"/>
            <w:shd w:val="clear" w:color="auto" w:fill="auto"/>
          </w:tcPr>
          <w:p w14:paraId="57B1309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3785F2B4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9E77B2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7C02C47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2F47E801" w14:textId="326F70CB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314BD32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4536" w:type="dxa"/>
            <w:shd w:val="clear" w:color="auto" w:fill="auto"/>
          </w:tcPr>
          <w:p w14:paraId="44F0AD9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Alarm informujący o uszkodzeniu urządzenia</w:t>
            </w:r>
          </w:p>
        </w:tc>
        <w:tc>
          <w:tcPr>
            <w:tcW w:w="993" w:type="dxa"/>
            <w:shd w:val="clear" w:color="auto" w:fill="auto"/>
          </w:tcPr>
          <w:p w14:paraId="6040C163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6ABA3D5B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A8F070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846DCC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542AC7D2" w14:textId="5190D7F8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749C3D8F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4536" w:type="dxa"/>
            <w:shd w:val="clear" w:color="auto" w:fill="auto"/>
          </w:tcPr>
          <w:p w14:paraId="28F296EE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Alarm zbliżającego się rozładowania akumulatora</w:t>
            </w:r>
          </w:p>
        </w:tc>
        <w:tc>
          <w:tcPr>
            <w:tcW w:w="993" w:type="dxa"/>
            <w:shd w:val="clear" w:color="auto" w:fill="auto"/>
          </w:tcPr>
          <w:p w14:paraId="7D94E539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3264C41D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7F32922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BA33EA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76F0DAFE" w14:textId="4E666449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0840B6E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4536" w:type="dxa"/>
            <w:shd w:val="clear" w:color="auto" w:fill="auto"/>
          </w:tcPr>
          <w:p w14:paraId="35B5A02C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Alarm blokady klawiatury</w:t>
            </w:r>
          </w:p>
        </w:tc>
        <w:tc>
          <w:tcPr>
            <w:tcW w:w="993" w:type="dxa"/>
            <w:shd w:val="clear" w:color="auto" w:fill="auto"/>
          </w:tcPr>
          <w:p w14:paraId="13CE932D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2D67BBC4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8CB956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9221AE9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1C9107B4" w14:textId="3C6F470B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110E4494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4536" w:type="dxa"/>
            <w:shd w:val="clear" w:color="auto" w:fill="auto"/>
          </w:tcPr>
          <w:p w14:paraId="6B699072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Alarm bliskiego końca infuzji z możliwością zaprogramowania czasu w zakresie 1-30 minut</w:t>
            </w:r>
          </w:p>
        </w:tc>
        <w:tc>
          <w:tcPr>
            <w:tcW w:w="993" w:type="dxa"/>
            <w:shd w:val="clear" w:color="auto" w:fill="auto"/>
          </w:tcPr>
          <w:p w14:paraId="4BD74579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7DFD23EF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0A5C15D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4054824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2BACB728" w14:textId="29AD4A12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02E14894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4536" w:type="dxa"/>
            <w:shd w:val="clear" w:color="auto" w:fill="auto"/>
          </w:tcPr>
          <w:p w14:paraId="17AA147C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Instrukcja obsługi w języku polskim</w:t>
            </w:r>
          </w:p>
        </w:tc>
        <w:tc>
          <w:tcPr>
            <w:tcW w:w="993" w:type="dxa"/>
            <w:shd w:val="clear" w:color="auto" w:fill="auto"/>
          </w:tcPr>
          <w:p w14:paraId="72E08DCC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23BB2512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994B51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FF68D5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6FC9CD27" w14:textId="1C659A7C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1BFB50AD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4536" w:type="dxa"/>
            <w:shd w:val="clear" w:color="auto" w:fill="auto"/>
          </w:tcPr>
          <w:p w14:paraId="1352B9D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Możliwość łączenia pomp w moduły po 2 sztuki bez użycia dodatkowych elementów</w:t>
            </w:r>
          </w:p>
        </w:tc>
        <w:tc>
          <w:tcPr>
            <w:tcW w:w="993" w:type="dxa"/>
            <w:shd w:val="clear" w:color="auto" w:fill="auto"/>
          </w:tcPr>
          <w:p w14:paraId="67B0416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1049153E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374D370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E43821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2CF05C40" w14:textId="4E49FC7D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2BD04EF9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4536" w:type="dxa"/>
            <w:shd w:val="clear" w:color="auto" w:fill="auto"/>
          </w:tcPr>
          <w:p w14:paraId="71727F65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Akcesoria: </w:t>
            </w:r>
          </w:p>
          <w:p w14:paraId="508E36D5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- Uchwyt mocowania pompy do rury pionowej, kolumny lub poziomej szyny oraz rączka do przenoszenia na stałe wbudowane w pompę</w:t>
            </w:r>
          </w:p>
          <w:p w14:paraId="7ADA6E01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- Kabel zasilający</w:t>
            </w:r>
          </w:p>
        </w:tc>
        <w:tc>
          <w:tcPr>
            <w:tcW w:w="993" w:type="dxa"/>
            <w:shd w:val="clear" w:color="auto" w:fill="auto"/>
          </w:tcPr>
          <w:p w14:paraId="28BB1A65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20D3FB54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AB73CA7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7683197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E41ED9" w:rsidRPr="00E41ED9" w14:paraId="10C9FDB3" w14:textId="43431531" w:rsidTr="00E41ED9">
        <w:trPr>
          <w:trHeight w:val="514"/>
        </w:trPr>
        <w:tc>
          <w:tcPr>
            <w:tcW w:w="642" w:type="dxa"/>
            <w:shd w:val="clear" w:color="auto" w:fill="auto"/>
          </w:tcPr>
          <w:p w14:paraId="1C0FC8A3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4536" w:type="dxa"/>
            <w:shd w:val="clear" w:color="auto" w:fill="auto"/>
          </w:tcPr>
          <w:p w14:paraId="2490D056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Gwarancja min. 36 miesięcy</w:t>
            </w:r>
          </w:p>
        </w:tc>
        <w:tc>
          <w:tcPr>
            <w:tcW w:w="993" w:type="dxa"/>
            <w:shd w:val="clear" w:color="auto" w:fill="auto"/>
          </w:tcPr>
          <w:p w14:paraId="629532C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E41ED9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14:paraId="3F95BE58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A4D1FEB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90E07F" w14:textId="77777777" w:rsidR="00E41ED9" w:rsidRPr="00E41ED9" w:rsidRDefault="00E41ED9" w:rsidP="00E4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</w:tbl>
    <w:p w14:paraId="045B794C" w14:textId="77777777" w:rsidR="00DB43E0" w:rsidRPr="00A5353E" w:rsidRDefault="00DB43E0" w:rsidP="00945F68">
      <w:pPr>
        <w:rPr>
          <w:rFonts w:ascii="Calibri" w:hAnsi="Calibri" w:cs="Calibri"/>
        </w:rPr>
      </w:pPr>
    </w:p>
    <w:p w14:paraId="3CB32794" w14:textId="1D15C26D" w:rsidR="00945F68" w:rsidRPr="001D4547" w:rsidRDefault="00945F68" w:rsidP="003A116B">
      <w:pPr>
        <w:pStyle w:val="Akapitzlist"/>
        <w:numPr>
          <w:ilvl w:val="0"/>
          <w:numId w:val="1"/>
        </w:numPr>
        <w:suppressAutoHyphens/>
        <w:spacing w:after="0" w:line="360" w:lineRule="auto"/>
        <w:ind w:right="141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zapoznałem się z </w:t>
      </w:r>
      <w:r w:rsidR="002F7F61" w:rsidRPr="001D4547">
        <w:rPr>
          <w:rFonts w:ascii="Calibri" w:hAnsi="Calibri" w:cs="Calibri"/>
          <w:sz w:val="24"/>
          <w:szCs w:val="24"/>
        </w:rPr>
        <w:t>treścią zapytania ofertowego oraz jego załącznikami,</w:t>
      </w:r>
      <w:r w:rsidRPr="001D4547">
        <w:rPr>
          <w:rFonts w:ascii="Calibri" w:hAnsi="Calibri" w:cs="Calibri"/>
          <w:sz w:val="24"/>
          <w:szCs w:val="24"/>
        </w:rPr>
        <w:t xml:space="preserve"> ud</w:t>
      </w:r>
      <w:r w:rsidR="00187B71" w:rsidRPr="001D4547">
        <w:rPr>
          <w:rFonts w:ascii="Calibri" w:hAnsi="Calibri" w:cs="Calibri"/>
          <w:sz w:val="24"/>
          <w:szCs w:val="24"/>
        </w:rPr>
        <w:t>ostępnioną przez Zamawiającego.</w:t>
      </w:r>
    </w:p>
    <w:p w14:paraId="4002221F" w14:textId="0F5DDB21" w:rsidR="00945F68" w:rsidRPr="001D4547" w:rsidRDefault="00945F68" w:rsidP="003A116B">
      <w:pPr>
        <w:pStyle w:val="Akapitzlist"/>
        <w:numPr>
          <w:ilvl w:val="0"/>
          <w:numId w:val="1"/>
        </w:numPr>
        <w:suppressAutoHyphens/>
        <w:spacing w:after="0" w:line="360" w:lineRule="auto"/>
        <w:ind w:right="141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nie wnoszę do nich uwag oraz, że akceptuję istotne postanowienia </w:t>
      </w:r>
      <w:r w:rsidR="002F7F61" w:rsidRPr="001D4547">
        <w:rPr>
          <w:rFonts w:ascii="Calibri" w:hAnsi="Calibri" w:cs="Calibri"/>
          <w:sz w:val="24"/>
          <w:szCs w:val="24"/>
        </w:rPr>
        <w:t>zapytania ofertowego</w:t>
      </w:r>
      <w:r w:rsidRPr="001D4547">
        <w:rPr>
          <w:rFonts w:ascii="Calibri" w:hAnsi="Calibri" w:cs="Calibri"/>
          <w:sz w:val="24"/>
          <w:szCs w:val="24"/>
        </w:rPr>
        <w:t xml:space="preserve"> oraz treść umowy.</w:t>
      </w:r>
    </w:p>
    <w:p w14:paraId="2CE3D26F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Zobowiązuję się do wykonania przedmiotu zamówienia w zakresie wskazanym w Zapytaniu ofertowym.</w:t>
      </w:r>
    </w:p>
    <w:p w14:paraId="16E33124" w14:textId="569418C7" w:rsidR="00945F68" w:rsidRPr="001D4547" w:rsidRDefault="00B4008B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oferowany sprzęt jest fabrycznie nowy, rok produkcji 2023, lub nowszy,  </w:t>
      </w:r>
      <w:r w:rsidR="00187B71" w:rsidRPr="001D4547">
        <w:rPr>
          <w:rFonts w:ascii="Calibri" w:hAnsi="Calibri" w:cs="Calibri"/>
          <w:sz w:val="24"/>
          <w:szCs w:val="24"/>
        </w:rPr>
        <w:t xml:space="preserve">posiada Deklaracje zgodności CE </w:t>
      </w:r>
      <w:r w:rsidR="001D4547" w:rsidRPr="001D4547">
        <w:rPr>
          <w:rFonts w:ascii="Calibri" w:hAnsi="Calibri" w:cs="Calibri"/>
          <w:sz w:val="24"/>
          <w:szCs w:val="24"/>
        </w:rPr>
        <w:t>i zgłoszenie/wpis do rejestru wyrobów medycznych.</w:t>
      </w:r>
    </w:p>
    <w:p w14:paraId="50ED3C76" w14:textId="11A0B094" w:rsidR="00B4008B" w:rsidRPr="00E41ED9" w:rsidRDefault="00945F68" w:rsidP="00E41ED9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129).</w:t>
      </w:r>
    </w:p>
    <w:p w14:paraId="383552E9" w14:textId="77777777" w:rsidR="00B4008B" w:rsidRPr="00A5353E" w:rsidRDefault="00B4008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71ED6404" w14:textId="40B2E178" w:rsidR="00945F68" w:rsidRPr="00A5353E" w:rsidRDefault="00E41ED9" w:rsidP="00E41ED9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</w:t>
      </w:r>
      <w:r w:rsidR="00945F68" w:rsidRPr="00A5353E">
        <w:rPr>
          <w:rFonts w:ascii="Calibri" w:hAnsi="Calibri" w:cs="Calibri"/>
          <w:sz w:val="28"/>
          <w:szCs w:val="28"/>
        </w:rPr>
        <w:tab/>
        <w:t xml:space="preserve">    </w:t>
      </w:r>
      <w:r>
        <w:rPr>
          <w:rFonts w:ascii="Calibri" w:hAnsi="Calibri" w:cs="Calibri"/>
          <w:sz w:val="28"/>
          <w:szCs w:val="28"/>
        </w:rPr>
        <w:t xml:space="preserve">        </w:t>
      </w:r>
      <w:r w:rsidR="00945F68" w:rsidRPr="00A5353E">
        <w:rPr>
          <w:rFonts w:ascii="Calibri" w:hAnsi="Calibri" w:cs="Calibri"/>
          <w:sz w:val="28"/>
          <w:szCs w:val="28"/>
        </w:rPr>
        <w:t xml:space="preserve">  ………………………………….</w:t>
      </w:r>
    </w:p>
    <w:p w14:paraId="212418CB" w14:textId="298090DC" w:rsidR="00704A69" w:rsidRPr="00A5353E" w:rsidRDefault="00945F68" w:rsidP="00E41ED9">
      <w:pPr>
        <w:spacing w:after="0" w:line="240" w:lineRule="auto"/>
        <w:jc w:val="both"/>
        <w:rPr>
          <w:rFonts w:ascii="Calibri" w:hAnsi="Calibri" w:cs="Calibri"/>
        </w:rPr>
      </w:pPr>
      <w:r w:rsidRPr="00A5353E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  <w:r w:rsidR="00B4008B" w:rsidRPr="00A5353E">
        <w:rPr>
          <w:rFonts w:ascii="Calibri" w:hAnsi="Calibri" w:cs="Calibri"/>
          <w:sz w:val="28"/>
          <w:szCs w:val="28"/>
        </w:rPr>
        <w:t xml:space="preserve">                     </w:t>
      </w:r>
      <w:r w:rsidR="00B4008B" w:rsidRPr="00A5353E">
        <w:rPr>
          <w:rFonts w:ascii="Calibri" w:hAnsi="Calibri" w:cs="Calibri"/>
          <w:sz w:val="18"/>
          <w:szCs w:val="18"/>
        </w:rPr>
        <w:t xml:space="preserve"> /Podpis Oferenta lub osoby upoważnionej/</w:t>
      </w:r>
    </w:p>
    <w:sectPr w:rsidR="00704A69" w:rsidRPr="00A5353E" w:rsidSect="000C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0378B3"/>
    <w:multiLevelType w:val="multilevel"/>
    <w:tmpl w:val="740A0790"/>
    <w:lvl w:ilvl="0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6AA6851"/>
    <w:multiLevelType w:val="multilevel"/>
    <w:tmpl w:val="5B80DA4E"/>
    <w:styleLink w:val="WW8Num31"/>
    <w:lvl w:ilvl="0">
      <w:numFmt w:val="bullet"/>
      <w:lvlText w:val="•"/>
      <w:lvlJc w:val="left"/>
      <w:pPr>
        <w:ind w:left="36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52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66" w:hanging="360"/>
      </w:pPr>
      <w:rPr>
        <w:rFonts w:ascii="Arial" w:hAnsi="Arial" w:cs="Times New Roman"/>
      </w:rPr>
    </w:lvl>
    <w:lvl w:ilvl="4">
      <w:numFmt w:val="bullet"/>
      <w:lvlText w:val="o"/>
      <w:lvlJc w:val="left"/>
      <w:pPr>
        <w:ind w:left="368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40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126" w:hanging="360"/>
      </w:pPr>
      <w:rPr>
        <w:rFonts w:ascii="Arial" w:hAnsi="Arial" w:cs="Times New Roman"/>
      </w:rPr>
    </w:lvl>
    <w:lvl w:ilvl="7">
      <w:numFmt w:val="bullet"/>
      <w:lvlText w:val="o"/>
      <w:lvlJc w:val="left"/>
      <w:pPr>
        <w:ind w:left="58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6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3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6">
    <w:nsid w:val="1C120AC5"/>
    <w:multiLevelType w:val="multilevel"/>
    <w:tmpl w:val="8110DDC8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>
    <w:nsid w:val="245D2D58"/>
    <w:multiLevelType w:val="hybridMultilevel"/>
    <w:tmpl w:val="4BA0B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3A562F51"/>
    <w:multiLevelType w:val="multilevel"/>
    <w:tmpl w:val="0018F81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>
    <w:nsid w:val="3B987977"/>
    <w:multiLevelType w:val="multilevel"/>
    <w:tmpl w:val="0F68629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BCE1487"/>
    <w:multiLevelType w:val="multilevel"/>
    <w:tmpl w:val="0472E900"/>
    <w:lvl w:ilvl="0">
      <w:start w:val="4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>
    <w:nsid w:val="40292975"/>
    <w:multiLevelType w:val="hybridMultilevel"/>
    <w:tmpl w:val="3BD0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342BF"/>
    <w:multiLevelType w:val="multilevel"/>
    <w:tmpl w:val="06B6E594"/>
    <w:lvl w:ilvl="0">
      <w:start w:val="10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53306FA"/>
    <w:multiLevelType w:val="multilevel"/>
    <w:tmpl w:val="84460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F5D0A"/>
    <w:multiLevelType w:val="multilevel"/>
    <w:tmpl w:val="721C17D4"/>
    <w:lvl w:ilvl="0">
      <w:start w:val="7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E1A0049"/>
    <w:multiLevelType w:val="multilevel"/>
    <w:tmpl w:val="F99A2BB0"/>
    <w:lvl w:ilvl="0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19E4F80"/>
    <w:multiLevelType w:val="multilevel"/>
    <w:tmpl w:val="EB2C7A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55097A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>
    <w:nsid w:val="57BE513E"/>
    <w:multiLevelType w:val="multilevel"/>
    <w:tmpl w:val="95686346"/>
    <w:lvl w:ilvl="0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19E44A0"/>
    <w:multiLevelType w:val="multilevel"/>
    <w:tmpl w:val="F830F66C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7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93A05"/>
    <w:multiLevelType w:val="multilevel"/>
    <w:tmpl w:val="09BE094E"/>
    <w:lvl w:ilvl="0">
      <w:start w:val="10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0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1">
    <w:nsid w:val="73AE2048"/>
    <w:multiLevelType w:val="hybridMultilevel"/>
    <w:tmpl w:val="AFCEE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1625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1"/>
  </w:num>
  <w:num w:numId="4">
    <w:abstractNumId w:val="18"/>
  </w:num>
  <w:num w:numId="5">
    <w:abstractNumId w:val="27"/>
  </w:num>
  <w:num w:numId="6">
    <w:abstractNumId w:val="4"/>
  </w:num>
  <w:num w:numId="7">
    <w:abstractNumId w:val="8"/>
  </w:num>
  <w:num w:numId="8">
    <w:abstractNumId w:val="7"/>
  </w:num>
  <w:num w:numId="9">
    <w:abstractNumId w:val="33"/>
  </w:num>
  <w:num w:numId="10">
    <w:abstractNumId w:val="21"/>
  </w:num>
  <w:num w:numId="11">
    <w:abstractNumId w:val="28"/>
  </w:num>
  <w:num w:numId="12">
    <w:abstractNumId w:val="1"/>
  </w:num>
  <w:num w:numId="13">
    <w:abstractNumId w:val="20"/>
  </w:num>
  <w:num w:numId="14">
    <w:abstractNumId w:val="14"/>
  </w:num>
  <w:num w:numId="15">
    <w:abstractNumId w:val="15"/>
  </w:num>
  <w:num w:numId="16">
    <w:abstractNumId w:val="22"/>
  </w:num>
  <w:num w:numId="17">
    <w:abstractNumId w:val="25"/>
  </w:num>
  <w:num w:numId="18">
    <w:abstractNumId w:val="19"/>
  </w:num>
  <w:num w:numId="19">
    <w:abstractNumId w:val="23"/>
  </w:num>
  <w:num w:numId="20">
    <w:abstractNumId w:val="6"/>
  </w:num>
  <w:num w:numId="21">
    <w:abstractNumId w:val="32"/>
  </w:num>
  <w:num w:numId="22">
    <w:abstractNumId w:val="30"/>
  </w:num>
  <w:num w:numId="23">
    <w:abstractNumId w:val="3"/>
  </w:num>
  <w:num w:numId="24">
    <w:abstractNumId w:val="16"/>
  </w:num>
  <w:num w:numId="25">
    <w:abstractNumId w:val="29"/>
  </w:num>
  <w:num w:numId="26">
    <w:abstractNumId w:val="13"/>
  </w:num>
  <w:num w:numId="27">
    <w:abstractNumId w:val="9"/>
  </w:num>
  <w:num w:numId="28">
    <w:abstractNumId w:val="5"/>
  </w:num>
  <w:num w:numId="29">
    <w:abstractNumId w:val="29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17"/>
  </w:num>
  <w:num w:numId="35">
    <w:abstractNumId w:val="26"/>
  </w:num>
  <w:num w:numId="36">
    <w:abstractNumId w:val="2"/>
  </w:num>
  <w:num w:numId="37">
    <w:abstractNumId w:val="10"/>
  </w:num>
  <w:num w:numId="38">
    <w:abstractNumId w:val="1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54222"/>
    <w:rsid w:val="000B535F"/>
    <w:rsid w:val="000C5587"/>
    <w:rsid w:val="000D51E4"/>
    <w:rsid w:val="001353AB"/>
    <w:rsid w:val="00151FEC"/>
    <w:rsid w:val="00187B71"/>
    <w:rsid w:val="00190F3F"/>
    <w:rsid w:val="0019554B"/>
    <w:rsid w:val="001D4547"/>
    <w:rsid w:val="002248C9"/>
    <w:rsid w:val="00243AAA"/>
    <w:rsid w:val="002827F7"/>
    <w:rsid w:val="002E377F"/>
    <w:rsid w:val="002E52FE"/>
    <w:rsid w:val="002E6FA3"/>
    <w:rsid w:val="002F7F61"/>
    <w:rsid w:val="0033769A"/>
    <w:rsid w:val="003A116B"/>
    <w:rsid w:val="003C1D95"/>
    <w:rsid w:val="00415704"/>
    <w:rsid w:val="004D258D"/>
    <w:rsid w:val="004D3FB7"/>
    <w:rsid w:val="004E0D49"/>
    <w:rsid w:val="00501F64"/>
    <w:rsid w:val="00511801"/>
    <w:rsid w:val="0051716D"/>
    <w:rsid w:val="00547AD5"/>
    <w:rsid w:val="005A4ECD"/>
    <w:rsid w:val="005D6A57"/>
    <w:rsid w:val="005E57B9"/>
    <w:rsid w:val="00651F54"/>
    <w:rsid w:val="006B3367"/>
    <w:rsid w:val="00704A69"/>
    <w:rsid w:val="0072116F"/>
    <w:rsid w:val="00724BE8"/>
    <w:rsid w:val="00796465"/>
    <w:rsid w:val="007B12BC"/>
    <w:rsid w:val="007D7C4D"/>
    <w:rsid w:val="007E50D5"/>
    <w:rsid w:val="00826E6E"/>
    <w:rsid w:val="00836BA0"/>
    <w:rsid w:val="0084766E"/>
    <w:rsid w:val="00854316"/>
    <w:rsid w:val="00865235"/>
    <w:rsid w:val="008B4AEC"/>
    <w:rsid w:val="008F137E"/>
    <w:rsid w:val="00945F68"/>
    <w:rsid w:val="00A46051"/>
    <w:rsid w:val="00A5353E"/>
    <w:rsid w:val="00A73B84"/>
    <w:rsid w:val="00A85B17"/>
    <w:rsid w:val="00AE3BC4"/>
    <w:rsid w:val="00B1762B"/>
    <w:rsid w:val="00B24680"/>
    <w:rsid w:val="00B4008B"/>
    <w:rsid w:val="00C002FC"/>
    <w:rsid w:val="00C2499C"/>
    <w:rsid w:val="00CB5EC4"/>
    <w:rsid w:val="00D30C4A"/>
    <w:rsid w:val="00D3173A"/>
    <w:rsid w:val="00DA43A1"/>
    <w:rsid w:val="00DB12DB"/>
    <w:rsid w:val="00DB289A"/>
    <w:rsid w:val="00DB43E0"/>
    <w:rsid w:val="00E12226"/>
    <w:rsid w:val="00E24E7B"/>
    <w:rsid w:val="00E26547"/>
    <w:rsid w:val="00E41ED9"/>
    <w:rsid w:val="00E72EA0"/>
    <w:rsid w:val="00E96001"/>
    <w:rsid w:val="00E97445"/>
    <w:rsid w:val="00EB093D"/>
    <w:rsid w:val="00EE0FE4"/>
    <w:rsid w:val="00EF3124"/>
    <w:rsid w:val="00F1775F"/>
    <w:rsid w:val="00F41298"/>
    <w:rsid w:val="00FE426C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E24E7B"/>
    <w:pPr>
      <w:numPr>
        <w:numId w:val="22"/>
      </w:numPr>
    </w:pPr>
  </w:style>
  <w:style w:type="numbering" w:customStyle="1" w:styleId="WW8Num2">
    <w:name w:val="WW8Num2"/>
    <w:basedOn w:val="Bezlisty"/>
    <w:rsid w:val="00E24E7B"/>
    <w:pPr>
      <w:numPr>
        <w:numId w:val="23"/>
      </w:numPr>
    </w:pPr>
  </w:style>
  <w:style w:type="numbering" w:customStyle="1" w:styleId="WW8Num3">
    <w:name w:val="WW8Num3"/>
    <w:basedOn w:val="Bezlisty"/>
    <w:rsid w:val="00E24E7B"/>
    <w:pPr>
      <w:numPr>
        <w:numId w:val="24"/>
      </w:numPr>
    </w:pPr>
  </w:style>
  <w:style w:type="numbering" w:customStyle="1" w:styleId="WW8Num4">
    <w:name w:val="WW8Num4"/>
    <w:basedOn w:val="Bezlisty"/>
    <w:rsid w:val="00E24E7B"/>
    <w:pPr>
      <w:numPr>
        <w:numId w:val="25"/>
      </w:numPr>
    </w:pPr>
  </w:style>
  <w:style w:type="numbering" w:customStyle="1" w:styleId="WW8Num5">
    <w:name w:val="WW8Num5"/>
    <w:basedOn w:val="Bezlisty"/>
    <w:rsid w:val="00E24E7B"/>
    <w:pPr>
      <w:numPr>
        <w:numId w:val="26"/>
      </w:numPr>
    </w:pPr>
  </w:style>
  <w:style w:type="numbering" w:customStyle="1" w:styleId="WW8Num7">
    <w:name w:val="WW8Num7"/>
    <w:basedOn w:val="Bezlisty"/>
    <w:rsid w:val="00E24E7B"/>
    <w:pPr>
      <w:numPr>
        <w:numId w:val="27"/>
      </w:numPr>
    </w:pPr>
  </w:style>
  <w:style w:type="numbering" w:customStyle="1" w:styleId="WW8Num8">
    <w:name w:val="WW8Num8"/>
    <w:basedOn w:val="Bezlisty"/>
    <w:rsid w:val="00E24E7B"/>
    <w:pPr>
      <w:numPr>
        <w:numId w:val="28"/>
      </w:numPr>
    </w:pPr>
  </w:style>
  <w:style w:type="paragraph" w:styleId="Bezodstpw">
    <w:name w:val="No Spacing"/>
    <w:uiPriority w:val="1"/>
    <w:qFormat/>
    <w:rsid w:val="00E24E7B"/>
    <w:pPr>
      <w:spacing w:after="0" w:line="240" w:lineRule="auto"/>
    </w:pPr>
  </w:style>
  <w:style w:type="numbering" w:customStyle="1" w:styleId="WW8Num21">
    <w:name w:val="WW8Num21"/>
    <w:basedOn w:val="Bezlisty"/>
    <w:rsid w:val="00E24E7B"/>
    <w:pPr>
      <w:numPr>
        <w:numId w:val="35"/>
      </w:numPr>
    </w:pPr>
  </w:style>
  <w:style w:type="numbering" w:customStyle="1" w:styleId="WW8Num31">
    <w:name w:val="WW8Num31"/>
    <w:basedOn w:val="Bezlisty"/>
    <w:rsid w:val="00E24E7B"/>
    <w:pPr>
      <w:numPr>
        <w:numId w:val="36"/>
      </w:numPr>
    </w:pPr>
  </w:style>
  <w:style w:type="numbering" w:customStyle="1" w:styleId="WWNum2">
    <w:name w:val="WWNum2"/>
    <w:basedOn w:val="Bezlisty"/>
    <w:rsid w:val="00E24E7B"/>
    <w:pPr>
      <w:numPr>
        <w:numId w:val="38"/>
      </w:numPr>
    </w:pPr>
  </w:style>
  <w:style w:type="paragraph" w:customStyle="1" w:styleId="Style5">
    <w:name w:val="Style5"/>
    <w:basedOn w:val="Normalny"/>
    <w:uiPriority w:val="99"/>
    <w:rsid w:val="00DB43E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ontStyle12">
    <w:name w:val="Font Style12"/>
    <w:basedOn w:val="Domylnaczcionkaakapitu"/>
    <w:uiPriority w:val="99"/>
    <w:rsid w:val="00DB43E0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E24E7B"/>
    <w:pPr>
      <w:numPr>
        <w:numId w:val="22"/>
      </w:numPr>
    </w:pPr>
  </w:style>
  <w:style w:type="numbering" w:customStyle="1" w:styleId="WW8Num2">
    <w:name w:val="WW8Num2"/>
    <w:basedOn w:val="Bezlisty"/>
    <w:rsid w:val="00E24E7B"/>
    <w:pPr>
      <w:numPr>
        <w:numId w:val="23"/>
      </w:numPr>
    </w:pPr>
  </w:style>
  <w:style w:type="numbering" w:customStyle="1" w:styleId="WW8Num3">
    <w:name w:val="WW8Num3"/>
    <w:basedOn w:val="Bezlisty"/>
    <w:rsid w:val="00E24E7B"/>
    <w:pPr>
      <w:numPr>
        <w:numId w:val="24"/>
      </w:numPr>
    </w:pPr>
  </w:style>
  <w:style w:type="numbering" w:customStyle="1" w:styleId="WW8Num4">
    <w:name w:val="WW8Num4"/>
    <w:basedOn w:val="Bezlisty"/>
    <w:rsid w:val="00E24E7B"/>
    <w:pPr>
      <w:numPr>
        <w:numId w:val="25"/>
      </w:numPr>
    </w:pPr>
  </w:style>
  <w:style w:type="numbering" w:customStyle="1" w:styleId="WW8Num5">
    <w:name w:val="WW8Num5"/>
    <w:basedOn w:val="Bezlisty"/>
    <w:rsid w:val="00E24E7B"/>
    <w:pPr>
      <w:numPr>
        <w:numId w:val="26"/>
      </w:numPr>
    </w:pPr>
  </w:style>
  <w:style w:type="numbering" w:customStyle="1" w:styleId="WW8Num7">
    <w:name w:val="WW8Num7"/>
    <w:basedOn w:val="Bezlisty"/>
    <w:rsid w:val="00E24E7B"/>
    <w:pPr>
      <w:numPr>
        <w:numId w:val="27"/>
      </w:numPr>
    </w:pPr>
  </w:style>
  <w:style w:type="numbering" w:customStyle="1" w:styleId="WW8Num8">
    <w:name w:val="WW8Num8"/>
    <w:basedOn w:val="Bezlisty"/>
    <w:rsid w:val="00E24E7B"/>
    <w:pPr>
      <w:numPr>
        <w:numId w:val="28"/>
      </w:numPr>
    </w:pPr>
  </w:style>
  <w:style w:type="paragraph" w:styleId="Bezodstpw">
    <w:name w:val="No Spacing"/>
    <w:uiPriority w:val="1"/>
    <w:qFormat/>
    <w:rsid w:val="00E24E7B"/>
    <w:pPr>
      <w:spacing w:after="0" w:line="240" w:lineRule="auto"/>
    </w:pPr>
  </w:style>
  <w:style w:type="numbering" w:customStyle="1" w:styleId="WW8Num21">
    <w:name w:val="WW8Num21"/>
    <w:basedOn w:val="Bezlisty"/>
    <w:rsid w:val="00E24E7B"/>
    <w:pPr>
      <w:numPr>
        <w:numId w:val="35"/>
      </w:numPr>
    </w:pPr>
  </w:style>
  <w:style w:type="numbering" w:customStyle="1" w:styleId="WW8Num31">
    <w:name w:val="WW8Num31"/>
    <w:basedOn w:val="Bezlisty"/>
    <w:rsid w:val="00E24E7B"/>
    <w:pPr>
      <w:numPr>
        <w:numId w:val="36"/>
      </w:numPr>
    </w:pPr>
  </w:style>
  <w:style w:type="numbering" w:customStyle="1" w:styleId="WWNum2">
    <w:name w:val="WWNum2"/>
    <w:basedOn w:val="Bezlisty"/>
    <w:rsid w:val="00E24E7B"/>
    <w:pPr>
      <w:numPr>
        <w:numId w:val="38"/>
      </w:numPr>
    </w:pPr>
  </w:style>
  <w:style w:type="paragraph" w:customStyle="1" w:styleId="Style5">
    <w:name w:val="Style5"/>
    <w:basedOn w:val="Normalny"/>
    <w:uiPriority w:val="99"/>
    <w:rsid w:val="00DB43E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ontStyle12">
    <w:name w:val="Font Style12"/>
    <w:basedOn w:val="Domylnaczcionkaakapitu"/>
    <w:uiPriority w:val="99"/>
    <w:rsid w:val="00DB43E0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1428</Words>
  <Characters>8571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Kowalski Ryszard</cp:lastModifiedBy>
  <cp:revision>33</cp:revision>
  <dcterms:created xsi:type="dcterms:W3CDTF">2024-05-09T21:49:00Z</dcterms:created>
  <dcterms:modified xsi:type="dcterms:W3CDTF">2024-09-05T10:04:00Z</dcterms:modified>
</cp:coreProperties>
</file>