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92AB" w14:textId="2D8FCC31" w:rsidR="00255216" w:rsidRDefault="00255216" w:rsidP="002552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89776997"/>
      <w:r w:rsidRPr="00255216">
        <w:rPr>
          <w:rFonts w:asciiTheme="minorHAnsi" w:hAnsiTheme="minorHAnsi" w:cstheme="minorHAnsi"/>
          <w:color w:val="000000" w:themeColor="text1"/>
          <w:sz w:val="20"/>
          <w:szCs w:val="20"/>
        </w:rPr>
        <w:t>FORMULARZ ASORTYMENTOWY</w:t>
      </w:r>
    </w:p>
    <w:p w14:paraId="00993884" w14:textId="3BCA05CF" w:rsidR="009A3085" w:rsidRDefault="009A3085" w:rsidP="002552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Nr sprawy: PO.271.57.2022</w:t>
      </w:r>
    </w:p>
    <w:p w14:paraId="20A1E2AA" w14:textId="77777777" w:rsidR="00255216" w:rsidRDefault="00255216" w:rsidP="002552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60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921"/>
        <w:gridCol w:w="3685"/>
        <w:gridCol w:w="3402"/>
        <w:gridCol w:w="4536"/>
      </w:tblGrid>
      <w:tr w:rsidR="009A3085" w:rsidRPr="00255216" w14:paraId="1D08369A" w14:textId="77777777" w:rsidTr="00455D06">
        <w:trPr>
          <w:trHeight w:val="157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3D8AA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BDD81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D7F59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B38DF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19E0C" w14:textId="5547860D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–Numer katalogowy</w:t>
            </w:r>
          </w:p>
        </w:tc>
      </w:tr>
      <w:tr w:rsidR="009A3085" w:rsidRPr="00255216" w14:paraId="667219E8" w14:textId="77777777" w:rsidTr="00455D06">
        <w:trPr>
          <w:trHeight w:val="261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7C93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EE9F1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1BAE4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B6583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244A2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9A3085" w:rsidRPr="00255216" w14:paraId="6801130D" w14:textId="77777777" w:rsidTr="00455D06">
        <w:trPr>
          <w:trHeight w:val="5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8D9C9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7BB33" w14:textId="456B05FD" w:rsidR="009A3085" w:rsidRPr="0025521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Spektrometr mas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2CB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BD6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E69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3085" w:rsidRPr="00255216" w14:paraId="73B99771" w14:textId="77777777" w:rsidTr="00455D06">
        <w:trPr>
          <w:trHeight w:val="5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4D4D5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A5B390" w14:textId="1D9947D5" w:rsidR="009A3085" w:rsidRPr="0025521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Wysokosprawny </w:t>
            </w:r>
            <w:proofErr w:type="spellStart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nanoprzepływowy</w:t>
            </w:r>
            <w:proofErr w:type="spellEnd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chromatograf cieczowy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064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771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F19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3085" w:rsidRPr="00255216" w14:paraId="1925BEBB" w14:textId="77777777" w:rsidTr="00455D06">
        <w:trPr>
          <w:trHeight w:val="5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F3AC82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2DC4C6" w14:textId="55784F87" w:rsidR="009A3085" w:rsidRPr="0025521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sterująca pracą zestawu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E00F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A4D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F76C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3085" w:rsidRPr="00255216" w14:paraId="4204CED6" w14:textId="77777777" w:rsidTr="00455D06">
        <w:trPr>
          <w:trHeight w:val="5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2BEF5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4B197" w14:textId="58A45705" w:rsidR="009A3085" w:rsidRPr="0025521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_Hlk115767745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Stacja obliczeniowa</w:t>
            </w:r>
            <w:bookmarkEnd w:id="1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DFF9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F6F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634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A3085" w:rsidRPr="00255216" w14:paraId="4E0082B3" w14:textId="77777777" w:rsidTr="00455D06">
        <w:trPr>
          <w:trHeight w:val="5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FB0DF" w14:textId="77777777" w:rsidR="009A3085" w:rsidRPr="00255216" w:rsidRDefault="009A3085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0F008" w14:textId="77777777" w:rsidR="009A3085" w:rsidRPr="00455D0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Oprogramowanie: pakiet programów biurowych zawierający min. arkusz kalkulacyjny, edytor tekstu i program do tworzenia prezentacji;</w:t>
            </w:r>
          </w:p>
          <w:p w14:paraId="069E5CE6" w14:textId="77777777" w:rsidR="009A3085" w:rsidRPr="00455D0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pakiet specjalistycznego oprogramowania </w:t>
            </w:r>
            <w:proofErr w:type="spellStart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proteomicznego</w:t>
            </w:r>
            <w:proofErr w:type="spellEnd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  <w:p w14:paraId="52DBA022" w14:textId="4F1F80D5" w:rsidR="009A3085" w:rsidRPr="00455D0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pakiet specjalistycznego oprogramowania </w:t>
            </w:r>
            <w:proofErr w:type="spellStart"/>
            <w:r w:rsidRPr="00455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biofarmaceutycznego</w:t>
            </w:r>
            <w:proofErr w:type="spellEnd"/>
          </w:p>
          <w:p w14:paraId="36B13FA4" w14:textId="4E9B12A4" w:rsidR="009A3085" w:rsidRPr="00255216" w:rsidRDefault="009A3085" w:rsidP="0045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4E3E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8E4B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B10E" w14:textId="77777777" w:rsidR="009A3085" w:rsidRPr="00255216" w:rsidRDefault="009A3085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bookmarkEnd w:id="0"/>
    <w:p w14:paraId="455AFC93" w14:textId="4CF7EF8C" w:rsidR="00255216" w:rsidRDefault="00255216" w:rsidP="00255216">
      <w:pPr>
        <w:spacing w:after="0" w:line="240" w:lineRule="auto"/>
        <w:jc w:val="center"/>
        <w:rPr>
          <w:rFonts w:ascii="Liberation Serif" w:eastAsia="SimSun" w:hAnsi="Liberation Serif" w:cs="Arial"/>
          <w:color w:val="auto"/>
          <w:sz w:val="24"/>
          <w:szCs w:val="24"/>
          <w:lang w:bidi="hi-IN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LINK </w:instrText>
      </w:r>
      <w:r w:rsidR="001150BD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Excel.Sheet.12 "\\\\Magazyn\\zasoby\\zakupy\\Dzial_Zakupów_i_Logistyki\\ZAKUPY\\Archiwizacja\\WNIOSKI ZAKUPOWE\\2021\\PZP\\PO.271.63.2021 Sprzęt komputerowy\\SWZ\\Zał. 2 formularz asortymentowo cenowy.xlsx" Arkusz1!W4K1:W12K12 </w:instrTex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\a \f 4 \h  \* MERGEFORMAT </w:instrTex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</w:p>
    <w:p w14:paraId="7FFABE47" w14:textId="4DC7FD95" w:rsidR="001F2BDB" w:rsidRPr="00D46B65" w:rsidRDefault="00255216" w:rsidP="00A510DB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</w:p>
    <w:tbl>
      <w:tblPr>
        <w:tblW w:w="1538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55"/>
        <w:gridCol w:w="7686"/>
        <w:gridCol w:w="4819"/>
      </w:tblGrid>
      <w:tr w:rsidR="00A510DB" w:rsidRPr="00F915FF" w14:paraId="4CEFD150" w14:textId="4FB0652D" w:rsidTr="00600E3E">
        <w:trPr>
          <w:trHeight w:val="352"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FFDFD" w14:textId="0C580B95" w:rsidR="00A510DB" w:rsidRPr="00F915FF" w:rsidRDefault="00A510DB" w:rsidP="009D6FB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34AA8AF" w14:textId="4BF1630A" w:rsidR="00A510DB" w:rsidRPr="00A510DB" w:rsidRDefault="00A510DB" w:rsidP="00A51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10D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Parametry oferowane przez Wykonawcę:</w:t>
            </w:r>
          </w:p>
          <w:p w14:paraId="2236224F" w14:textId="77777777" w:rsidR="00A510DB" w:rsidRPr="00A510DB" w:rsidRDefault="00A510DB" w:rsidP="00A51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10D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 – spełnia, NIE – nie spełnia</w:t>
            </w:r>
          </w:p>
          <w:p w14:paraId="3D26490A" w14:textId="11CEF749" w:rsidR="00A510DB" w:rsidRPr="00A510DB" w:rsidRDefault="00A510DB" w:rsidP="00A510D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0D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A510DB" w:rsidRPr="00F915FF" w14:paraId="7C6873B8" w14:textId="00CCC85F" w:rsidTr="00600E3E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3DD463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09AA24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D0E831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2F9FC8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510DB" w:rsidRPr="00F915FF" w14:paraId="03B48D55" w14:textId="7D118921" w:rsidTr="00600E3E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C4477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755B" w14:textId="66D42E94" w:rsidR="00A510DB" w:rsidRPr="00F915FF" w:rsidRDefault="0056228A" w:rsidP="009D6F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228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Spektrometr mas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C2CF" w14:textId="112CCE3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działający w technice MS oraz MS/MS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umożliwiający analizę jonów dodatnich i ujemnych z możliwością przełączania polaryzacji źródła jonów +/- w trakcie analizy w czasie nie dłuższym niż 1s;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wyposażony w analizator mas oparty o transformację Fouriera, niewymagający magnesu nadprzewodzącego;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 fragmentacją w komorze kolizyjnej;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- wyposażony w głowicę jonizacji typu ESI z grzaniem (HESI) oraz głowicę jonizacji typu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nanoESI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(NSI);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procedura wymiany/czyszczenia źródła nie wymaga wyłączania spektrometru;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zakres przepływów w źródle HESI nie węższy niż: 5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μl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/min - 1 ml/min, bez stosowania podziału strumienia;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zakres przepływów w źródle NSI nie węższy niż: 50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nl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/min - 1000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nl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/min;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zakres roboczy mierzonych m/z nie gorszy niż 45 – 5000;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minimalna rozdzielczość 350 000;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dokładność pomiaru m/z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kalibracją wewnętrzną nie gorsza niż </w:t>
            </w:r>
            <w:r w:rsidR="004E71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4E713C"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szybkość skanowania nie gorsza niż </w:t>
            </w:r>
            <w:r w:rsidR="004E71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5962A48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zakres dynamiczny minimum 5000:1</w:t>
            </w:r>
          </w:p>
          <w:p w14:paraId="7CE0F700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opcja skanowania w trybie DDA oraz DIA;</w:t>
            </w:r>
          </w:p>
          <w:p w14:paraId="5D70BBF3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minimalna czułość dla 50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substancji wzorcowej w trybie SIM to S/N = 150:1</w:t>
            </w:r>
          </w:p>
          <w:p w14:paraId="48E74A58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wyposażony w przystawkę ruchliwości jonów, montowaną/demontowaną bez użycia dodatkowych narzędzi przez użytkownika, z automatyczną optymalizacją napięcia kompensacyjnego, z przełączaniem napięcia kompensacyjnego w czasie nie dłuższym niż 25 ms oraz z wbudowaną bazą predefiniowanych metod dla analiz typu DDA;</w:t>
            </w: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zestaw niezbędnych złączek i narzędzi umożliwiających codzienną pracę spektrometru mas; </w:t>
            </w:r>
          </w:p>
          <w:p w14:paraId="6C1BEF7A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spektrometr typu </w:t>
            </w:r>
            <w:proofErr w:type="spellStart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</w:t>
            </w:r>
            <w:proofErr w:type="spellEnd"/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-top do postawienia na stole laboratoryjnym.</w:t>
            </w:r>
          </w:p>
          <w:p w14:paraId="06BF0F8A" w14:textId="77777777" w:rsidR="0056228A" w:rsidRPr="0056228A" w:rsidRDefault="0056228A" w:rsidP="005622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2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wyposażony w generator azotu i sprężarkę powietrza o wydajności wystarczającej do zapewnienia pracy aparatu w całym zakresie przepływów.</w:t>
            </w:r>
          </w:p>
          <w:p w14:paraId="50E1DBA8" w14:textId="63590B15" w:rsidR="00A510DB" w:rsidRPr="00F915FF" w:rsidRDefault="00A510DB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8B3C" w14:textId="77777777" w:rsidR="009A3085" w:rsidRDefault="009A3085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CDEC8C" w14:textId="77777777" w:rsidR="009A3085" w:rsidRDefault="009A3085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8B3AA2A" w14:textId="77777777" w:rsidR="009A3085" w:rsidRDefault="009A3085" w:rsidP="00455D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………………………..</w:t>
            </w:r>
          </w:p>
          <w:p w14:paraId="3D6F8B5F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(TAK/NIE*)</w:t>
            </w:r>
          </w:p>
          <w:p w14:paraId="0A59196F" w14:textId="5B030CAD" w:rsidR="009A3085" w:rsidRDefault="009A3085" w:rsidP="009A30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Ponadto oświadczam, że:</w:t>
            </w:r>
          </w:p>
          <w:p w14:paraId="24DD2CD6" w14:textId="77777777" w:rsidR="009A3085" w:rsidRPr="00455D06" w:rsidRDefault="009A3085" w:rsidP="009A3085">
            <w:pPr>
              <w:pStyle w:val="Akapitzlist"/>
              <w:numPr>
                <w:ilvl w:val="0"/>
                <w:numId w:val="7"/>
              </w:numPr>
              <w:ind w:left="35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5D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dokładność pomiaru m/z </w:t>
            </w:r>
            <w:proofErr w:type="spellStart"/>
            <w:r w:rsidRPr="00455D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proofErr w:type="spellEnd"/>
            <w:r w:rsidRPr="00455D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kalibracją wewnętrzną wynosi ……………… </w:t>
            </w:r>
            <w:proofErr w:type="spellStart"/>
            <w:r w:rsidRPr="00455D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</w:t>
            </w:r>
            <w:proofErr w:type="spellEnd"/>
            <w:r w:rsidRPr="00455D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5D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(parametr punktowany, zgodnie z pkt. ………. SWZ)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;</w:t>
            </w:r>
          </w:p>
          <w:p w14:paraId="24C6BB9D" w14:textId="337FF576" w:rsidR="009A3085" w:rsidRPr="00455D06" w:rsidRDefault="009A3085" w:rsidP="00455D06">
            <w:pPr>
              <w:pStyle w:val="Akapitzlist"/>
              <w:numPr>
                <w:ilvl w:val="0"/>
                <w:numId w:val="7"/>
              </w:numPr>
              <w:ind w:left="35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0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szybkość skanowania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wynosi ………….. </w:t>
            </w:r>
            <w:proofErr w:type="spellStart"/>
            <w:r w:rsidRPr="009A30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1C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(parametr punktowany, zgodnie z pkt. ………. SWZ)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A510DB" w:rsidRPr="00F915FF" w14:paraId="6ECF7AB0" w14:textId="77183CFD" w:rsidTr="00600E3E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EAC6D" w14:textId="77777777" w:rsidR="00A510DB" w:rsidRPr="00F915FF" w:rsidRDefault="00A510DB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B46E" w14:textId="07540EE8" w:rsidR="00A510DB" w:rsidRPr="00F915FF" w:rsidRDefault="00E91CD1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91C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Wysokosprawny </w:t>
            </w:r>
            <w:proofErr w:type="spellStart"/>
            <w:r w:rsidRPr="00E91C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nanoprzepływowy</w:t>
            </w:r>
            <w:proofErr w:type="spellEnd"/>
            <w:r w:rsidRPr="00E91C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chromatograf cieczowy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A9D8" w14:textId="66F4B953" w:rsidR="00A510DB" w:rsidRPr="00F915FF" w:rsidRDefault="00AF5921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 pełni zintegrowany z dostarczanym spektrometrem mas, zarówno pod kątem oprogramowania jak i fizycznego podłączenia aparatury 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zawierający pompę gradientową typu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nano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zbudowaną z dwóch tłoków połączonych szeregowo z niezależnymi napędami tłokowymi o przepływie 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w zakresie nie węższym niż od 100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nl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/min do 100 µl/min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- formowanie gradientu po stronie wysokiego ciśnienia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zakres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pracy pompy nie węższy niż 2 – 10 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maksymalne ciśnienie robocze nie niższe niż 1500 bar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termostatowanie komory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autosamplera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zakresie temperatur nie węższym niż 4 °C – 40 °C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stabilność temperatury nie gorsza niż ±1 °C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dokładność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nastrzyku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 gorsza niż ±0,5% RSD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liniowość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nastrzyku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 najmniej R ≥ 0,9999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termostat na kolumny z możliwością pracy w trybie wymuszonego obiegu powietrza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dokładność ustawienia temperatury nie gorsza niż ±0,5 °C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precyzja ustawienia temperatury nie gorsza niż ±0,1 °C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kompletny zestaw niezbędnych kapilar, uszczelek, złączek, węży oraz  filtrów  potrzebnych do uruchomienia systemu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kolumna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nano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-LC (złoże C18, min. 15 cm długości) wraz z odpowiednią kolumną </w:t>
            </w:r>
            <w:proofErr w:type="spellStart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pułapkującą</w:t>
            </w:r>
            <w:proofErr w:type="spellEnd"/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- 2 szt.</w:t>
            </w:r>
            <w:r w:rsidRPr="00AF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0F15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8281A6E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09C5085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A084EF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226F577" w14:textId="22DF8290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………………………..</w:t>
            </w:r>
          </w:p>
          <w:p w14:paraId="1BA3A3C9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(TAK/NIE*)</w:t>
            </w:r>
          </w:p>
          <w:p w14:paraId="77E8B6A2" w14:textId="77777777" w:rsidR="00A510DB" w:rsidRPr="00F915FF" w:rsidRDefault="00A510DB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F5921" w:rsidRPr="00F915FF" w14:paraId="77951879" w14:textId="77777777" w:rsidTr="00600E3E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76363" w14:textId="6D24C305" w:rsidR="00AF5921" w:rsidRPr="00F915FF" w:rsidRDefault="00AF5921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1.3.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D675" w14:textId="3C7D3B19" w:rsidR="00AF5921" w:rsidRPr="00E91CD1" w:rsidRDefault="00AF5921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F5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Jednostka sterująca pracą zestawu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8A45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 xml:space="preserve">- komputer sterujący pracą zestawu wraz z monitorem LCD min. 21” </w:t>
            </w:r>
          </w:p>
          <w:p w14:paraId="562B50BB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klawiatura i mysz</w:t>
            </w:r>
          </w:p>
          <w:p w14:paraId="56C503B4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pakiet programów biurowych zawierający min. arkusz kalkulacyjny, edytor tekstu i program do tworzenia prezentacji</w:t>
            </w:r>
          </w:p>
          <w:p w14:paraId="5F2BEE33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oprogramowanie sterujące umożliwiające tworzenie metod oraz akwizycję danych</w:t>
            </w:r>
          </w:p>
          <w:p w14:paraId="335E0441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zestaw instalacyjny do połączenia systemu i jego pełnego uruchomienia</w:t>
            </w:r>
          </w:p>
          <w:p w14:paraId="013C2C56" w14:textId="77777777" w:rsidR="00AF5921" w:rsidRPr="00AF5921" w:rsidRDefault="00AF5921" w:rsidP="00F40D8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175C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E8BA642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C36AF0" w14:textId="28F021CA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………………………..</w:t>
            </w:r>
          </w:p>
          <w:p w14:paraId="5DEA5E44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(TAK/NIE*)</w:t>
            </w:r>
          </w:p>
          <w:p w14:paraId="7C7D8CF2" w14:textId="77777777" w:rsidR="00AF5921" w:rsidRPr="00F915FF" w:rsidRDefault="00AF5921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D81" w:rsidRPr="00F915FF" w14:paraId="5BDE9B36" w14:textId="77777777" w:rsidTr="00600E3E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5B4DD" w14:textId="1838747D" w:rsidR="00F40D81" w:rsidRDefault="00F40D81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74EC" w14:textId="34FF1EFB" w:rsidR="00F40D81" w:rsidRPr="00AF5921" w:rsidRDefault="00F40D81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0D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Stacja obliczeniowa 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F442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spełniająca rekomendowane wymagania techniczne specjalistycznych pakietów oprogramowania</w:t>
            </w:r>
          </w:p>
          <w:p w14:paraId="65AD50A8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komputer PC z dwoma monitorami LCD min. 21’’</w:t>
            </w:r>
          </w:p>
          <w:p w14:paraId="44FC1E37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mysz i klawiatura</w:t>
            </w:r>
          </w:p>
          <w:p w14:paraId="0EFA7E7E" w14:textId="171FEE03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laserowa drukarka kolorowa z automatycznym dupleksem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9F4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C3C4A2" w14:textId="0EAF4589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………………………..</w:t>
            </w:r>
          </w:p>
          <w:p w14:paraId="5A5B67A5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(TAK/NIE*)</w:t>
            </w:r>
          </w:p>
          <w:p w14:paraId="3AD36BE2" w14:textId="77777777" w:rsidR="00F40D81" w:rsidRPr="00F915FF" w:rsidRDefault="00F40D81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D81" w:rsidRPr="00F915FF" w14:paraId="3BD1DA17" w14:textId="77777777" w:rsidTr="00600E3E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CFC2F" w14:textId="37AA62E9" w:rsidR="00F40D81" w:rsidRDefault="00F40D81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6EAB" w14:textId="525EA402" w:rsidR="00F40D81" w:rsidRPr="00F40D81" w:rsidRDefault="00F40D81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0D8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F902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- pakiet programów biurowych zawierający min. arkusz kalkulacyjny, edytor tekstu i program do tworzenia prezentacji</w:t>
            </w:r>
          </w:p>
          <w:p w14:paraId="73C39FC2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- pakiet specjalistycznego oprogramowania </w:t>
            </w:r>
            <w:proofErr w:type="spellStart"/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proteomicznego</w:t>
            </w:r>
            <w:proofErr w:type="spellEnd"/>
          </w:p>
          <w:p w14:paraId="32D4D41B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 xml:space="preserve">- pakiet specjalistycznego oprogramowania </w:t>
            </w:r>
            <w:proofErr w:type="spellStart"/>
            <w:r w:rsidRPr="00F40D81"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  <w:t>biofarmaceutycznego</w:t>
            </w:r>
            <w:proofErr w:type="spellEnd"/>
          </w:p>
          <w:p w14:paraId="2AA95690" w14:textId="77777777" w:rsidR="00F40D81" w:rsidRPr="00F40D81" w:rsidRDefault="00F40D81" w:rsidP="00F40D81">
            <w:pPr>
              <w:spacing w:after="0"/>
              <w:rPr>
                <w:rFonts w:asciiTheme="minorHAnsi" w:eastAsia="Verdana" w:hAnsiTheme="minorHAnsi" w:cs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4821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AB6B739" w14:textId="65AC239E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………………………..</w:t>
            </w:r>
          </w:p>
          <w:p w14:paraId="7EA0035C" w14:textId="77777777" w:rsidR="009A3085" w:rsidRDefault="009A3085" w:rsidP="009A30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(TAK/NIE*)</w:t>
            </w:r>
          </w:p>
          <w:p w14:paraId="3D6A8DE2" w14:textId="77777777" w:rsidR="00F40D81" w:rsidRPr="00F915FF" w:rsidRDefault="00F40D81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F64306B" w14:textId="000DD109" w:rsidR="00AD37BF" w:rsidRPr="00F915FF" w:rsidRDefault="00AD37B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CC24D5A" w14:textId="647E801A" w:rsidR="00624CD0" w:rsidRPr="00E41519" w:rsidRDefault="00E24CC2" w:rsidP="00455D0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 w:rsidRPr="00E41519">
        <w:rPr>
          <w:rFonts w:asciiTheme="minorHAnsi" w:hAnsiTheme="minorHAnsi" w:cstheme="minorHAnsi"/>
          <w:b/>
          <w:bCs/>
          <w:color w:val="00B0F0"/>
          <w:sz w:val="20"/>
          <w:szCs w:val="20"/>
        </w:rPr>
        <w:t>Formularz asortymentowy musi być opatrzony przez osobę lub osoby uprawnione do reprezentowania Wykonawcy kwalifikowanym podpisem elektronicznym</w:t>
      </w:r>
    </w:p>
    <w:p w14:paraId="09101D43" w14:textId="1F13371A" w:rsidR="00EC15E1" w:rsidRPr="00E41519" w:rsidRDefault="00EC15E1">
      <w:pPr>
        <w:spacing w:after="0" w:line="240" w:lineRule="auto"/>
        <w:rPr>
          <w:rFonts w:asciiTheme="minorHAnsi" w:hAnsiTheme="minorHAnsi" w:cstheme="minorHAnsi"/>
          <w:color w:val="00B0F0"/>
          <w:sz w:val="20"/>
          <w:szCs w:val="20"/>
        </w:rPr>
      </w:pPr>
    </w:p>
    <w:p w14:paraId="115DF3E6" w14:textId="77777777" w:rsidR="006844F1" w:rsidRPr="00E41519" w:rsidRDefault="006844F1">
      <w:pPr>
        <w:rPr>
          <w:rFonts w:asciiTheme="minorHAnsi" w:hAnsiTheme="minorHAnsi" w:cstheme="minorHAnsi"/>
          <w:color w:val="00B0F0"/>
          <w:sz w:val="20"/>
          <w:szCs w:val="20"/>
        </w:rPr>
      </w:pPr>
    </w:p>
    <w:sectPr w:rsidR="006844F1" w:rsidRPr="00E41519" w:rsidSect="00255216">
      <w:footerReference w:type="default" r:id="rId8"/>
      <w:headerReference w:type="first" r:id="rId9"/>
      <w:pgSz w:w="16838" w:h="11906" w:orient="landscape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E700" w14:textId="77777777" w:rsidR="00AB1D86" w:rsidRDefault="00AB1D86">
      <w:pPr>
        <w:spacing w:after="0" w:line="240" w:lineRule="auto"/>
      </w:pPr>
      <w:r>
        <w:separator/>
      </w:r>
    </w:p>
  </w:endnote>
  <w:endnote w:type="continuationSeparator" w:id="0">
    <w:p w14:paraId="342CA154" w14:textId="77777777" w:rsidR="00AB1D86" w:rsidRDefault="00AB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3507"/>
      <w:docPartObj>
        <w:docPartGallery w:val="Page Numbers (Bottom of Page)"/>
        <w:docPartUnique/>
      </w:docPartObj>
    </w:sdtPr>
    <w:sdtEndPr/>
    <w:sdtContent>
      <w:p w14:paraId="24B91D0B" w14:textId="36348C22" w:rsidR="004013DB" w:rsidRDefault="004013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E6274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A376" w14:textId="77777777" w:rsidR="00AB1D86" w:rsidRDefault="00AB1D86">
      <w:pPr>
        <w:spacing w:after="0" w:line="240" w:lineRule="auto"/>
      </w:pPr>
      <w:r>
        <w:separator/>
      </w:r>
    </w:p>
  </w:footnote>
  <w:footnote w:type="continuationSeparator" w:id="0">
    <w:p w14:paraId="62A65152" w14:textId="77777777" w:rsidR="00AB1D86" w:rsidRDefault="00AB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53E1" w14:textId="228FB6FF" w:rsidR="00255216" w:rsidRPr="00A510DB" w:rsidRDefault="00255216" w:rsidP="00255216">
    <w:pPr>
      <w:pStyle w:val="Nagwek"/>
      <w:jc w:val="right"/>
      <w:rPr>
        <w:rFonts w:ascii="Verdana" w:hAnsi="Verdana"/>
        <w:color w:val="auto"/>
        <w:sz w:val="18"/>
        <w:szCs w:val="18"/>
      </w:rPr>
    </w:pPr>
    <w:r w:rsidRPr="00A510DB">
      <w:rPr>
        <w:rFonts w:ascii="Verdana" w:hAnsi="Verdana"/>
        <w:color w:val="auto"/>
        <w:sz w:val="18"/>
        <w:szCs w:val="18"/>
      </w:rPr>
      <w:t>Zał. nr 1.1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3D8"/>
    <w:multiLevelType w:val="hybridMultilevel"/>
    <w:tmpl w:val="D1240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A1BD5"/>
    <w:multiLevelType w:val="hybridMultilevel"/>
    <w:tmpl w:val="FCE6C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DB"/>
    <w:rsid w:val="000230B3"/>
    <w:rsid w:val="00033D43"/>
    <w:rsid w:val="00044B89"/>
    <w:rsid w:val="00050419"/>
    <w:rsid w:val="000A5050"/>
    <w:rsid w:val="000B43F3"/>
    <w:rsid w:val="000C3F85"/>
    <w:rsid w:val="000E2956"/>
    <w:rsid w:val="000E4D66"/>
    <w:rsid w:val="000F7AFC"/>
    <w:rsid w:val="001150BD"/>
    <w:rsid w:val="00135E90"/>
    <w:rsid w:val="001448BE"/>
    <w:rsid w:val="001A106C"/>
    <w:rsid w:val="001C20DA"/>
    <w:rsid w:val="001E0482"/>
    <w:rsid w:val="001F2BDB"/>
    <w:rsid w:val="001F65DF"/>
    <w:rsid w:val="00200FFC"/>
    <w:rsid w:val="002062CD"/>
    <w:rsid w:val="002229C1"/>
    <w:rsid w:val="002352ED"/>
    <w:rsid w:val="00235D75"/>
    <w:rsid w:val="00236CC5"/>
    <w:rsid w:val="00237650"/>
    <w:rsid w:val="00255216"/>
    <w:rsid w:val="00257F87"/>
    <w:rsid w:val="00276750"/>
    <w:rsid w:val="002845A8"/>
    <w:rsid w:val="002A2A49"/>
    <w:rsid w:val="002F1713"/>
    <w:rsid w:val="002F33BF"/>
    <w:rsid w:val="00301735"/>
    <w:rsid w:val="003314F9"/>
    <w:rsid w:val="00373C88"/>
    <w:rsid w:val="003B09B6"/>
    <w:rsid w:val="003B341E"/>
    <w:rsid w:val="003B7D85"/>
    <w:rsid w:val="003D27F9"/>
    <w:rsid w:val="003D4846"/>
    <w:rsid w:val="003D489A"/>
    <w:rsid w:val="003F37EC"/>
    <w:rsid w:val="004013DB"/>
    <w:rsid w:val="00421C3A"/>
    <w:rsid w:val="004412E6"/>
    <w:rsid w:val="00442499"/>
    <w:rsid w:val="00445D16"/>
    <w:rsid w:val="00455D06"/>
    <w:rsid w:val="004607A3"/>
    <w:rsid w:val="0046526F"/>
    <w:rsid w:val="00491B0C"/>
    <w:rsid w:val="004A3805"/>
    <w:rsid w:val="004A6F2A"/>
    <w:rsid w:val="004B7106"/>
    <w:rsid w:val="004B7F1D"/>
    <w:rsid w:val="004C3855"/>
    <w:rsid w:val="004E713C"/>
    <w:rsid w:val="004E7842"/>
    <w:rsid w:val="00502849"/>
    <w:rsid w:val="00506946"/>
    <w:rsid w:val="00516E28"/>
    <w:rsid w:val="00526A5C"/>
    <w:rsid w:val="00531C46"/>
    <w:rsid w:val="005410E9"/>
    <w:rsid w:val="00550639"/>
    <w:rsid w:val="00557F0C"/>
    <w:rsid w:val="0056228A"/>
    <w:rsid w:val="005622DD"/>
    <w:rsid w:val="005732E1"/>
    <w:rsid w:val="005743BB"/>
    <w:rsid w:val="00583777"/>
    <w:rsid w:val="005851DF"/>
    <w:rsid w:val="005A4C9C"/>
    <w:rsid w:val="005A67E6"/>
    <w:rsid w:val="005C077D"/>
    <w:rsid w:val="005F3BEB"/>
    <w:rsid w:val="00600E3E"/>
    <w:rsid w:val="00602C49"/>
    <w:rsid w:val="00624CD0"/>
    <w:rsid w:val="006844F1"/>
    <w:rsid w:val="00695D6B"/>
    <w:rsid w:val="006977A2"/>
    <w:rsid w:val="006A7183"/>
    <w:rsid w:val="006B03E8"/>
    <w:rsid w:val="006B2FA5"/>
    <w:rsid w:val="006C3F21"/>
    <w:rsid w:val="006F6FB7"/>
    <w:rsid w:val="007067AA"/>
    <w:rsid w:val="00732AF8"/>
    <w:rsid w:val="007451CE"/>
    <w:rsid w:val="00753815"/>
    <w:rsid w:val="00760397"/>
    <w:rsid w:val="00764009"/>
    <w:rsid w:val="00770D3E"/>
    <w:rsid w:val="00796E6E"/>
    <w:rsid w:val="007A4A8F"/>
    <w:rsid w:val="007A69E1"/>
    <w:rsid w:val="007B1B1C"/>
    <w:rsid w:val="007D163F"/>
    <w:rsid w:val="007D2018"/>
    <w:rsid w:val="007E45B3"/>
    <w:rsid w:val="007F1DA5"/>
    <w:rsid w:val="007F6F86"/>
    <w:rsid w:val="008044F3"/>
    <w:rsid w:val="00805FC1"/>
    <w:rsid w:val="00811B48"/>
    <w:rsid w:val="00816739"/>
    <w:rsid w:val="00825BB6"/>
    <w:rsid w:val="00831136"/>
    <w:rsid w:val="00840D46"/>
    <w:rsid w:val="00841F6B"/>
    <w:rsid w:val="008441A8"/>
    <w:rsid w:val="008457A8"/>
    <w:rsid w:val="00885263"/>
    <w:rsid w:val="008A09D6"/>
    <w:rsid w:val="008B0A89"/>
    <w:rsid w:val="008C08EB"/>
    <w:rsid w:val="008C0987"/>
    <w:rsid w:val="008C2254"/>
    <w:rsid w:val="008D3FA7"/>
    <w:rsid w:val="008D5FFC"/>
    <w:rsid w:val="008E4C7D"/>
    <w:rsid w:val="008E5A06"/>
    <w:rsid w:val="00911671"/>
    <w:rsid w:val="009371E7"/>
    <w:rsid w:val="00946DF6"/>
    <w:rsid w:val="00983519"/>
    <w:rsid w:val="00990616"/>
    <w:rsid w:val="00997AED"/>
    <w:rsid w:val="009A3085"/>
    <w:rsid w:val="009C0814"/>
    <w:rsid w:val="009D23E0"/>
    <w:rsid w:val="009E6405"/>
    <w:rsid w:val="009E77D8"/>
    <w:rsid w:val="00A30AC9"/>
    <w:rsid w:val="00A510DB"/>
    <w:rsid w:val="00A53D8B"/>
    <w:rsid w:val="00AA6477"/>
    <w:rsid w:val="00AB0EAB"/>
    <w:rsid w:val="00AB1D86"/>
    <w:rsid w:val="00AC75DB"/>
    <w:rsid w:val="00AC7EA7"/>
    <w:rsid w:val="00AD37BF"/>
    <w:rsid w:val="00AF5921"/>
    <w:rsid w:val="00AF7749"/>
    <w:rsid w:val="00B028CF"/>
    <w:rsid w:val="00B07D29"/>
    <w:rsid w:val="00B11262"/>
    <w:rsid w:val="00B21503"/>
    <w:rsid w:val="00B30C3F"/>
    <w:rsid w:val="00B32E7F"/>
    <w:rsid w:val="00B52C8A"/>
    <w:rsid w:val="00B57AA3"/>
    <w:rsid w:val="00B71EFF"/>
    <w:rsid w:val="00B90A2E"/>
    <w:rsid w:val="00B97898"/>
    <w:rsid w:val="00BA3C4D"/>
    <w:rsid w:val="00C26D05"/>
    <w:rsid w:val="00C4244E"/>
    <w:rsid w:val="00C47543"/>
    <w:rsid w:val="00C521B2"/>
    <w:rsid w:val="00C7791C"/>
    <w:rsid w:val="00C97554"/>
    <w:rsid w:val="00CC3342"/>
    <w:rsid w:val="00CC68F4"/>
    <w:rsid w:val="00CD1B99"/>
    <w:rsid w:val="00D00362"/>
    <w:rsid w:val="00D024C4"/>
    <w:rsid w:val="00D03DD4"/>
    <w:rsid w:val="00D0562C"/>
    <w:rsid w:val="00D2663D"/>
    <w:rsid w:val="00D46B65"/>
    <w:rsid w:val="00D744B8"/>
    <w:rsid w:val="00D9722E"/>
    <w:rsid w:val="00DB1651"/>
    <w:rsid w:val="00DD347C"/>
    <w:rsid w:val="00E00035"/>
    <w:rsid w:val="00E0482A"/>
    <w:rsid w:val="00E12D4F"/>
    <w:rsid w:val="00E24743"/>
    <w:rsid w:val="00E24CC2"/>
    <w:rsid w:val="00E26AAE"/>
    <w:rsid w:val="00E41519"/>
    <w:rsid w:val="00E55FA6"/>
    <w:rsid w:val="00E64DC2"/>
    <w:rsid w:val="00E91442"/>
    <w:rsid w:val="00E91CD1"/>
    <w:rsid w:val="00E96128"/>
    <w:rsid w:val="00EC15E1"/>
    <w:rsid w:val="00ED0B85"/>
    <w:rsid w:val="00ED47C9"/>
    <w:rsid w:val="00EE1E2A"/>
    <w:rsid w:val="00F00F83"/>
    <w:rsid w:val="00F24250"/>
    <w:rsid w:val="00F3747F"/>
    <w:rsid w:val="00F40D81"/>
    <w:rsid w:val="00F63F95"/>
    <w:rsid w:val="00F83C87"/>
    <w:rsid w:val="00F865B1"/>
    <w:rsid w:val="00F87AE7"/>
    <w:rsid w:val="00F915FF"/>
    <w:rsid w:val="00FD29CB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  <w15:docId w15:val="{1D6F2916-54B4-40CE-9C46-8595E2C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E3E"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uiPriority w:val="99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uiPriority w:val="99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F8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4C4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24C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24C4"/>
    <w:pPr>
      <w:spacing w:after="100" w:line="259" w:lineRule="auto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024C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46526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B7106"/>
    <w:rPr>
      <w:rFonts w:ascii="Tahoma" w:eastAsia="Calibri" w:hAnsi="Tahoma" w:cs="Tahoma"/>
      <w:color w:val="808284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5-4313-4E58-90D8-B311630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Wojcieszak</dc:creator>
  <cp:keywords/>
  <dc:description/>
  <cp:lastModifiedBy>Anna Światowska | Łukasiewicz - PORT</cp:lastModifiedBy>
  <cp:revision>114</cp:revision>
  <dcterms:created xsi:type="dcterms:W3CDTF">2020-08-25T08:47:00Z</dcterms:created>
  <dcterms:modified xsi:type="dcterms:W3CDTF">2022-10-12T05:15:00Z</dcterms:modified>
  <dc:language>pl-PL</dc:language>
</cp:coreProperties>
</file>