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1E" w:rsidRDefault="00B528B0" w:rsidP="007A608C">
      <w:pPr>
        <w:tabs>
          <w:tab w:val="left" w:pos="2943"/>
        </w:tabs>
        <w:rPr>
          <w:rFonts w:asciiTheme="minorHAnsi" w:hAnsiTheme="minorHAnsi"/>
          <w:sz w:val="24"/>
          <w:szCs w:val="24"/>
        </w:rPr>
      </w:pPr>
      <w:r>
        <w:rPr>
          <w:rFonts w:asciiTheme="minorHAnsi" w:hAnsiTheme="minorHAnsi" w:cs="Times New Roman"/>
          <w:b/>
          <w:bCs/>
          <w:sz w:val="24"/>
          <w:szCs w:val="24"/>
        </w:rPr>
        <w:t xml:space="preserve">Załącznik nr 1 </w:t>
      </w:r>
      <w:bookmarkStart w:id="0" w:name="_GoBack"/>
      <w:bookmarkEnd w:id="0"/>
    </w:p>
    <w:p w:rsidR="0069551E" w:rsidRDefault="00B528B0" w:rsidP="007A608C">
      <w:pPr>
        <w:pStyle w:val="Nagwek11"/>
        <w:spacing w:before="0" w:after="0" w:line="276" w:lineRule="auto"/>
        <w:rPr>
          <w:rFonts w:asciiTheme="minorHAnsi" w:hAnsiTheme="minorHAnsi"/>
          <w:sz w:val="24"/>
          <w:szCs w:val="24"/>
          <w:lang w:val="pl-PL"/>
        </w:rPr>
      </w:pPr>
      <w:r>
        <w:rPr>
          <w:rFonts w:asciiTheme="minorHAnsi" w:hAnsiTheme="minorHAnsi" w:cs="Times New Roman"/>
          <w:sz w:val="24"/>
          <w:szCs w:val="24"/>
          <w:lang w:val="pl-PL"/>
        </w:rPr>
        <w:t>OPIS PRZEDMIOTU ZAMÓWIENIA</w:t>
      </w:r>
    </w:p>
    <w:p w:rsidR="0069551E" w:rsidRDefault="0069551E" w:rsidP="007A608C">
      <w:pPr>
        <w:spacing w:line="276" w:lineRule="auto"/>
        <w:rPr>
          <w:rFonts w:asciiTheme="minorHAnsi" w:eastAsia="HG Mincho Light J" w:hAnsiTheme="minorHAnsi" w:cs="Times New Roman"/>
          <w:sz w:val="24"/>
          <w:szCs w:val="24"/>
          <w:lang w:bidi="en-US"/>
        </w:rPr>
      </w:pPr>
    </w:p>
    <w:p w:rsidR="0069551E" w:rsidRDefault="00B528B0" w:rsidP="007A608C">
      <w:pPr>
        <w:widowControl w:val="0"/>
        <w:spacing w:line="276" w:lineRule="auto"/>
      </w:pPr>
      <w:r>
        <w:rPr>
          <w:rFonts w:asciiTheme="minorHAnsi" w:eastAsia="MS Mincho" w:hAnsiTheme="minorHAnsi" w:cs="Times New Roman"/>
          <w:kern w:val="2"/>
          <w:sz w:val="24"/>
          <w:szCs w:val="24"/>
        </w:rPr>
        <w:t>Na przedmiot zamówienia składają się sukcesywne dostawy chemii antyodorowej typu FERROX lub równoważnej na potrzeby uzupełniania zbiorników dozowania na  przepompowniach ścieków na terenie Gminy Słupsk w celu zapobiegania zagniwaniu ścieków jak również w celu zapobiegania gazom złowonnym w sieciach kanalizacji sanitarnej, powstałych w wyniku tranzytu ścieków. Miejsce dostawy – Jezierzyce, ul. Kolejowa 5,</w:t>
      </w:r>
      <w:r>
        <w:rPr>
          <w:rFonts w:asciiTheme="minorHAnsi" w:eastAsia="MS Mincho" w:hAnsiTheme="minorHAnsi" w:cs="Times New Roman"/>
          <w:kern w:val="2"/>
          <w:sz w:val="24"/>
          <w:szCs w:val="24"/>
        </w:rPr>
        <w:br/>
        <w:t>76 – 200 Słupsk.</w:t>
      </w:r>
    </w:p>
    <w:p w:rsidR="0069551E" w:rsidRDefault="0069551E" w:rsidP="007A608C">
      <w:pPr>
        <w:widowControl w:val="0"/>
        <w:spacing w:line="276" w:lineRule="auto"/>
        <w:rPr>
          <w:rFonts w:asciiTheme="minorHAnsi" w:eastAsia="Arial Unicode MS" w:hAnsiTheme="minorHAnsi" w:cs="Times New Roman"/>
          <w:kern w:val="2"/>
          <w:sz w:val="24"/>
          <w:szCs w:val="24"/>
        </w:rPr>
      </w:pPr>
    </w:p>
    <w:p w:rsidR="0069551E" w:rsidRDefault="00B528B0" w:rsidP="007A608C">
      <w:pPr>
        <w:widowControl w:val="0"/>
        <w:spacing w:line="276" w:lineRule="auto"/>
      </w:pPr>
      <w:r>
        <w:rPr>
          <w:rFonts w:asciiTheme="minorHAnsi" w:eastAsia="MS Mincho" w:hAnsiTheme="minorHAnsi" w:cs="Times New Roman"/>
          <w:b/>
          <w:bCs/>
          <w:kern w:val="2"/>
          <w:sz w:val="24"/>
          <w:szCs w:val="24"/>
        </w:rPr>
        <w:t xml:space="preserve">DOSTAWA CHEMII ANTYODOROWEJ TYPU FERROX:                   </w:t>
      </w:r>
      <w:r>
        <w:rPr>
          <w:rFonts w:asciiTheme="minorHAnsi" w:eastAsia="MS Mincho" w:hAnsiTheme="minorHAnsi" w:cs="Times New Roman"/>
          <w:b/>
          <w:bCs/>
          <w:kern w:val="2"/>
          <w:sz w:val="24"/>
          <w:szCs w:val="24"/>
        </w:rPr>
        <w:br/>
      </w:r>
      <w:r>
        <w:rPr>
          <w:rFonts w:asciiTheme="minorHAnsi" w:eastAsia="MS Mincho" w:hAnsiTheme="minorHAnsi" w:cs="Times New Roman"/>
          <w:kern w:val="2"/>
          <w:sz w:val="24"/>
          <w:szCs w:val="24"/>
        </w:rPr>
        <w:t>Przedmiotem  zamówienia jest sukcesywna dostawa wraz z rozładunkiem Wykonawcy, chemii antyodorowej typu FERROX lub równoważnej, o trzech rodzajach typu: S1, C5, N5 do siedziby Zamawiającego na potrzeby przepompowni eksploatowanych przez Zamawiającego na terenie Gminy Słupsk. Zamawiający szacuje zapotrzebowanie na czas trwania umowy na poziomie około 150 ton chemii ogółem. Prognozowane zapotrzebowanie wg typu przedstawia się następująco - OKOŁO : S 1 – 80%, C5 – 10%, N5 - 10%. Podane zapotrzebowanie wg ilości łącznej w tonach oraz zużycia wg rodzaju-typu w %  są  wielkością szacunkową i jako takie nie mogą być podstawą do jakichkolwiek roszczeń ze strony Wykonawcy, a Zamawiający zastrzega sobie prawo do  możliwości wprowadzania zmian do zapotrzebowania faktycznego ogółem oraz do dowolnych zmian wg zapotrzebowania na dany rodzaj chemii, bez zmiany  zaoferowanej przez Wykonawcę ceny jednostkowej.  Wykonawca winien zaoferować jedną, na czas realizacji,  stałą cenę jednostkową w zł/t dla w/w chemii antyodorowej (tj. bez podziału na jej rodzaj ). Wykonawca w cenie jednostkowej winien wycenić dostawę chemii antyodorowej typu FERROX zgodnie z poniższymi warunkami wraz z kosztami załadunku, transportu i rozładunku w siedzibie Zamawiającego oraz koszt udostępnienia zbiorników 1000 l (7 sztuk).</w:t>
      </w:r>
    </w:p>
    <w:p w:rsidR="0069551E" w:rsidRDefault="0069551E" w:rsidP="007A608C">
      <w:pPr>
        <w:widowControl w:val="0"/>
        <w:tabs>
          <w:tab w:val="left" w:pos="360"/>
          <w:tab w:val="left" w:pos="720"/>
        </w:tabs>
        <w:spacing w:line="276" w:lineRule="auto"/>
        <w:rPr>
          <w:rFonts w:asciiTheme="minorHAnsi" w:eastAsia="MS Mincho" w:hAnsiTheme="minorHAnsi" w:cs="Times New Roman"/>
          <w:b/>
          <w:bCs/>
          <w:kern w:val="2"/>
          <w:sz w:val="24"/>
          <w:szCs w:val="24"/>
        </w:rPr>
      </w:pPr>
    </w:p>
    <w:p w:rsidR="0069551E" w:rsidRDefault="00B528B0" w:rsidP="007A608C">
      <w:pPr>
        <w:widowControl w:val="0"/>
        <w:tabs>
          <w:tab w:val="left" w:pos="360"/>
          <w:tab w:val="left" w:pos="720"/>
        </w:tabs>
        <w:spacing w:line="276" w:lineRule="auto"/>
        <w:rPr>
          <w:rFonts w:asciiTheme="minorHAnsi" w:hAnsiTheme="minorHAnsi"/>
          <w:sz w:val="24"/>
          <w:szCs w:val="24"/>
        </w:rPr>
      </w:pPr>
      <w:r>
        <w:rPr>
          <w:rFonts w:asciiTheme="minorHAnsi" w:eastAsia="MS Mincho" w:hAnsiTheme="minorHAnsi" w:cs="Times New Roman"/>
          <w:b/>
          <w:bCs/>
          <w:kern w:val="2"/>
          <w:sz w:val="24"/>
          <w:szCs w:val="24"/>
        </w:rPr>
        <w:t>PRODUKTY STANOWIĄCE PRZEDMIOT DOSTAWY:</w:t>
      </w:r>
    </w:p>
    <w:p w:rsidR="0069551E" w:rsidRDefault="00B528B0" w:rsidP="007A608C">
      <w:pPr>
        <w:widowControl w:val="0"/>
        <w:numPr>
          <w:ilvl w:val="0"/>
          <w:numId w:val="2"/>
        </w:numPr>
        <w:tabs>
          <w:tab w:val="left" w:pos="360"/>
          <w:tab w:val="left" w:pos="720"/>
        </w:tabs>
        <w:spacing w:line="276" w:lineRule="auto"/>
        <w:rPr>
          <w:rFonts w:asciiTheme="minorHAnsi" w:hAnsiTheme="minorHAnsi"/>
          <w:sz w:val="24"/>
          <w:szCs w:val="24"/>
        </w:rPr>
      </w:pPr>
      <w:r>
        <w:rPr>
          <w:rFonts w:asciiTheme="minorHAnsi" w:eastAsia="MS Mincho" w:hAnsiTheme="minorHAnsi" w:cs="Times New Roman"/>
          <w:kern w:val="2"/>
          <w:sz w:val="24"/>
          <w:szCs w:val="24"/>
        </w:rPr>
        <w:t xml:space="preserve">chemia antyodorowa typu </w:t>
      </w:r>
      <w:r>
        <w:rPr>
          <w:rFonts w:asciiTheme="minorHAnsi" w:eastAsia="MS Mincho" w:hAnsiTheme="minorHAnsi" w:cs="Times New Roman"/>
          <w:b/>
          <w:bCs/>
          <w:kern w:val="2"/>
          <w:sz w:val="24"/>
          <w:szCs w:val="24"/>
        </w:rPr>
        <w:t>FERROX N5</w:t>
      </w:r>
      <w:r>
        <w:rPr>
          <w:rFonts w:asciiTheme="minorHAnsi" w:eastAsia="MS Mincho" w:hAnsiTheme="minorHAnsi" w:cs="Times New Roman"/>
          <w:kern w:val="2"/>
          <w:sz w:val="24"/>
          <w:szCs w:val="24"/>
        </w:rPr>
        <w:t>– o gęstości co najmniej 1,25 – 1,35 g/cm</w:t>
      </w:r>
      <w:r>
        <w:rPr>
          <w:rFonts w:asciiTheme="minorHAnsi" w:eastAsia="MS Mincho" w:hAnsiTheme="minorHAnsi" w:cs="Times New Roman"/>
          <w:kern w:val="2"/>
          <w:sz w:val="24"/>
          <w:szCs w:val="24"/>
          <w:vertAlign w:val="superscript"/>
        </w:rPr>
        <w:t>3</w:t>
      </w:r>
      <w:r>
        <w:rPr>
          <w:rFonts w:asciiTheme="minorHAnsi" w:eastAsia="MS Mincho" w:hAnsiTheme="minorHAnsi" w:cs="Times New Roman"/>
          <w:kern w:val="2"/>
          <w:sz w:val="24"/>
          <w:szCs w:val="24"/>
        </w:rPr>
        <w:t xml:space="preserve">,(przy temp. 20ºC), wartość </w:t>
      </w:r>
      <w:proofErr w:type="spellStart"/>
      <w:r>
        <w:rPr>
          <w:rFonts w:asciiTheme="minorHAnsi" w:eastAsia="MS Mincho" w:hAnsiTheme="minorHAnsi" w:cs="Times New Roman"/>
          <w:kern w:val="2"/>
          <w:sz w:val="24"/>
          <w:szCs w:val="24"/>
        </w:rPr>
        <w:t>pH</w:t>
      </w:r>
      <w:proofErr w:type="spellEnd"/>
      <w:r>
        <w:rPr>
          <w:rFonts w:asciiTheme="minorHAnsi" w:eastAsia="MS Mincho" w:hAnsiTheme="minorHAnsi" w:cs="Times New Roman"/>
          <w:kern w:val="2"/>
          <w:sz w:val="24"/>
          <w:szCs w:val="24"/>
        </w:rPr>
        <w:t xml:space="preserve"> nie większa niż 1, zawartość azotanów NO</w:t>
      </w:r>
      <w:r>
        <w:rPr>
          <w:rFonts w:asciiTheme="minorHAnsi" w:eastAsia="MS Mincho" w:hAnsiTheme="minorHAnsi" w:cs="Times New Roman"/>
          <w:kern w:val="2"/>
          <w:sz w:val="24"/>
          <w:szCs w:val="24"/>
          <w:vertAlign w:val="subscript"/>
        </w:rPr>
        <w:t xml:space="preserve">3- </w:t>
      </w:r>
      <w:r>
        <w:rPr>
          <w:rFonts w:asciiTheme="minorHAnsi" w:eastAsia="MS Mincho" w:hAnsiTheme="minorHAnsi" w:cs="Times New Roman"/>
          <w:kern w:val="2"/>
          <w:sz w:val="24"/>
          <w:szCs w:val="24"/>
        </w:rPr>
        <w:t xml:space="preserve">o stężeniu co najmniej 14 – 16 % </w:t>
      </w:r>
    </w:p>
    <w:p w:rsidR="0069551E" w:rsidRDefault="00B528B0" w:rsidP="007A608C">
      <w:pPr>
        <w:widowControl w:val="0"/>
        <w:numPr>
          <w:ilvl w:val="0"/>
          <w:numId w:val="2"/>
        </w:numPr>
        <w:tabs>
          <w:tab w:val="left" w:pos="360"/>
          <w:tab w:val="left" w:pos="720"/>
        </w:tabs>
        <w:spacing w:line="276" w:lineRule="auto"/>
        <w:rPr>
          <w:rFonts w:asciiTheme="minorHAnsi" w:hAnsiTheme="minorHAnsi"/>
          <w:sz w:val="24"/>
          <w:szCs w:val="24"/>
        </w:rPr>
      </w:pPr>
      <w:r>
        <w:rPr>
          <w:rFonts w:asciiTheme="minorHAnsi" w:eastAsia="MS Mincho" w:hAnsiTheme="minorHAnsi" w:cs="Times New Roman"/>
          <w:kern w:val="2"/>
          <w:sz w:val="24"/>
          <w:szCs w:val="24"/>
        </w:rPr>
        <w:t xml:space="preserve">chemia antyodorowa typu </w:t>
      </w:r>
      <w:r>
        <w:rPr>
          <w:rFonts w:asciiTheme="minorHAnsi" w:eastAsia="MS Mincho" w:hAnsiTheme="minorHAnsi" w:cs="Times New Roman"/>
          <w:b/>
          <w:bCs/>
          <w:kern w:val="2"/>
          <w:sz w:val="24"/>
          <w:szCs w:val="24"/>
        </w:rPr>
        <w:t>FERROX C5 i S1</w:t>
      </w:r>
      <w:r>
        <w:rPr>
          <w:rFonts w:asciiTheme="minorHAnsi" w:eastAsia="MS Mincho" w:hAnsiTheme="minorHAnsi" w:cs="Times New Roman"/>
          <w:kern w:val="2"/>
          <w:sz w:val="24"/>
          <w:szCs w:val="24"/>
        </w:rPr>
        <w:t>– o gęstości co najmniej 1,25 –1,55 g/cm</w:t>
      </w:r>
      <w:r>
        <w:rPr>
          <w:rFonts w:asciiTheme="minorHAnsi" w:eastAsia="MS Mincho" w:hAnsiTheme="minorHAnsi" w:cs="Times New Roman"/>
          <w:kern w:val="2"/>
          <w:sz w:val="24"/>
          <w:szCs w:val="24"/>
          <w:vertAlign w:val="superscript"/>
        </w:rPr>
        <w:t>3</w:t>
      </w:r>
      <w:r>
        <w:rPr>
          <w:rFonts w:asciiTheme="minorHAnsi" w:eastAsia="MS Mincho" w:hAnsiTheme="minorHAnsi" w:cs="Times New Roman"/>
          <w:kern w:val="2"/>
          <w:sz w:val="24"/>
          <w:szCs w:val="24"/>
        </w:rPr>
        <w:t xml:space="preserve">,(przy temp. 20ºC), wartość </w:t>
      </w:r>
      <w:proofErr w:type="spellStart"/>
      <w:r>
        <w:rPr>
          <w:rFonts w:asciiTheme="minorHAnsi" w:eastAsia="MS Mincho" w:hAnsiTheme="minorHAnsi" w:cs="Times New Roman"/>
          <w:kern w:val="2"/>
          <w:sz w:val="24"/>
          <w:szCs w:val="24"/>
        </w:rPr>
        <w:t>pH</w:t>
      </w:r>
      <w:proofErr w:type="spellEnd"/>
      <w:r>
        <w:rPr>
          <w:rFonts w:asciiTheme="minorHAnsi" w:eastAsia="MS Mincho" w:hAnsiTheme="minorHAnsi" w:cs="Times New Roman"/>
          <w:kern w:val="2"/>
          <w:sz w:val="24"/>
          <w:szCs w:val="24"/>
        </w:rPr>
        <w:t xml:space="preserve"> nie większa niż 1, zawartość azotanów NO</w:t>
      </w:r>
      <w:r>
        <w:rPr>
          <w:rFonts w:asciiTheme="minorHAnsi" w:eastAsia="MS Mincho" w:hAnsiTheme="minorHAnsi" w:cs="Times New Roman"/>
          <w:kern w:val="2"/>
          <w:sz w:val="24"/>
          <w:szCs w:val="24"/>
          <w:vertAlign w:val="subscript"/>
        </w:rPr>
        <w:t xml:space="preserve">3- </w:t>
      </w:r>
      <w:r>
        <w:rPr>
          <w:rFonts w:asciiTheme="minorHAnsi" w:eastAsia="MS Mincho" w:hAnsiTheme="minorHAnsi" w:cs="Times New Roman"/>
          <w:kern w:val="2"/>
          <w:sz w:val="24"/>
          <w:szCs w:val="24"/>
        </w:rPr>
        <w:t>o stężeniu co najmniej 2,5 – 17 % w zależności od rodzaju stosowanego środka,</w:t>
      </w:r>
    </w:p>
    <w:p w:rsidR="0069551E" w:rsidRDefault="00B528B0" w:rsidP="007A608C">
      <w:pPr>
        <w:widowControl w:val="0"/>
        <w:numPr>
          <w:ilvl w:val="0"/>
          <w:numId w:val="2"/>
        </w:numPr>
        <w:tabs>
          <w:tab w:val="left" w:pos="360"/>
          <w:tab w:val="left" w:pos="720"/>
        </w:tabs>
        <w:spacing w:line="276" w:lineRule="auto"/>
        <w:rPr>
          <w:rFonts w:asciiTheme="minorHAnsi" w:hAnsiTheme="minorHAnsi"/>
          <w:sz w:val="24"/>
          <w:szCs w:val="24"/>
        </w:rPr>
      </w:pPr>
      <w:r>
        <w:rPr>
          <w:rFonts w:asciiTheme="minorHAnsi" w:eastAsia="MS Mincho" w:hAnsiTheme="minorHAnsi" w:cs="Times New Roman"/>
          <w:kern w:val="2"/>
          <w:sz w:val="24"/>
          <w:szCs w:val="24"/>
        </w:rPr>
        <w:t xml:space="preserve">Wykonawca ponosi pełną odpowiedzialność za skutki zdarzeń będących bezpośrednim następstwem dostawy niewłaściwej jakości chemii antyodorowej </w:t>
      </w:r>
    </w:p>
    <w:p w:rsidR="0069551E" w:rsidRDefault="00B528B0" w:rsidP="007A608C">
      <w:pPr>
        <w:widowControl w:val="0"/>
        <w:numPr>
          <w:ilvl w:val="0"/>
          <w:numId w:val="2"/>
        </w:numPr>
        <w:tabs>
          <w:tab w:val="left" w:pos="360"/>
          <w:tab w:val="left" w:pos="720"/>
        </w:tabs>
        <w:spacing w:line="276" w:lineRule="auto"/>
        <w:rPr>
          <w:rFonts w:asciiTheme="minorHAnsi" w:hAnsiTheme="minorHAnsi"/>
          <w:sz w:val="24"/>
          <w:szCs w:val="24"/>
        </w:rPr>
      </w:pPr>
      <w:r>
        <w:rPr>
          <w:rFonts w:asciiTheme="minorHAnsi" w:eastAsia="MS Mincho" w:hAnsiTheme="minorHAnsi" w:cs="Times New Roman"/>
          <w:kern w:val="2"/>
          <w:sz w:val="24"/>
          <w:szCs w:val="24"/>
        </w:rPr>
        <w:t>Opakowanie szczelne, zabezpieczone: typu IBC 1000 l NETTO</w:t>
      </w:r>
      <w:r>
        <w:rPr>
          <w:rFonts w:asciiTheme="minorHAnsi" w:eastAsia="MS Mincho" w:hAnsiTheme="minorHAnsi" w:cs="Times New Roman"/>
          <w:b/>
          <w:bCs/>
          <w:kern w:val="2"/>
          <w:sz w:val="24"/>
          <w:szCs w:val="24"/>
        </w:rPr>
        <w:t xml:space="preserve">, szczelne, zamykane, bez jakichkolwiek uszkodzeń mechanicznych – </w:t>
      </w:r>
      <w:r>
        <w:rPr>
          <w:rFonts w:asciiTheme="minorHAnsi" w:eastAsia="MS Mincho" w:hAnsiTheme="minorHAnsi" w:cs="Times New Roman"/>
          <w:bCs/>
          <w:kern w:val="2"/>
          <w:sz w:val="24"/>
          <w:szCs w:val="24"/>
        </w:rPr>
        <w:t>minimum</w:t>
      </w:r>
      <w:r>
        <w:rPr>
          <w:rFonts w:asciiTheme="minorHAnsi" w:eastAsia="MS Mincho" w:hAnsiTheme="minorHAnsi" w:cs="Times New Roman"/>
          <w:b/>
          <w:bCs/>
          <w:kern w:val="2"/>
          <w:sz w:val="24"/>
          <w:szCs w:val="24"/>
        </w:rPr>
        <w:t xml:space="preserve"> </w:t>
      </w:r>
      <w:r>
        <w:rPr>
          <w:rFonts w:asciiTheme="minorHAnsi" w:eastAsia="MS Mincho" w:hAnsiTheme="minorHAnsi" w:cs="Times New Roman"/>
          <w:kern w:val="2"/>
          <w:sz w:val="24"/>
          <w:szCs w:val="24"/>
        </w:rPr>
        <w:t xml:space="preserve">7 szt.: 10,5 ton netto. </w:t>
      </w:r>
      <w:r>
        <w:rPr>
          <w:rFonts w:asciiTheme="minorHAnsi" w:eastAsia="MS Mincho" w:hAnsiTheme="minorHAnsi" w:cs="Times New Roman"/>
          <w:b/>
          <w:kern w:val="2"/>
          <w:sz w:val="24"/>
          <w:szCs w:val="24"/>
        </w:rPr>
        <w:t>Uwaga!</w:t>
      </w:r>
      <w:r>
        <w:rPr>
          <w:rFonts w:asciiTheme="minorHAnsi" w:eastAsia="MS Mincho" w:hAnsiTheme="minorHAnsi" w:cs="Times New Roman"/>
          <w:kern w:val="2"/>
          <w:sz w:val="24"/>
          <w:szCs w:val="24"/>
        </w:rPr>
        <w:t xml:space="preserve"> </w:t>
      </w:r>
      <w:r>
        <w:rPr>
          <w:rFonts w:asciiTheme="minorHAnsi" w:eastAsia="MS Mincho" w:hAnsiTheme="minorHAnsi" w:cs="Times New Roman"/>
          <w:b/>
          <w:kern w:val="2"/>
          <w:sz w:val="24"/>
          <w:szCs w:val="24"/>
        </w:rPr>
        <w:t xml:space="preserve">Zamawiający wymaga wymiany zużytych zbiorników na koszt Wykonawcy. </w:t>
      </w:r>
    </w:p>
    <w:p w:rsidR="0069551E" w:rsidRDefault="0069551E" w:rsidP="007A608C">
      <w:pPr>
        <w:widowControl w:val="0"/>
        <w:tabs>
          <w:tab w:val="left" w:pos="360"/>
          <w:tab w:val="left" w:pos="720"/>
        </w:tabs>
        <w:spacing w:line="276" w:lineRule="auto"/>
        <w:rPr>
          <w:rFonts w:asciiTheme="minorHAnsi" w:eastAsia="MS Mincho" w:hAnsiTheme="minorHAnsi" w:cs="Times New Roman"/>
          <w:b/>
          <w:bCs/>
          <w:kern w:val="2"/>
          <w:sz w:val="24"/>
          <w:szCs w:val="24"/>
        </w:rPr>
      </w:pPr>
    </w:p>
    <w:p w:rsidR="0069551E" w:rsidRDefault="00B528B0" w:rsidP="007A608C">
      <w:pPr>
        <w:widowControl w:val="0"/>
        <w:tabs>
          <w:tab w:val="left" w:pos="360"/>
          <w:tab w:val="left" w:pos="720"/>
        </w:tabs>
        <w:spacing w:line="276" w:lineRule="auto"/>
        <w:rPr>
          <w:rFonts w:asciiTheme="minorHAnsi" w:hAnsiTheme="minorHAnsi"/>
          <w:sz w:val="24"/>
          <w:szCs w:val="24"/>
        </w:rPr>
      </w:pPr>
      <w:r>
        <w:rPr>
          <w:rFonts w:asciiTheme="minorHAnsi" w:eastAsia="MS Mincho" w:hAnsiTheme="minorHAnsi" w:cs="Times New Roman"/>
          <w:b/>
          <w:bCs/>
          <w:kern w:val="2"/>
          <w:sz w:val="24"/>
          <w:szCs w:val="24"/>
        </w:rPr>
        <w:lastRenderedPageBreak/>
        <w:t>SPOSÓB I WARUNKI REALIZACJI DOSTAW:</w:t>
      </w:r>
    </w:p>
    <w:p w:rsidR="0069551E" w:rsidRDefault="00B528B0" w:rsidP="007A608C">
      <w:pPr>
        <w:widowControl w:val="0"/>
        <w:numPr>
          <w:ilvl w:val="0"/>
          <w:numId w:val="3"/>
        </w:numPr>
        <w:tabs>
          <w:tab w:val="left" w:pos="360"/>
          <w:tab w:val="left" w:pos="720"/>
        </w:tabs>
        <w:spacing w:line="276" w:lineRule="auto"/>
        <w:rPr>
          <w:rFonts w:asciiTheme="minorHAnsi" w:hAnsiTheme="minorHAnsi"/>
          <w:sz w:val="24"/>
          <w:szCs w:val="24"/>
        </w:rPr>
      </w:pPr>
      <w:r>
        <w:rPr>
          <w:rFonts w:asciiTheme="minorHAnsi" w:eastAsia="MS Mincho" w:hAnsiTheme="minorHAnsi" w:cs="Times New Roman"/>
          <w:kern w:val="2"/>
          <w:sz w:val="24"/>
          <w:szCs w:val="24"/>
        </w:rPr>
        <w:t>STAŁA CENA JEDNOSTKOWA w zł/t NA CZAS REALIZACJI ZAMÓWIENIA</w:t>
      </w:r>
    </w:p>
    <w:p w:rsidR="0069551E" w:rsidRDefault="00B528B0" w:rsidP="007A608C">
      <w:pPr>
        <w:widowControl w:val="0"/>
        <w:numPr>
          <w:ilvl w:val="0"/>
          <w:numId w:val="3"/>
        </w:numPr>
        <w:tabs>
          <w:tab w:val="left" w:pos="360"/>
          <w:tab w:val="left" w:pos="720"/>
        </w:tabs>
        <w:spacing w:line="276" w:lineRule="auto"/>
      </w:pPr>
      <w:r>
        <w:rPr>
          <w:rFonts w:asciiTheme="minorHAnsi" w:eastAsia="MS Mincho" w:hAnsiTheme="minorHAnsi" w:cs="Times New Roman"/>
          <w:kern w:val="2"/>
          <w:sz w:val="24"/>
          <w:szCs w:val="24"/>
        </w:rPr>
        <w:t>prognozowane rozpoczęcie dostaw:  I dekada sierpnia 2022,</w:t>
      </w:r>
    </w:p>
    <w:p w:rsidR="0069551E" w:rsidRDefault="00B528B0" w:rsidP="007A608C">
      <w:pPr>
        <w:widowControl w:val="0"/>
        <w:numPr>
          <w:ilvl w:val="0"/>
          <w:numId w:val="3"/>
        </w:numPr>
        <w:tabs>
          <w:tab w:val="left" w:pos="360"/>
          <w:tab w:val="left" w:pos="720"/>
        </w:tabs>
        <w:spacing w:line="276" w:lineRule="auto"/>
      </w:pPr>
      <w:r>
        <w:rPr>
          <w:rFonts w:asciiTheme="minorHAnsi" w:eastAsia="MS Mincho" w:hAnsiTheme="minorHAnsi" w:cs="Times New Roman"/>
          <w:kern w:val="2"/>
          <w:sz w:val="24"/>
          <w:szCs w:val="24"/>
        </w:rPr>
        <w:t>transport na koszt Wykonawcy (koszt transportu i rozładunku doliczony do jednostkowych cen ofertowych zł/t),</w:t>
      </w:r>
    </w:p>
    <w:p w:rsidR="0069551E" w:rsidRDefault="00B528B0" w:rsidP="007A608C">
      <w:pPr>
        <w:widowControl w:val="0"/>
        <w:numPr>
          <w:ilvl w:val="0"/>
          <w:numId w:val="3"/>
        </w:numPr>
        <w:tabs>
          <w:tab w:val="left" w:pos="360"/>
          <w:tab w:val="left" w:pos="720"/>
        </w:tabs>
        <w:spacing w:line="276" w:lineRule="auto"/>
      </w:pPr>
      <w:r>
        <w:rPr>
          <w:rFonts w:asciiTheme="minorHAnsi" w:eastAsia="MS Mincho" w:hAnsiTheme="minorHAnsi" w:cs="Times New Roman"/>
          <w:kern w:val="2"/>
          <w:sz w:val="24"/>
          <w:szCs w:val="24"/>
        </w:rPr>
        <w:t>jednorazowa dostawa: jednorazowo 7 szt./1000 l - załadunek i rozładunek na bazie Zamawiającego na koszt Wykonawcy,</w:t>
      </w:r>
    </w:p>
    <w:p w:rsidR="0069551E" w:rsidRDefault="00B528B0" w:rsidP="007A608C">
      <w:pPr>
        <w:widowControl w:val="0"/>
        <w:numPr>
          <w:ilvl w:val="0"/>
          <w:numId w:val="3"/>
        </w:numPr>
        <w:tabs>
          <w:tab w:val="left" w:pos="360"/>
          <w:tab w:val="left" w:pos="720"/>
        </w:tabs>
        <w:spacing w:line="276" w:lineRule="auto"/>
      </w:pPr>
      <w:r>
        <w:rPr>
          <w:rFonts w:asciiTheme="minorHAnsi" w:eastAsia="MS Mincho" w:hAnsiTheme="minorHAnsi" w:cs="Times New Roman"/>
          <w:kern w:val="2"/>
          <w:sz w:val="24"/>
          <w:szCs w:val="24"/>
        </w:rPr>
        <w:t>Zamawiający dopuszcza transport równoważny np. autocysterną z przepompowaniem środka antyodorowego, na koszt Wykonawcy, do ww. zbiorników, które Wykonawca dostarczy nieodpłatnie Zamawiającemu na czas realizacji zlecenia,</w:t>
      </w:r>
    </w:p>
    <w:p w:rsidR="0069551E" w:rsidRDefault="00B528B0" w:rsidP="007A608C">
      <w:pPr>
        <w:widowControl w:val="0"/>
        <w:numPr>
          <w:ilvl w:val="0"/>
          <w:numId w:val="3"/>
        </w:numPr>
        <w:tabs>
          <w:tab w:val="left" w:pos="360"/>
          <w:tab w:val="left" w:pos="720"/>
        </w:tabs>
        <w:spacing w:line="276" w:lineRule="auto"/>
        <w:rPr>
          <w:rFonts w:asciiTheme="minorHAnsi" w:hAnsiTheme="minorHAnsi"/>
          <w:sz w:val="24"/>
          <w:szCs w:val="24"/>
        </w:rPr>
      </w:pPr>
      <w:r>
        <w:rPr>
          <w:rFonts w:asciiTheme="minorHAnsi" w:eastAsia="MS Mincho" w:hAnsiTheme="minorHAnsi" w:cs="Times New Roman"/>
          <w:kern w:val="2"/>
          <w:sz w:val="24"/>
          <w:szCs w:val="24"/>
        </w:rPr>
        <w:t>Wymagane godziny dostawy:  od poniedziałku do piątku w godzinach 7.00 – 15.00 w siedzibie Zamawiającego,</w:t>
      </w:r>
    </w:p>
    <w:p w:rsidR="0069551E" w:rsidRDefault="00B528B0" w:rsidP="007A608C">
      <w:pPr>
        <w:widowControl w:val="0"/>
        <w:numPr>
          <w:ilvl w:val="0"/>
          <w:numId w:val="3"/>
        </w:numPr>
        <w:tabs>
          <w:tab w:val="left" w:pos="360"/>
          <w:tab w:val="left" w:pos="720"/>
        </w:tabs>
        <w:spacing w:line="276" w:lineRule="auto"/>
      </w:pPr>
      <w:r>
        <w:rPr>
          <w:rFonts w:asciiTheme="minorHAnsi" w:hAnsiTheme="minorHAnsi" w:cs="Times New Roman"/>
          <w:bCs/>
          <w:color w:val="000000"/>
          <w:kern w:val="2"/>
          <w:sz w:val="24"/>
          <w:szCs w:val="24"/>
        </w:rPr>
        <w:t>Dostawy winny być realizowane sukcesywnie, wg potrzeb Zamawiającego  w terminie do 5 dni kalendarzowych od telefonicznie, pisemnie lub drogą elektroniczną (e-mail.) złożonego zamówienia. Realizacja dostawy  w dni robocze od poniedziałku do piątku w godzinach od 7</w:t>
      </w:r>
      <w:r>
        <w:rPr>
          <w:rFonts w:asciiTheme="minorHAnsi" w:hAnsiTheme="minorHAnsi" w:cs="Times New Roman"/>
          <w:bCs/>
          <w:color w:val="000000"/>
          <w:kern w:val="2"/>
          <w:sz w:val="24"/>
          <w:szCs w:val="24"/>
          <w:vertAlign w:val="superscript"/>
        </w:rPr>
        <w:t xml:space="preserve">00 </w:t>
      </w:r>
      <w:r>
        <w:rPr>
          <w:rFonts w:asciiTheme="minorHAnsi" w:hAnsiTheme="minorHAnsi" w:cs="Times New Roman"/>
          <w:bCs/>
          <w:color w:val="000000"/>
          <w:kern w:val="2"/>
          <w:sz w:val="24"/>
          <w:szCs w:val="24"/>
        </w:rPr>
        <w:t>do 15</w:t>
      </w:r>
      <w:r>
        <w:rPr>
          <w:rFonts w:asciiTheme="minorHAnsi" w:hAnsiTheme="minorHAnsi" w:cs="Times New Roman"/>
          <w:bCs/>
          <w:color w:val="000000"/>
          <w:kern w:val="2"/>
          <w:sz w:val="24"/>
          <w:szCs w:val="24"/>
          <w:vertAlign w:val="superscript"/>
        </w:rPr>
        <w:t>00</w:t>
      </w:r>
      <w:r>
        <w:rPr>
          <w:rFonts w:asciiTheme="minorHAnsi" w:eastAsia="MS Mincho" w:hAnsiTheme="minorHAnsi" w:cs="Times New Roman"/>
          <w:kern w:val="2"/>
          <w:sz w:val="24"/>
          <w:szCs w:val="24"/>
        </w:rPr>
        <w:t xml:space="preserve"> (średnio do dwóch dostaw miesięcznie) na podstawie złożonego przez Zamawiającego zamówienia – </w:t>
      </w:r>
      <w:r>
        <w:rPr>
          <w:rFonts w:asciiTheme="minorHAnsi" w:hAnsiTheme="minorHAnsi" w:cs="Times New Roman"/>
          <w:kern w:val="2"/>
          <w:sz w:val="24"/>
          <w:szCs w:val="24"/>
        </w:rPr>
        <w:t>telefonicznie lub mailowo).</w:t>
      </w:r>
    </w:p>
    <w:p w:rsidR="0069551E" w:rsidRDefault="0069551E" w:rsidP="007A608C">
      <w:pPr>
        <w:widowControl w:val="0"/>
        <w:tabs>
          <w:tab w:val="left" w:pos="720"/>
        </w:tabs>
        <w:spacing w:line="276" w:lineRule="auto"/>
        <w:ind w:left="720"/>
        <w:rPr>
          <w:rFonts w:asciiTheme="minorHAnsi" w:hAnsiTheme="minorHAnsi"/>
          <w:sz w:val="24"/>
          <w:szCs w:val="24"/>
        </w:rPr>
      </w:pPr>
    </w:p>
    <w:p w:rsidR="0069551E" w:rsidRDefault="00B528B0" w:rsidP="007A608C">
      <w:pPr>
        <w:widowControl w:val="0"/>
        <w:tabs>
          <w:tab w:val="left" w:pos="360"/>
          <w:tab w:val="left" w:pos="720"/>
        </w:tabs>
        <w:spacing w:line="276" w:lineRule="auto"/>
        <w:rPr>
          <w:rFonts w:asciiTheme="minorHAnsi" w:hAnsiTheme="minorHAnsi"/>
          <w:sz w:val="24"/>
          <w:szCs w:val="24"/>
        </w:rPr>
      </w:pPr>
      <w:r>
        <w:rPr>
          <w:rFonts w:asciiTheme="minorHAnsi" w:eastAsia="MS Mincho" w:hAnsiTheme="minorHAnsi" w:cs="Times New Roman"/>
          <w:b/>
          <w:bCs/>
          <w:kern w:val="2"/>
          <w:sz w:val="24"/>
          <w:szCs w:val="24"/>
        </w:rPr>
        <w:t>ISTOTNE POSTANOWIENIA DOTYCZĄCE PRZEDMIOTU ZAMÓWIENIA ORAZ  PŁATNOŚCI:</w:t>
      </w:r>
      <w:r>
        <w:rPr>
          <w:rFonts w:asciiTheme="minorHAnsi" w:hAnsiTheme="minorHAnsi" w:cs="Times New Roman"/>
          <w:b/>
          <w:bCs/>
          <w:kern w:val="2"/>
          <w:sz w:val="24"/>
          <w:szCs w:val="24"/>
        </w:rPr>
        <w:t xml:space="preserve"> </w:t>
      </w:r>
    </w:p>
    <w:p w:rsidR="0069551E" w:rsidRDefault="00B528B0" w:rsidP="007A608C">
      <w:pPr>
        <w:widowControl w:val="0"/>
        <w:numPr>
          <w:ilvl w:val="0"/>
          <w:numId w:val="1"/>
        </w:numPr>
        <w:tabs>
          <w:tab w:val="left" w:pos="360"/>
          <w:tab w:val="left" w:pos="720"/>
          <w:tab w:val="left" w:pos="773"/>
        </w:tabs>
        <w:spacing w:line="276" w:lineRule="auto"/>
        <w:ind w:left="773"/>
        <w:rPr>
          <w:rFonts w:asciiTheme="minorHAnsi" w:hAnsiTheme="minorHAnsi"/>
          <w:sz w:val="24"/>
          <w:szCs w:val="24"/>
        </w:rPr>
      </w:pPr>
      <w:r>
        <w:rPr>
          <w:rFonts w:asciiTheme="minorHAnsi" w:eastAsia="MS Mincho" w:hAnsiTheme="minorHAnsi" w:cs="Times New Roman"/>
          <w:kern w:val="2"/>
          <w:sz w:val="24"/>
          <w:szCs w:val="24"/>
        </w:rPr>
        <w:t xml:space="preserve">rozliczenie za dostarczoną chemię – płatność przelewem bankowym na podstawie faktury VAT po zrealizowaniu dostawy  w terminie  30 dni kalendarzowych od daty otrzymania faktury VAT. </w:t>
      </w:r>
      <w:r>
        <w:rPr>
          <w:rFonts w:asciiTheme="minorHAnsi" w:hAnsiTheme="minorHAnsi" w:cs="Times New Roman"/>
          <w:kern w:val="2"/>
          <w:sz w:val="24"/>
          <w:szCs w:val="24"/>
        </w:rPr>
        <w:t>Za dzień zapłaty uznawany będzie wpływ na rachunek bankowy Wykonawcy.</w:t>
      </w:r>
    </w:p>
    <w:p w:rsidR="0069551E" w:rsidRDefault="00B528B0" w:rsidP="007A608C">
      <w:pPr>
        <w:widowControl w:val="0"/>
        <w:numPr>
          <w:ilvl w:val="0"/>
          <w:numId w:val="1"/>
        </w:numPr>
        <w:tabs>
          <w:tab w:val="left" w:pos="360"/>
          <w:tab w:val="left" w:pos="720"/>
          <w:tab w:val="left" w:pos="773"/>
          <w:tab w:val="left" w:pos="1440"/>
          <w:tab w:val="right" w:leader="dot" w:pos="11895"/>
        </w:tabs>
        <w:spacing w:line="276" w:lineRule="auto"/>
        <w:ind w:left="773"/>
        <w:rPr>
          <w:rFonts w:asciiTheme="minorHAnsi" w:hAnsiTheme="minorHAnsi"/>
          <w:sz w:val="24"/>
          <w:szCs w:val="24"/>
        </w:rPr>
      </w:pPr>
      <w:r>
        <w:rPr>
          <w:rFonts w:asciiTheme="minorHAnsi" w:hAnsiTheme="minorHAnsi" w:cs="Times New Roman"/>
          <w:kern w:val="2"/>
          <w:sz w:val="24"/>
          <w:szCs w:val="24"/>
        </w:rPr>
        <w:t>Obowiązkiem Wykonawcy będzie  udokumentowanie   wymaganej  jakości dostarczanej chemii poprzez załączenie  stosownego certyfikatu – dokumentu  potwierdzającego jakość, skład, etc. do każdej zrealizowanej dostawy. Wykonawca przedstawi przedmiotowy certyfikat w formie oryginału lub poświadczonej za zgodność z oryginałem kopii najpóźniej w dniu dostarczenia faktury VAT za zrealizowaną dostawę</w:t>
      </w:r>
      <w:r>
        <w:rPr>
          <w:rFonts w:asciiTheme="minorHAnsi" w:hAnsiTheme="minorHAnsi" w:cs="Times New Roman"/>
          <w:b/>
          <w:bCs/>
          <w:kern w:val="2"/>
          <w:sz w:val="24"/>
          <w:szCs w:val="24"/>
        </w:rPr>
        <w:t xml:space="preserve">. </w:t>
      </w:r>
    </w:p>
    <w:p w:rsidR="0069551E" w:rsidRDefault="0069551E" w:rsidP="007A608C">
      <w:pPr>
        <w:spacing w:line="276" w:lineRule="auto"/>
      </w:pPr>
    </w:p>
    <w:sectPr w:rsidR="0069551E">
      <w:headerReference w:type="default" r:id="rId7"/>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0E" w:rsidRDefault="0049780E">
      <w:r>
        <w:separator/>
      </w:r>
    </w:p>
  </w:endnote>
  <w:endnote w:type="continuationSeparator" w:id="0">
    <w:p w:rsidR="0049780E" w:rsidRDefault="004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HG Mincho Light J">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0E" w:rsidRDefault="0049780E">
      <w:r>
        <w:separator/>
      </w:r>
    </w:p>
  </w:footnote>
  <w:footnote w:type="continuationSeparator" w:id="0">
    <w:p w:rsidR="0049780E" w:rsidRDefault="0049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1E" w:rsidRDefault="00B528B0">
    <w:r>
      <w:rPr>
        <w:rFonts w:ascii="Calibri" w:hAnsi="Calibri" w:cs="Times New Roman"/>
        <w:b/>
        <w:i/>
        <w:sz w:val="22"/>
        <w:szCs w:val="22"/>
      </w:rPr>
      <w:t>DOSTAWA CHEMII ANTYODOROWEJ DO PRZEPOMPOWNI ŚCIEKÓW NA TERENIE GMINY SŁUPSK</w:t>
    </w:r>
  </w:p>
  <w:p w:rsidR="0069551E" w:rsidRDefault="00B528B0">
    <w:pPr>
      <w:rPr>
        <w:rFonts w:ascii="Calibri" w:hAnsi="Calibri"/>
        <w:sz w:val="22"/>
        <w:szCs w:val="22"/>
      </w:rPr>
    </w:pPr>
    <w:r>
      <w:rPr>
        <w:rFonts w:ascii="Calibri" w:hAnsi="Calibri" w:cs="Times New Roman"/>
        <w:b/>
        <w:i/>
        <w:sz w:val="22"/>
        <w:szCs w:val="22"/>
      </w:rPr>
      <w:t>06/MW/2022</w:t>
    </w:r>
  </w:p>
  <w:p w:rsidR="0069551E" w:rsidRDefault="006955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292"/>
    <w:multiLevelType w:val="multilevel"/>
    <w:tmpl w:val="1EB696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07082F"/>
    <w:multiLevelType w:val="multilevel"/>
    <w:tmpl w:val="51D24EE2"/>
    <w:lvl w:ilvl="0">
      <w:start w:val="1"/>
      <w:numFmt w:val="bullet"/>
      <w:lvlText w:val="-"/>
      <w:lvlJc w:val="left"/>
      <w:pPr>
        <w:tabs>
          <w:tab w:val="num" w:pos="720"/>
        </w:tabs>
        <w:ind w:left="720" w:hanging="360"/>
      </w:pPr>
      <w:rPr>
        <w:rFonts w:ascii="Times New Roman" w:hAnsi="Times New Roman" w:cs="Times New Roman" w:hint="default"/>
        <w:b w:val="0"/>
        <w:bCs w:val="0"/>
        <w:kern w:val="2"/>
        <w:sz w:val="24"/>
        <w:szCs w:val="20"/>
      </w:rPr>
    </w:lvl>
    <w:lvl w:ilvl="1">
      <w:start w:val="1"/>
      <w:numFmt w:val="decimal"/>
      <w:lvlText w:val="%2."/>
      <w:lvlJc w:val="left"/>
      <w:pPr>
        <w:tabs>
          <w:tab w:val="num" w:pos="1080"/>
        </w:tabs>
        <w:ind w:left="1080" w:hanging="360"/>
      </w:pPr>
      <w:rPr>
        <w:rFonts w:cs="Wingdings 2"/>
        <w:b w:val="0"/>
      </w:rPr>
    </w:lvl>
    <w:lvl w:ilvl="2">
      <w:start w:val="1"/>
      <w:numFmt w:val="decimal"/>
      <w:lvlText w:val="%3."/>
      <w:lvlJc w:val="left"/>
      <w:pPr>
        <w:tabs>
          <w:tab w:val="num" w:pos="1440"/>
        </w:tabs>
        <w:ind w:left="1440" w:hanging="360"/>
      </w:pPr>
      <w:rPr>
        <w:rFonts w:cs="Wingdings 2"/>
        <w:b w:val="0"/>
      </w:rPr>
    </w:lvl>
    <w:lvl w:ilvl="3">
      <w:start w:val="1"/>
      <w:numFmt w:val="decimal"/>
      <w:lvlText w:val="%4."/>
      <w:lvlJc w:val="left"/>
      <w:pPr>
        <w:tabs>
          <w:tab w:val="num" w:pos="1800"/>
        </w:tabs>
        <w:ind w:left="1800" w:hanging="360"/>
      </w:pPr>
      <w:rPr>
        <w:rFonts w:cs="Wingdings 2"/>
        <w:b w:val="0"/>
      </w:rPr>
    </w:lvl>
    <w:lvl w:ilvl="4">
      <w:start w:val="1"/>
      <w:numFmt w:val="decimal"/>
      <w:lvlText w:val="%5."/>
      <w:lvlJc w:val="left"/>
      <w:pPr>
        <w:tabs>
          <w:tab w:val="num" w:pos="2160"/>
        </w:tabs>
        <w:ind w:left="2160" w:hanging="360"/>
      </w:pPr>
      <w:rPr>
        <w:rFonts w:cs="Wingdings 2"/>
        <w:b w:val="0"/>
      </w:rPr>
    </w:lvl>
    <w:lvl w:ilvl="5">
      <w:start w:val="1"/>
      <w:numFmt w:val="decimal"/>
      <w:lvlText w:val="%6."/>
      <w:lvlJc w:val="left"/>
      <w:pPr>
        <w:tabs>
          <w:tab w:val="num" w:pos="2520"/>
        </w:tabs>
        <w:ind w:left="2520" w:hanging="360"/>
      </w:pPr>
      <w:rPr>
        <w:rFonts w:cs="Wingdings 2"/>
        <w:b w:val="0"/>
      </w:rPr>
    </w:lvl>
    <w:lvl w:ilvl="6">
      <w:start w:val="1"/>
      <w:numFmt w:val="decimal"/>
      <w:lvlText w:val="%7."/>
      <w:lvlJc w:val="left"/>
      <w:pPr>
        <w:tabs>
          <w:tab w:val="num" w:pos="2880"/>
        </w:tabs>
        <w:ind w:left="2880" w:hanging="360"/>
      </w:pPr>
      <w:rPr>
        <w:rFonts w:cs="Wingdings 2"/>
        <w:b w:val="0"/>
      </w:rPr>
    </w:lvl>
    <w:lvl w:ilvl="7">
      <w:start w:val="1"/>
      <w:numFmt w:val="decimal"/>
      <w:lvlText w:val="%8."/>
      <w:lvlJc w:val="left"/>
      <w:pPr>
        <w:tabs>
          <w:tab w:val="num" w:pos="3240"/>
        </w:tabs>
        <w:ind w:left="3240" w:hanging="360"/>
      </w:pPr>
      <w:rPr>
        <w:rFonts w:cs="Wingdings 2"/>
        <w:b w:val="0"/>
      </w:rPr>
    </w:lvl>
    <w:lvl w:ilvl="8">
      <w:start w:val="1"/>
      <w:numFmt w:val="decimal"/>
      <w:lvlText w:val="%9."/>
      <w:lvlJc w:val="left"/>
      <w:pPr>
        <w:tabs>
          <w:tab w:val="num" w:pos="3600"/>
        </w:tabs>
        <w:ind w:left="3600" w:hanging="360"/>
      </w:pPr>
      <w:rPr>
        <w:rFonts w:cs="Wingdings 2"/>
        <w:b w:val="0"/>
      </w:rPr>
    </w:lvl>
  </w:abstractNum>
  <w:abstractNum w:abstractNumId="2" w15:restartNumberingAfterBreak="0">
    <w:nsid w:val="4594037D"/>
    <w:multiLevelType w:val="multilevel"/>
    <w:tmpl w:val="F6E65D64"/>
    <w:lvl w:ilvl="0">
      <w:start w:val="1"/>
      <w:numFmt w:val="bullet"/>
      <w:lvlText w:val="-"/>
      <w:lvlJc w:val="left"/>
      <w:pPr>
        <w:tabs>
          <w:tab w:val="num" w:pos="720"/>
        </w:tabs>
        <w:ind w:left="720" w:hanging="360"/>
      </w:pPr>
      <w:rPr>
        <w:rFonts w:ascii="Times New Roman" w:hAnsi="Times New Roman" w:cs="Times New Roman" w:hint="default"/>
        <w:b w:val="0"/>
        <w:bCs w:val="0"/>
        <w:kern w:val="2"/>
        <w:sz w:val="24"/>
        <w:szCs w:val="20"/>
      </w:rPr>
    </w:lvl>
    <w:lvl w:ilvl="1">
      <w:start w:val="1"/>
      <w:numFmt w:val="decimal"/>
      <w:lvlText w:val="%2."/>
      <w:lvlJc w:val="left"/>
      <w:pPr>
        <w:tabs>
          <w:tab w:val="num" w:pos="1080"/>
        </w:tabs>
        <w:ind w:left="1080" w:hanging="360"/>
      </w:pPr>
      <w:rPr>
        <w:rFonts w:eastAsia="MS Mincho" w:cs="Times New Roman"/>
        <w:b w:val="0"/>
        <w:bCs w:val="0"/>
        <w:kern w:val="2"/>
        <w:sz w:val="20"/>
        <w:szCs w:val="20"/>
      </w:rPr>
    </w:lvl>
    <w:lvl w:ilvl="2">
      <w:start w:val="1"/>
      <w:numFmt w:val="decimal"/>
      <w:lvlText w:val="%3."/>
      <w:lvlJc w:val="left"/>
      <w:pPr>
        <w:tabs>
          <w:tab w:val="num" w:pos="1440"/>
        </w:tabs>
        <w:ind w:left="1440" w:hanging="360"/>
      </w:pPr>
      <w:rPr>
        <w:rFonts w:cs="Tahoma"/>
        <w:b w:val="0"/>
        <w:bCs w:val="0"/>
        <w:sz w:val="20"/>
        <w:szCs w:val="20"/>
      </w:rPr>
    </w:lvl>
    <w:lvl w:ilvl="3">
      <w:start w:val="1"/>
      <w:numFmt w:val="decimal"/>
      <w:lvlText w:val="%4."/>
      <w:lvlJc w:val="left"/>
      <w:pPr>
        <w:tabs>
          <w:tab w:val="num" w:pos="1800"/>
        </w:tabs>
        <w:ind w:left="1800" w:hanging="360"/>
      </w:pPr>
      <w:rPr>
        <w:rFonts w:cs="Tahoma"/>
        <w:b w:val="0"/>
        <w:bCs w:val="0"/>
        <w:sz w:val="20"/>
        <w:szCs w:val="20"/>
      </w:rPr>
    </w:lvl>
    <w:lvl w:ilvl="4">
      <w:start w:val="1"/>
      <w:numFmt w:val="decimal"/>
      <w:lvlText w:val="%5."/>
      <w:lvlJc w:val="left"/>
      <w:pPr>
        <w:tabs>
          <w:tab w:val="num" w:pos="2160"/>
        </w:tabs>
        <w:ind w:left="2160" w:hanging="360"/>
      </w:pPr>
      <w:rPr>
        <w:rFonts w:cs="Tahoma"/>
        <w:b w:val="0"/>
        <w:bCs w:val="0"/>
        <w:sz w:val="20"/>
        <w:szCs w:val="20"/>
      </w:rPr>
    </w:lvl>
    <w:lvl w:ilvl="5">
      <w:start w:val="1"/>
      <w:numFmt w:val="decimal"/>
      <w:lvlText w:val="%6."/>
      <w:lvlJc w:val="left"/>
      <w:pPr>
        <w:tabs>
          <w:tab w:val="num" w:pos="2520"/>
        </w:tabs>
        <w:ind w:left="2520" w:hanging="360"/>
      </w:pPr>
      <w:rPr>
        <w:rFonts w:cs="Tahoma"/>
        <w:b w:val="0"/>
        <w:bCs w:val="0"/>
        <w:sz w:val="20"/>
        <w:szCs w:val="20"/>
      </w:rPr>
    </w:lvl>
    <w:lvl w:ilvl="6">
      <w:start w:val="1"/>
      <w:numFmt w:val="decimal"/>
      <w:lvlText w:val="%7."/>
      <w:lvlJc w:val="left"/>
      <w:pPr>
        <w:tabs>
          <w:tab w:val="num" w:pos="2880"/>
        </w:tabs>
        <w:ind w:left="2880" w:hanging="360"/>
      </w:pPr>
      <w:rPr>
        <w:rFonts w:cs="Tahoma"/>
        <w:b w:val="0"/>
        <w:bCs w:val="0"/>
        <w:sz w:val="20"/>
        <w:szCs w:val="20"/>
      </w:rPr>
    </w:lvl>
    <w:lvl w:ilvl="7">
      <w:start w:val="1"/>
      <w:numFmt w:val="decimal"/>
      <w:lvlText w:val="%8."/>
      <w:lvlJc w:val="left"/>
      <w:pPr>
        <w:tabs>
          <w:tab w:val="num" w:pos="3240"/>
        </w:tabs>
        <w:ind w:left="3240" w:hanging="360"/>
      </w:pPr>
      <w:rPr>
        <w:rFonts w:cs="Tahoma"/>
        <w:b w:val="0"/>
        <w:bCs w:val="0"/>
        <w:sz w:val="20"/>
        <w:szCs w:val="20"/>
      </w:rPr>
    </w:lvl>
    <w:lvl w:ilvl="8">
      <w:start w:val="1"/>
      <w:numFmt w:val="decimal"/>
      <w:lvlText w:val="%9."/>
      <w:lvlJc w:val="left"/>
      <w:pPr>
        <w:tabs>
          <w:tab w:val="num" w:pos="3600"/>
        </w:tabs>
        <w:ind w:left="3600" w:hanging="360"/>
      </w:pPr>
      <w:rPr>
        <w:rFonts w:cs="Tahoma"/>
        <w:b w:val="0"/>
        <w:bCs w:val="0"/>
        <w:sz w:val="20"/>
        <w:szCs w:val="20"/>
      </w:rPr>
    </w:lvl>
  </w:abstractNum>
  <w:abstractNum w:abstractNumId="3" w15:restartNumberingAfterBreak="0">
    <w:nsid w:val="64A613C2"/>
    <w:multiLevelType w:val="multilevel"/>
    <w:tmpl w:val="7264EDAC"/>
    <w:lvl w:ilvl="0">
      <w:start w:val="1"/>
      <w:numFmt w:val="lowerLetter"/>
      <w:lvlText w:val="%1)"/>
      <w:lvlJc w:val="left"/>
      <w:pPr>
        <w:ind w:left="360" w:hanging="360"/>
      </w:pPr>
      <w:rPr>
        <w:rFonts w:cs="Times New Roman"/>
        <w:b/>
        <w:bCs/>
        <w:kern w:val="2"/>
        <w:sz w:val="24"/>
      </w:rPr>
    </w:lvl>
    <w:lvl w:ilvl="1">
      <w:start w:val="1"/>
      <w:numFmt w:val="lowerLetter"/>
      <w:lvlText w:val="%2)"/>
      <w:lvlJc w:val="left"/>
      <w:pPr>
        <w:ind w:left="720" w:hanging="360"/>
      </w:pPr>
      <w:rPr>
        <w:rFonts w:cs="Wingdings 2"/>
        <w:b w:val="0"/>
      </w:rPr>
    </w:lvl>
    <w:lvl w:ilvl="2">
      <w:start w:val="1"/>
      <w:numFmt w:val="lowerRoman"/>
      <w:lvlText w:val="%3)"/>
      <w:lvlJc w:val="left"/>
      <w:pPr>
        <w:ind w:left="1080" w:hanging="360"/>
      </w:pPr>
      <w:rPr>
        <w:rFonts w:cs="Wingdings 2"/>
        <w:b w:val="0"/>
      </w:rPr>
    </w:lvl>
    <w:lvl w:ilvl="3">
      <w:start w:val="1"/>
      <w:numFmt w:val="decimal"/>
      <w:lvlText w:val="(%4)"/>
      <w:lvlJc w:val="left"/>
      <w:pPr>
        <w:ind w:left="1440" w:hanging="360"/>
      </w:pPr>
      <w:rPr>
        <w:rFonts w:cs="Wingdings 2"/>
        <w:b w:val="0"/>
      </w:rPr>
    </w:lvl>
    <w:lvl w:ilvl="4">
      <w:start w:val="1"/>
      <w:numFmt w:val="lowerLetter"/>
      <w:lvlText w:val="(%5)"/>
      <w:lvlJc w:val="left"/>
      <w:pPr>
        <w:ind w:left="1800" w:hanging="360"/>
      </w:pPr>
      <w:rPr>
        <w:rFonts w:cs="Wingdings 2"/>
        <w:b w:val="0"/>
      </w:rPr>
    </w:lvl>
    <w:lvl w:ilvl="5">
      <w:start w:val="1"/>
      <w:numFmt w:val="lowerRoman"/>
      <w:lvlText w:val="(%6)"/>
      <w:lvlJc w:val="left"/>
      <w:pPr>
        <w:ind w:left="2160" w:hanging="360"/>
      </w:pPr>
      <w:rPr>
        <w:rFonts w:cs="Wingdings 2"/>
        <w:b w:val="0"/>
      </w:rPr>
    </w:lvl>
    <w:lvl w:ilvl="6">
      <w:start w:val="1"/>
      <w:numFmt w:val="decimal"/>
      <w:lvlText w:val="%7."/>
      <w:lvlJc w:val="left"/>
      <w:pPr>
        <w:ind w:left="2520" w:hanging="360"/>
      </w:pPr>
      <w:rPr>
        <w:rFonts w:cs="Wingdings 2"/>
        <w:b w:val="0"/>
      </w:rPr>
    </w:lvl>
    <w:lvl w:ilvl="7">
      <w:start w:val="1"/>
      <w:numFmt w:val="lowerLetter"/>
      <w:lvlText w:val="%8."/>
      <w:lvlJc w:val="left"/>
      <w:pPr>
        <w:ind w:left="2880" w:hanging="360"/>
      </w:pPr>
      <w:rPr>
        <w:rFonts w:cs="Wingdings 2"/>
        <w:b w:val="0"/>
      </w:rPr>
    </w:lvl>
    <w:lvl w:ilvl="8">
      <w:start w:val="1"/>
      <w:numFmt w:val="lowerRoman"/>
      <w:lvlText w:val="%9."/>
      <w:lvlJc w:val="left"/>
      <w:pPr>
        <w:ind w:left="3240" w:hanging="360"/>
      </w:pPr>
      <w:rPr>
        <w:rFonts w:cs="Wingdings 2"/>
        <w:b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1E"/>
    <w:rsid w:val="0049780E"/>
    <w:rsid w:val="0069551E"/>
    <w:rsid w:val="007A608C"/>
    <w:rsid w:val="00A1528B"/>
    <w:rsid w:val="00B528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05057-570A-401B-94FC-8D036134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AA"/>
    <w:pPr>
      <w:suppressAutoHyphens/>
    </w:pPr>
    <w:rPr>
      <w:rFonts w:ascii="Tahoma" w:eastAsia="Times New Roman" w:hAnsi="Tahoma" w:cs="Tahoma"/>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52EAA"/>
    <w:rPr>
      <w:rFonts w:ascii="Tahoma" w:eastAsia="Times New Roman" w:hAnsi="Tahoma" w:cs="Tahoma"/>
      <w:sz w:val="20"/>
      <w:szCs w:val="20"/>
      <w:lang w:eastAsia="zh-CN"/>
    </w:rPr>
  </w:style>
  <w:style w:type="character" w:customStyle="1" w:styleId="StopkaZnak">
    <w:name w:val="Stopka Znak"/>
    <w:basedOn w:val="Domylnaczcionkaakapitu"/>
    <w:link w:val="Stopka"/>
    <w:uiPriority w:val="99"/>
    <w:qFormat/>
    <w:rsid w:val="00852EAA"/>
    <w:rPr>
      <w:rFonts w:ascii="Tahoma" w:eastAsia="Times New Roman" w:hAnsi="Tahoma" w:cs="Tahoma"/>
      <w:sz w:val="20"/>
      <w:szCs w:val="20"/>
      <w:lang w:eastAsia="zh-CN"/>
    </w:rPr>
  </w:style>
  <w:style w:type="paragraph" w:styleId="Nagwek">
    <w:name w:val="header"/>
    <w:basedOn w:val="Normalny"/>
    <w:next w:val="Tekstpodstawowy"/>
    <w:link w:val="NagwekZnak"/>
    <w:uiPriority w:val="99"/>
    <w:unhideWhenUsed/>
    <w:rsid w:val="00852EA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1">
    <w:name w:val="Nagłówek 11"/>
    <w:basedOn w:val="Normalny"/>
    <w:next w:val="Normalny"/>
    <w:qFormat/>
    <w:rsid w:val="00852EAA"/>
    <w:pPr>
      <w:keepNext/>
      <w:widowControl w:val="0"/>
      <w:spacing w:before="240" w:after="283"/>
      <w:textAlignment w:val="baseline"/>
    </w:pPr>
    <w:rPr>
      <w:rFonts w:ascii="Times New Roman" w:eastAsia="Lucida Sans Unicode" w:hAnsi="Times New Roman"/>
      <w:b/>
      <w:bCs/>
      <w:color w:val="000000"/>
      <w:kern w:val="2"/>
      <w:sz w:val="48"/>
      <w:szCs w:val="48"/>
      <w:lang w:val="en-US" w:bidi="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52EA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640</Words>
  <Characters>3842</Characters>
  <Application>Microsoft Office Word</Application>
  <DocSecurity>0</DocSecurity>
  <Lines>32</Lines>
  <Paragraphs>8</Paragraphs>
  <ScaleCrop>false</ScaleCrop>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cp:revision>
  <dcterms:created xsi:type="dcterms:W3CDTF">2022-07-04T09:19:00Z</dcterms:created>
  <dcterms:modified xsi:type="dcterms:W3CDTF">2022-07-08T12:04:00Z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