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0C77E4D7" w:rsidR="00C34C15" w:rsidRPr="008D5BA0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18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Nazwa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Adres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NIP …..………………………………………………………………………………………………………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tel.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8D5BA0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e-mail.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8D5BA0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75322A1B" w:rsidR="00F65A29" w:rsidRPr="008D5BA0" w:rsidRDefault="009906A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5DBA7F9E" w:rsidR="00F65A29" w:rsidRPr="008D5BA0" w:rsidRDefault="009906A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1DCF30FE" w:rsidR="00F65A29" w:rsidRPr="008D5BA0" w:rsidRDefault="009906A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8D5BA0" w:rsidRDefault="009906A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8D5BA0" w:rsidRDefault="009906A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mbria" w:hAnsi="Cambria" w:cs="Arial"/>
          <w:sz w:val="22"/>
          <w:szCs w:val="22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8D5BA0" w:rsidRDefault="009906A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12E81EBE" w:rsidR="00F65A29" w:rsidRPr="008D5BA0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8D5BA0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8D5BA0">
        <w:rPr>
          <w:rFonts w:ascii="Cambria" w:hAnsi="Cambria" w:cs="Arial"/>
          <w:b/>
          <w:bCs/>
          <w:sz w:val="22"/>
          <w:szCs w:val="22"/>
        </w:rPr>
        <w:t>„</w:t>
      </w:r>
      <w:bookmarkStart w:id="0" w:name="_Hlk129005189"/>
      <w:bookmarkStart w:id="1" w:name="_Hlk129180015"/>
      <w:bookmarkStart w:id="2" w:name="_Hlk129089040"/>
      <w:r w:rsidR="0024638E" w:rsidRPr="008D5BA0">
        <w:rPr>
          <w:rFonts w:ascii="Cambria" w:hAnsi="Cambria" w:cs="Arial"/>
          <w:b/>
          <w:color w:val="000000"/>
          <w:sz w:val="22"/>
          <w:szCs w:val="22"/>
        </w:rPr>
        <w:t>Usługa zaprojektowania, uruchomienia i utrzymania dostępu do Internetu w technologii bezprzewodowej Wi-Fi z wykorzystaniem posiadanej przez zamawiającego infrastruktury sieci kablowej oraz usługi eduroam dla Politechniki Lubelskiej</w:t>
      </w:r>
      <w:bookmarkEnd w:id="0"/>
      <w:r w:rsidR="0024638E" w:rsidRPr="008D5BA0">
        <w:rPr>
          <w:rFonts w:ascii="Cambria" w:hAnsi="Cambria" w:cs="Arial"/>
          <w:b/>
          <w:bCs/>
          <w:sz w:val="22"/>
          <w:szCs w:val="22"/>
        </w:rPr>
        <w:t>.</w:t>
      </w:r>
      <w:bookmarkEnd w:id="1"/>
      <w:r w:rsidR="0024638E" w:rsidRPr="008D5BA0">
        <w:rPr>
          <w:rFonts w:ascii="Cambria" w:hAnsi="Cambria" w:cs="Arial"/>
          <w:b/>
          <w:bCs/>
          <w:sz w:val="22"/>
          <w:szCs w:val="22"/>
        </w:rPr>
        <w:t>”</w:t>
      </w:r>
      <w:bookmarkEnd w:id="2"/>
      <w:r w:rsidR="0024638E" w:rsidRPr="008D5BA0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8D5BA0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8D5BA0">
        <w:rPr>
          <w:rFonts w:ascii="Cambria" w:hAnsi="Cambria" w:cs="Arial"/>
          <w:b/>
          <w:sz w:val="22"/>
          <w:szCs w:val="22"/>
          <w:lang w:eastAsia="zh-CN"/>
        </w:rPr>
        <w:t>KP-272-PNU-18/2023</w:t>
      </w:r>
      <w:r w:rsidRPr="008D5BA0">
        <w:rPr>
          <w:rFonts w:ascii="Cambria" w:hAnsi="Cambria" w:cs="Arial"/>
          <w:b/>
          <w:bCs/>
          <w:sz w:val="22"/>
          <w:szCs w:val="22"/>
        </w:rPr>
        <w:t>]</w:t>
      </w:r>
    </w:p>
    <w:p w14:paraId="2F811E88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Dane do</w:t>
      </w:r>
    </w:p>
    <w:p w14:paraId="077D0646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FORMULARZA OFERTOWEGO </w:t>
      </w:r>
    </w:p>
    <w:p w14:paraId="62666E1D" w14:textId="07AC63A4" w:rsidR="00F65A29" w:rsidRPr="008D5BA0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3" w:name="_Hlk46728908"/>
      <w:r w:rsidRPr="008D5BA0">
        <w:rPr>
          <w:rFonts w:ascii="Cambria" w:eastAsia="Calibri" w:hAnsi="Cambria" w:cs="Arial"/>
          <w:b/>
          <w:sz w:val="22"/>
          <w:szCs w:val="22"/>
          <w:lang w:eastAsia="en-US"/>
        </w:rPr>
        <w:t xml:space="preserve">Cena brutto: </w:t>
      </w: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</w:p>
    <w:p w14:paraId="0E9B41B4" w14:textId="19CFE62D" w:rsidR="00F65A29" w:rsidRDefault="00F65A29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(słownie) …………………………………………………………………………………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</w:p>
    <w:p w14:paraId="57BDFBB4" w14:textId="77777777" w:rsidR="008D5BA0" w:rsidRPr="008D5BA0" w:rsidRDefault="008D5BA0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753450D5" w14:textId="06A83B3E" w:rsidR="00F65A29" w:rsidRPr="008D5BA0" w:rsidRDefault="00FC7FAB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highlight w:val="lightGray"/>
          <w:lang w:eastAsia="en-US"/>
        </w:rPr>
      </w:pPr>
      <w:r w:rsidRPr="008D5BA0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Kryterium jakościowe - czas usuwania awarii punktów dostępowych.</w:t>
      </w:r>
    </w:p>
    <w:p w14:paraId="530084DD" w14:textId="66DEAF6E" w:rsidR="00FC7FAB" w:rsidRPr="008D5BA0" w:rsidRDefault="00FC7FAB" w:rsidP="007C44E8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>Wykonawca otrzyma dodatkowe punkty za zaznaczenie określonego kryterium jakościowego – czas usuwania awarii punktów dostępowych – max 20 pkt.</w:t>
      </w:r>
    </w:p>
    <w:p w14:paraId="438765A1" w14:textId="3D4A98E8" w:rsidR="008D5BA0" w:rsidRPr="008D5BA0" w:rsidRDefault="008D5BA0" w:rsidP="007C44E8">
      <w:pPr>
        <w:widowControl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D5BA0">
        <w:rPr>
          <w:rFonts w:ascii="Cambria" w:hAnsi="Cambria"/>
          <w:color w:val="000000"/>
          <w:sz w:val="22"/>
          <w:szCs w:val="22"/>
        </w:rPr>
        <w:t xml:space="preserve">W poniższej tabeli określono liczbę punktów jaka może zostać przyznana badanej ofercie w kryterium nr 2. W każdym z wierszy podano max. czas usunięcia  awarii a także określono liczbę punktów, która zostanie przyznana za wymagania jakościowe. </w:t>
      </w:r>
    </w:p>
    <w:p w14:paraId="07FD0DE5" w14:textId="3C163ECF" w:rsidR="008D5BA0" w:rsidRPr="008D5BA0" w:rsidRDefault="008D5BA0" w:rsidP="007C44E8">
      <w:pPr>
        <w:pStyle w:val="Akapitzlist"/>
        <w:spacing w:line="276" w:lineRule="auto"/>
        <w:ind w:left="0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8D5BA0">
        <w:rPr>
          <w:rFonts w:ascii="Cambria" w:hAnsi="Cambria"/>
          <w:color w:val="000000"/>
          <w:sz w:val="22"/>
          <w:szCs w:val="22"/>
        </w:rPr>
        <w:t>Wykonawca wybiera deklarowany przez siebie zakres parametrów jakościowych Usługi</w:t>
      </w:r>
      <w:r w:rsidRPr="008D5BA0">
        <w:rPr>
          <w:rFonts w:ascii="Cambria" w:eastAsia="Calibri" w:hAnsi="Cambria"/>
          <w:color w:val="000000"/>
          <w:sz w:val="22"/>
          <w:szCs w:val="22"/>
        </w:rPr>
        <w:t xml:space="preserve"> z poniższej tabeli</w:t>
      </w:r>
      <w:r w:rsidRPr="008D5BA0">
        <w:rPr>
          <w:rFonts w:ascii="Cambria" w:hAnsi="Cambria"/>
          <w:color w:val="000000"/>
          <w:sz w:val="22"/>
          <w:szCs w:val="22"/>
        </w:rPr>
        <w:t xml:space="preserve"> i na tej podstawie wyliczana jest </w:t>
      </w:r>
      <w:r w:rsidRPr="008D5BA0">
        <w:rPr>
          <w:rFonts w:ascii="Cambria" w:eastAsia="Calibri" w:hAnsi="Cambria"/>
          <w:color w:val="000000"/>
          <w:sz w:val="22"/>
          <w:szCs w:val="22"/>
        </w:rPr>
        <w:t>waga z sumy punktów</w:t>
      </w:r>
    </w:p>
    <w:p w14:paraId="2C108D22" w14:textId="77777777" w:rsidR="008D5BA0" w:rsidRPr="008D5BA0" w:rsidRDefault="008D5BA0" w:rsidP="008D5BA0">
      <w:pPr>
        <w:pStyle w:val="Akapitzlist"/>
        <w:spacing w:line="276" w:lineRule="auto"/>
        <w:ind w:left="357" w:hanging="73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097"/>
        <w:gridCol w:w="2693"/>
        <w:gridCol w:w="2835"/>
      </w:tblGrid>
      <w:tr w:rsidR="00FC7FAB" w:rsidRPr="008D5BA0" w14:paraId="227C06A8" w14:textId="45EE284E" w:rsidTr="00A471F2">
        <w:trPr>
          <w:trHeight w:val="281"/>
        </w:trPr>
        <w:tc>
          <w:tcPr>
            <w:tcW w:w="2014" w:type="dxa"/>
            <w:shd w:val="clear" w:color="auto" w:fill="auto"/>
            <w:vAlign w:val="center"/>
          </w:tcPr>
          <w:p w14:paraId="139A6C06" w14:textId="77777777" w:rsidR="00FC7FAB" w:rsidRPr="00B77D3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B77D30">
              <w:rPr>
                <w:rFonts w:ascii="Cambria" w:eastAsia="Calibri" w:hAnsi="Cambria" w:cs="Calibri"/>
                <w:sz w:val="22"/>
                <w:szCs w:val="22"/>
              </w:rPr>
              <w:t>Wymagania jakościowe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62ED50F" w14:textId="77777777" w:rsidR="00FC7FAB" w:rsidRPr="00B77D3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B77D30">
              <w:rPr>
                <w:rFonts w:ascii="Cambria" w:eastAsia="Calibri" w:hAnsi="Cambria" w:cs="Calibri"/>
                <w:sz w:val="22"/>
                <w:szCs w:val="22"/>
              </w:rPr>
              <w:t xml:space="preserve">Czas usunięcia awarii przez wykonawcę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B060BC" w14:textId="77777777" w:rsidR="00FC7FAB" w:rsidRPr="00B77D3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B77D30">
              <w:rPr>
                <w:rFonts w:ascii="Cambria" w:eastAsia="Calibri" w:hAnsi="Cambria" w:cs="Calibri"/>
                <w:sz w:val="22"/>
                <w:szCs w:val="22"/>
              </w:rPr>
              <w:t xml:space="preserve">Przyznane punkty przez Zamawiającego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D0C54" w14:textId="236BE0BF" w:rsidR="00FC7FAB" w:rsidRPr="00B77D3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B77D30">
              <w:rPr>
                <w:rFonts w:ascii="Cambria" w:eastAsia="Calibri" w:hAnsi="Cambria" w:cs="Calibri"/>
                <w:sz w:val="22"/>
                <w:szCs w:val="22"/>
              </w:rPr>
              <w:t xml:space="preserve">Deklaracja Wykonawcy* </w:t>
            </w:r>
          </w:p>
        </w:tc>
      </w:tr>
      <w:tr w:rsidR="00FC7FAB" w:rsidRPr="008D5BA0" w14:paraId="7EECB49E" w14:textId="5DC231C7" w:rsidTr="00A471F2">
        <w:trPr>
          <w:trHeight w:val="281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0B182656" w14:textId="77777777" w:rsidR="00FC7FAB" w:rsidRPr="008D5BA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8D5BA0">
              <w:rPr>
                <w:rFonts w:ascii="Cambria" w:hAnsi="Cambria" w:cs="Cambria"/>
                <w:sz w:val="22"/>
                <w:szCs w:val="22"/>
              </w:rPr>
              <w:t>Usuniecie awarii punktów dostępowych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88379C6" w14:textId="77777777" w:rsidR="00FC7FAB" w:rsidRPr="006225DF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6225DF">
              <w:rPr>
                <w:rFonts w:ascii="Cambria" w:eastAsia="Calibri" w:hAnsi="Cambria" w:cs="Calibri"/>
                <w:sz w:val="22"/>
                <w:szCs w:val="22"/>
              </w:rPr>
              <w:t>Do 48h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E3742D" w14:textId="2239FD3F" w:rsidR="00FC7FAB" w:rsidRPr="006225DF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6225DF">
              <w:rPr>
                <w:rFonts w:ascii="Cambria" w:eastAsia="Calibri" w:hAnsi="Cambria" w:cs="Calibri"/>
                <w:sz w:val="22"/>
                <w:szCs w:val="22"/>
              </w:rPr>
              <w:t>0 pkt</w:t>
            </w:r>
          </w:p>
        </w:tc>
        <w:sdt>
          <w:sdtPr>
            <w:rPr>
              <w:rFonts w:ascii="Cambria" w:eastAsia="Calibri" w:hAnsi="Cambria" w:cs="Calibri"/>
              <w:sz w:val="22"/>
              <w:szCs w:val="22"/>
            </w:rPr>
            <w:id w:val="-68991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7DFC863E" w14:textId="2E50B2D5" w:rsidR="00FC7FAB" w:rsidRPr="009906AE" w:rsidRDefault="009906AE" w:rsidP="009906AE">
                <w:pPr>
                  <w:spacing w:line="276" w:lineRule="auto"/>
                  <w:ind w:left="360"/>
                  <w:jc w:val="center"/>
                  <w:rPr>
                    <w:rFonts w:ascii="Cambria" w:eastAsia="Calibri" w:hAnsi="Cambria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7FAB" w:rsidRPr="008D5BA0" w14:paraId="6E22B381" w14:textId="5ACA25F8" w:rsidTr="00A471F2">
        <w:trPr>
          <w:trHeight w:val="286"/>
        </w:trPr>
        <w:tc>
          <w:tcPr>
            <w:tcW w:w="2014" w:type="dxa"/>
            <w:vMerge/>
            <w:shd w:val="clear" w:color="auto" w:fill="auto"/>
            <w:vAlign w:val="center"/>
          </w:tcPr>
          <w:p w14:paraId="59D9FC2C" w14:textId="77777777" w:rsidR="00FC7FAB" w:rsidRPr="008D5BA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AABF7AF" w14:textId="77777777" w:rsidR="00FC7FAB" w:rsidRPr="006225DF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6225DF">
              <w:rPr>
                <w:rFonts w:ascii="Cambria" w:eastAsia="Calibri" w:hAnsi="Cambria" w:cs="Calibri"/>
                <w:sz w:val="22"/>
                <w:szCs w:val="22"/>
              </w:rPr>
              <w:t>Do 24h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49A3EE" w14:textId="52E700D7" w:rsidR="00FC7FAB" w:rsidRPr="006225DF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6225DF">
              <w:rPr>
                <w:rFonts w:ascii="Cambria" w:eastAsia="Calibri" w:hAnsi="Cambria" w:cs="Calibri"/>
                <w:sz w:val="22"/>
                <w:szCs w:val="22"/>
              </w:rPr>
              <w:t xml:space="preserve">10 pkt </w:t>
            </w:r>
          </w:p>
        </w:tc>
        <w:sdt>
          <w:sdtPr>
            <w:rPr>
              <w:rFonts w:ascii="Cambria" w:eastAsia="Calibri" w:hAnsi="Cambria" w:cs="Calibri"/>
              <w:sz w:val="22"/>
              <w:szCs w:val="22"/>
            </w:rPr>
            <w:id w:val="-164487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181F8306" w14:textId="0CEC29A3" w:rsidR="00FC7FAB" w:rsidRPr="009906AE" w:rsidRDefault="009906AE" w:rsidP="009906AE">
                <w:pPr>
                  <w:spacing w:line="276" w:lineRule="auto"/>
                  <w:ind w:left="360"/>
                  <w:jc w:val="center"/>
                  <w:rPr>
                    <w:rFonts w:ascii="Cambria" w:eastAsia="Calibri" w:hAnsi="Cambria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7FAB" w:rsidRPr="008D5BA0" w14:paraId="776088F7" w14:textId="20E5DCAE" w:rsidTr="00A471F2">
        <w:trPr>
          <w:trHeight w:val="286"/>
        </w:trPr>
        <w:tc>
          <w:tcPr>
            <w:tcW w:w="2014" w:type="dxa"/>
            <w:vMerge/>
            <w:shd w:val="clear" w:color="auto" w:fill="auto"/>
            <w:vAlign w:val="center"/>
          </w:tcPr>
          <w:p w14:paraId="444D5818" w14:textId="77777777" w:rsidR="00FC7FAB" w:rsidRPr="008D5BA0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63970DA" w14:textId="77777777" w:rsidR="00FC7FAB" w:rsidRPr="006225DF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6225DF">
              <w:rPr>
                <w:rFonts w:ascii="Cambria" w:eastAsia="Calibri" w:hAnsi="Cambria" w:cs="Calibri"/>
                <w:sz w:val="22"/>
                <w:szCs w:val="22"/>
              </w:rPr>
              <w:t>Do 12h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AB36C2" w14:textId="715BB336" w:rsidR="00FC7FAB" w:rsidRPr="006225DF" w:rsidRDefault="00FC7FAB" w:rsidP="008D5BA0">
            <w:pPr>
              <w:spacing w:line="276" w:lineRule="auto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6225DF">
              <w:rPr>
                <w:rFonts w:ascii="Cambria" w:eastAsia="Calibri" w:hAnsi="Cambria" w:cs="Calibri"/>
                <w:sz w:val="22"/>
                <w:szCs w:val="22"/>
              </w:rPr>
              <w:t xml:space="preserve">20 pkt </w:t>
            </w:r>
          </w:p>
        </w:tc>
        <w:sdt>
          <w:sdtPr>
            <w:rPr>
              <w:rFonts w:ascii="Cambria" w:eastAsia="Calibri" w:hAnsi="Cambria" w:cs="Calibri"/>
              <w:sz w:val="22"/>
              <w:szCs w:val="22"/>
            </w:rPr>
            <w:id w:val="8282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2D4FC0A0" w14:textId="1FE081B0" w:rsidR="00FC7FAB" w:rsidRPr="009906AE" w:rsidRDefault="009906AE" w:rsidP="009906AE">
                <w:pPr>
                  <w:spacing w:line="276" w:lineRule="auto"/>
                  <w:ind w:left="360"/>
                  <w:jc w:val="center"/>
                  <w:rPr>
                    <w:rFonts w:ascii="Cambria" w:eastAsia="Calibri" w:hAnsi="Cambria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0F1DFEF" w14:textId="0E4962D8" w:rsidR="00FC7FAB" w:rsidRDefault="00FC7FAB" w:rsidP="00AD7FF4">
      <w:pPr>
        <w:spacing w:line="276" w:lineRule="auto"/>
        <w:ind w:left="284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*Odpowiednie zaznaczyć </w:t>
      </w:r>
      <w:r w:rsidR="008D5BA0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znakiem X</w:t>
      </w:r>
    </w:p>
    <w:p w14:paraId="3061A534" w14:textId="77777777" w:rsidR="00AD7FF4" w:rsidRPr="008D5BA0" w:rsidRDefault="00AD7FF4" w:rsidP="00AD7FF4">
      <w:pPr>
        <w:spacing w:line="276" w:lineRule="auto"/>
        <w:ind w:left="284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504CFF50" w14:textId="711F2C7A" w:rsidR="00FC7FAB" w:rsidRDefault="008D5BA0" w:rsidP="007C44E8">
      <w:pPr>
        <w:spacing w:line="276" w:lineRule="auto"/>
        <w:jc w:val="both"/>
        <w:rPr>
          <w:rFonts w:ascii="Cambria" w:eastAsia="MS Mincho" w:hAnsi="Cambria"/>
          <w:sz w:val="22"/>
          <w:szCs w:val="22"/>
          <w:lang w:eastAsia="ar-SA"/>
        </w:rPr>
      </w:pPr>
      <w:r w:rsidRPr="008D5BA0">
        <w:rPr>
          <w:rFonts w:ascii="Cambria" w:eastAsia="MS Mincho" w:hAnsi="Cambria"/>
          <w:sz w:val="22"/>
          <w:szCs w:val="22"/>
          <w:lang w:eastAsia="ar-SA"/>
        </w:rPr>
        <w:lastRenderedPageBreak/>
        <w:t xml:space="preserve">W przypadku </w:t>
      </w:r>
      <w:r w:rsidRPr="008D5BA0">
        <w:rPr>
          <w:rFonts w:ascii="Cambria" w:eastAsia="MS Mincho" w:hAnsi="Cambria"/>
          <w:sz w:val="22"/>
          <w:szCs w:val="22"/>
          <w:u w:val="single"/>
          <w:lang w:eastAsia="ar-SA"/>
        </w:rPr>
        <w:t>braku zaznaczenia</w:t>
      </w:r>
      <w:r w:rsidRPr="008D5BA0">
        <w:rPr>
          <w:rFonts w:ascii="Cambria" w:eastAsia="MS Mincho" w:hAnsi="Cambria"/>
          <w:sz w:val="22"/>
          <w:szCs w:val="22"/>
          <w:lang w:eastAsia="ar-SA"/>
        </w:rPr>
        <w:t xml:space="preserve"> opcji do 24 h lub do 12h lub do 48 h znakiem X w formularzu ofertowym Zamawiający przyjmie czas usunięcia awarii do 48 h i przyzna 0 punktów za to kryterium. Przy wskazaniu innego czasu usuwania awarii punktów dostępowych niż do 48 h, 24 h, 12 h Zamawiający przyjmie czas do 48 h i przyzna 0 punktów z zastrzeżeniem, że jeśli wskazany czas usunięcia awarii punktu dostępowego będzie dłuższy nić do 48 h to oferta zostanie odrzucona jako niezgodna z SWZ.</w:t>
      </w:r>
    </w:p>
    <w:p w14:paraId="3DE6C2CE" w14:textId="77777777" w:rsidR="008D5BA0" w:rsidRPr="008D5BA0" w:rsidRDefault="008D5BA0" w:rsidP="008D5BA0">
      <w:pPr>
        <w:spacing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4488B8AD" w14:textId="77777777" w:rsidR="00AD7FF4" w:rsidRPr="00AD7FF4" w:rsidRDefault="00AD7FF4" w:rsidP="008D5BA0">
      <w:pPr>
        <w:spacing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65869FB2" w14:textId="57136175" w:rsidR="00B77D30" w:rsidRDefault="00B77D30" w:rsidP="00B77D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  <w:r w:rsidRPr="00B77D30"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  <w:t>Okres gwarancji:</w:t>
      </w:r>
    </w:p>
    <w:p w14:paraId="1D8EADE2" w14:textId="6CB9FA1B" w:rsidR="00B965F7" w:rsidRDefault="00B965F7" w:rsidP="00B965F7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B965F7">
        <w:rPr>
          <w:rFonts w:ascii="Cambria" w:hAnsi="Cambria"/>
          <w:sz w:val="22"/>
          <w:szCs w:val="22"/>
          <w:lang w:eastAsia="zh-CN"/>
        </w:rPr>
        <w:t>Wykonawca deklaruje następujący okres gwarancji:</w:t>
      </w:r>
    </w:p>
    <w:p w14:paraId="04EF8C7E" w14:textId="0FE9330D" w:rsidR="009E6378" w:rsidRPr="008D5BA0" w:rsidRDefault="009E6378" w:rsidP="009E6378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 xml:space="preserve">Wykonawca otrzyma dodatkowe punkty za zaznaczenie </w:t>
      </w:r>
      <w:r>
        <w:rPr>
          <w:rFonts w:ascii="Cambria" w:hAnsi="Cambria"/>
          <w:sz w:val="22"/>
          <w:szCs w:val="22"/>
          <w:lang w:eastAsia="zh-CN"/>
        </w:rPr>
        <w:t>okresu gwarancji</w:t>
      </w:r>
      <w:r w:rsidRPr="008D5BA0">
        <w:rPr>
          <w:rFonts w:ascii="Cambria" w:hAnsi="Cambria"/>
          <w:sz w:val="22"/>
          <w:szCs w:val="22"/>
          <w:lang w:eastAsia="zh-CN"/>
        </w:rPr>
        <w:t>– max 20 pkt.</w:t>
      </w:r>
    </w:p>
    <w:p w14:paraId="35BCD612" w14:textId="77777777" w:rsidR="00B965F7" w:rsidRPr="00B965F7" w:rsidRDefault="00B965F7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3E57DC4D" w14:textId="704B9464" w:rsidR="000601B6" w:rsidRPr="009906AE" w:rsidRDefault="009906AE" w:rsidP="009906AE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35495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601B6" w:rsidRPr="009906AE">
        <w:rPr>
          <w:rFonts w:ascii="Cambria" w:hAnsi="Cambria"/>
          <w:b/>
          <w:sz w:val="22"/>
          <w:szCs w:val="22"/>
          <w:lang w:eastAsia="zh-CN"/>
        </w:rPr>
        <w:t xml:space="preserve">24 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miesiące</w:t>
      </w:r>
      <w:r w:rsidR="000601B6" w:rsidRPr="009906AE">
        <w:rPr>
          <w:rFonts w:ascii="Cambria" w:hAnsi="Cambria"/>
          <w:b/>
          <w:sz w:val="22"/>
          <w:szCs w:val="22"/>
          <w:lang w:eastAsia="zh-CN"/>
        </w:rPr>
        <w:t xml:space="preserve"> gwarancji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*</w:t>
      </w:r>
    </w:p>
    <w:p w14:paraId="4BAB5DE6" w14:textId="1E88B3A5" w:rsidR="000601B6" w:rsidRPr="009906AE" w:rsidRDefault="009906AE" w:rsidP="009906AE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06575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601B6" w:rsidRPr="009906AE">
        <w:rPr>
          <w:rFonts w:ascii="Cambria" w:hAnsi="Cambria"/>
          <w:b/>
          <w:sz w:val="22"/>
          <w:szCs w:val="22"/>
          <w:lang w:eastAsia="zh-CN"/>
        </w:rPr>
        <w:t>36 miesięcy gwarancji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*</w:t>
      </w:r>
    </w:p>
    <w:p w14:paraId="406FDC02" w14:textId="77777777" w:rsidR="00AD7FF4" w:rsidRPr="00B965F7" w:rsidRDefault="00AD7FF4" w:rsidP="00AD7FF4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44AE45D6" w14:textId="7041DFD3" w:rsidR="00B965F7" w:rsidRDefault="00B965F7" w:rsidP="00B965F7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2A349784" w14:textId="77777777" w:rsidR="00B965F7" w:rsidRPr="008D5BA0" w:rsidRDefault="00B965F7" w:rsidP="00B965F7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20870EB5" w14:textId="21799AA6" w:rsidR="00B77D30" w:rsidRPr="00B965F7" w:rsidRDefault="00B965F7" w:rsidP="00AD7FF4">
      <w:pPr>
        <w:spacing w:line="276" w:lineRule="auto"/>
        <w:jc w:val="both"/>
        <w:rPr>
          <w:rFonts w:ascii="Cambria" w:eastAsia="MS Mincho" w:hAnsi="Cambria"/>
          <w:sz w:val="22"/>
          <w:szCs w:val="22"/>
          <w:lang w:eastAsia="ar-SA"/>
        </w:rPr>
      </w:pPr>
      <w:r w:rsidRPr="00B965F7">
        <w:rPr>
          <w:rFonts w:ascii="Cambria" w:eastAsia="MS Mincho" w:hAnsi="Cambria"/>
          <w:sz w:val="22"/>
          <w:szCs w:val="22"/>
          <w:lang w:eastAsia="ar-SA"/>
        </w:rPr>
        <w:t xml:space="preserve">W przypadku braku zaznaczenia opcji 24 lub 36 miesięcy </w:t>
      </w:r>
      <w:r>
        <w:rPr>
          <w:rFonts w:ascii="Cambria" w:eastAsia="MS Mincho" w:hAnsi="Cambria"/>
          <w:sz w:val="22"/>
          <w:szCs w:val="22"/>
          <w:lang w:eastAsia="ar-SA"/>
        </w:rPr>
        <w:t xml:space="preserve">lub zaznaczeniu 24 i równocześnie 36 miesięcy gwarancji </w:t>
      </w:r>
      <w:r w:rsidRPr="00B965F7">
        <w:rPr>
          <w:rFonts w:ascii="Cambria" w:eastAsia="MS Mincho" w:hAnsi="Cambria"/>
          <w:sz w:val="22"/>
          <w:szCs w:val="22"/>
          <w:lang w:eastAsia="ar-SA"/>
        </w:rPr>
        <w:t xml:space="preserve">w formularzu ofertowym Zamawiający przyjmie za okres gwarancji 24 miesiące </w:t>
      </w:r>
      <w:r>
        <w:rPr>
          <w:rFonts w:ascii="Cambria" w:eastAsia="MS Mincho" w:hAnsi="Cambria"/>
          <w:sz w:val="22"/>
          <w:szCs w:val="22"/>
          <w:lang w:eastAsia="ar-SA"/>
        </w:rPr>
        <w:br/>
      </w:r>
      <w:r w:rsidRPr="00B965F7">
        <w:rPr>
          <w:rFonts w:ascii="Cambria" w:eastAsia="MS Mincho" w:hAnsi="Cambria"/>
          <w:sz w:val="22"/>
          <w:szCs w:val="22"/>
          <w:lang w:eastAsia="ar-SA"/>
        </w:rPr>
        <w:t>i przyzna 0 punktów dla tego kryterium. Przy wskazaniu innego okresu gwarancji niż 24 lub 36 miesięcy Zamawiający przyjmie 24 miesiące i przyzna 0 punktów z zastrzeżeniem, że jeśli wskazany okres gwarancji będzie krótszy niż 24 miesiące to oferta zostanie odrzucona jako niezgodna z SWZ.</w:t>
      </w:r>
    </w:p>
    <w:p w14:paraId="4066AED6" w14:textId="77777777" w:rsidR="00B77D30" w:rsidRPr="00B77D30" w:rsidRDefault="00B77D30" w:rsidP="00B77D30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bookmarkEnd w:id="3"/>
    <w:p w14:paraId="331EC2B9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Część (zakres) zamówienia dotycząca ………………………………….…………………*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będzie realizowana przez następującego podwykonawcę ………….……………………. (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>*jeśli dotyczy).</w:t>
      </w:r>
    </w:p>
    <w:p w14:paraId="0FB82B62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1.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o  zwalczaniu nieuczciwej konkurencji: </w:t>
      </w:r>
      <w:r w:rsidRPr="008D5BA0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77777777" w:rsidR="00F65A29" w:rsidRPr="008D5BA0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1DCFEA51" w:rsidR="00F65A29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4C5CD6CE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6927F14" w14:textId="20A96B37" w:rsidR="00F65A29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2.</w:t>
      </w:r>
      <w:r w:rsidRPr="008D5BA0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5BA0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8D5BA0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77777777" w:rsidR="00F65A29" w:rsidRPr="008D5BA0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3.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lastRenderedPageBreak/>
        <w:t xml:space="preserve">nieuczciwej konkurencji (Dz. U. z 2022 r. poz. 1233), wykonawca, 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0BDA0919" w14:textId="77777777" w:rsidR="00F65A29" w:rsidRPr="008D5BA0" w:rsidRDefault="00F65A29" w:rsidP="008D5BA0">
      <w:pPr>
        <w:pStyle w:val="Standard"/>
        <w:spacing w:line="276" w:lineRule="auto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Zwrotu wadium prosimy dokonać na podany niżej numer konta bankowego:</w:t>
      </w:r>
    </w:p>
    <w:p w14:paraId="469BAABF" w14:textId="77777777" w:rsidR="00F65A29" w:rsidRPr="008D5BA0" w:rsidRDefault="00F65A29" w:rsidP="008D5BA0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</w:t>
      </w:r>
    </w:p>
    <w:p w14:paraId="6C277D82" w14:textId="4158EEEA" w:rsidR="00A471F2" w:rsidRPr="00A471F2" w:rsidRDefault="00A471F2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  <w:u w:val="single"/>
        </w:rPr>
        <w:t xml:space="preserve">W związku z art. 225 ust. 2 ustawy </w:t>
      </w:r>
      <w:proofErr w:type="spellStart"/>
      <w:r w:rsidRPr="00A471F2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Pr="00A471F2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Pr="00A471F2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A471F2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A471F2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Oświadczamy, że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A471F2">
        <w:rPr>
          <w:rFonts w:ascii="Cambria" w:eastAsia="Calibri" w:hAnsi="Cambria"/>
          <w:sz w:val="22"/>
          <w:szCs w:val="22"/>
        </w:rPr>
        <w:t xml:space="preserve">, których </w:t>
      </w:r>
      <w:r w:rsidRPr="00A471F2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A471F2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A471F2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……………………………………..</w:t>
      </w:r>
    </w:p>
    <w:p w14:paraId="21D7885C" w14:textId="77777777" w:rsidR="00A471F2" w:rsidRPr="00A471F2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A471F2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</w:rPr>
        <w:t xml:space="preserve"> bez podatku VAT wynosi: ……….……zł.</w:t>
      </w:r>
    </w:p>
    <w:p w14:paraId="0F61947E" w14:textId="22605089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A471F2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A471F2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A471F2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5ECE4818" w14:textId="5A7302C6" w:rsidR="00732C49" w:rsidRDefault="00732C49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37DE6F2C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*</w:t>
      </w:r>
      <w:r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podać, które części zamówienia będą realizowane przez podwykonawcę lub napisać „nie dotyczy”</w:t>
      </w:r>
    </w:p>
    <w:p w14:paraId="6C38D9FE" w14:textId="376F5D49" w:rsidR="00A471F2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5BA0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Pr="008D5BA0">
        <w:rPr>
          <w:rFonts w:ascii="Cambria" w:hAnsi="Cambria" w:cs="Arial"/>
          <w:sz w:val="22"/>
          <w:szCs w:val="22"/>
        </w:rPr>
        <w:t>.</w:t>
      </w:r>
    </w:p>
    <w:p w14:paraId="465A85DF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19CE9960" w:rsidR="00A471F2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..........................dnia................................. 2023 r. </w:t>
      </w:r>
    </w:p>
    <w:p w14:paraId="25DEB7CA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49EFC36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5BA0">
        <w:rPr>
          <w:rFonts w:ascii="Cambria" w:hAnsi="Cambria" w:cs="Arial"/>
          <w:sz w:val="22"/>
          <w:szCs w:val="22"/>
        </w:rPr>
        <w:t>ami</w:t>
      </w:r>
      <w:proofErr w:type="spellEnd"/>
      <w:r w:rsidRPr="008D5BA0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5BA0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5BA0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28B5" w14:textId="77777777" w:rsidR="00A50F22" w:rsidRDefault="00A50F22" w:rsidP="009A3803">
      <w:r>
        <w:separator/>
      </w:r>
    </w:p>
  </w:endnote>
  <w:endnote w:type="continuationSeparator" w:id="0">
    <w:p w14:paraId="7D9F2D3D" w14:textId="77777777" w:rsidR="00A50F22" w:rsidRDefault="00A50F22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905D" w14:textId="66644D20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8D5BA0">
      <w:rPr>
        <w:rFonts w:ascii="Arial" w:hAnsi="Arial" w:cs="Arial"/>
        <w:sz w:val="16"/>
        <w:szCs w:val="16"/>
      </w:rPr>
      <w:t>18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A50F22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D27" w14:textId="28D2B8C3" w:rsidR="00F65A29" w:rsidRDefault="00F65A29" w:rsidP="00F65A29">
    <w:pPr>
      <w:pStyle w:val="Stopka"/>
      <w:jc w:val="center"/>
    </w:pPr>
    <w:bookmarkStart w:id="4" w:name="_Hlk82609993"/>
    <w:r w:rsidRPr="007F7EA2">
      <w:rPr>
        <w:noProof/>
        <w:sz w:val="18"/>
        <w:szCs w:val="18"/>
      </w:rPr>
      <w:drawing>
        <wp:inline distT="0" distB="0" distL="0" distR="0" wp14:anchorId="70E2EA17" wp14:editId="0D7050A6">
          <wp:extent cx="3918585" cy="544195"/>
          <wp:effectExtent l="0" t="0" r="5715" b="8255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5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4608" w14:textId="77777777" w:rsidR="00A50F22" w:rsidRDefault="00A50F22" w:rsidP="009A3803">
      <w:r>
        <w:separator/>
      </w:r>
    </w:p>
  </w:footnote>
  <w:footnote w:type="continuationSeparator" w:id="0">
    <w:p w14:paraId="496D0DAA" w14:textId="77777777" w:rsidR="00A50F22" w:rsidRDefault="00A50F22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F65A29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4DDCA1DC" w:rsidR="00F65A29" w:rsidRPr="007F7EA2" w:rsidRDefault="00F65A29" w:rsidP="00F65A29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782145" wp14:editId="394CAEDA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2CAB05A9" w14:textId="77777777" w:rsidR="00F65A29" w:rsidRPr="007F7EA2" w:rsidRDefault="00F65A29" w:rsidP="00F65A29">
          <w:pPr>
            <w:tabs>
              <w:tab w:val="center" w:pos="4536"/>
              <w:tab w:val="right" w:pos="9072"/>
            </w:tabs>
            <w:rPr>
              <w:rFonts w:ascii="Ubuntu" w:eastAsia="Calibri" w:hAnsi="Ubuntu" w:cs="Verdana"/>
              <w:b/>
              <w:sz w:val="18"/>
              <w:szCs w:val="12"/>
            </w:rPr>
          </w:pPr>
          <w:r w:rsidRPr="007F7EA2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7F7EA2">
            <w:rPr>
              <w:rFonts w:ascii="Ubuntu" w:eastAsia="Calibr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3804E848" w14:textId="77777777" w:rsidR="00F65A29" w:rsidRPr="007F7EA2" w:rsidRDefault="00F65A29" w:rsidP="00F65A29">
          <w:pPr>
            <w:tabs>
              <w:tab w:val="center" w:pos="4536"/>
              <w:tab w:val="right" w:pos="9072"/>
            </w:tabs>
            <w:rPr>
              <w:rFonts w:ascii="Ubuntu" w:eastAsia="Calibri" w:hAnsi="Ubuntu" w:cs="Verdana-Bold"/>
              <w:bCs/>
              <w:sz w:val="12"/>
              <w:szCs w:val="12"/>
            </w:rPr>
          </w:pPr>
          <w:r w:rsidRPr="007F7EA2">
            <w:rPr>
              <w:rFonts w:ascii="Ubuntu" w:eastAsia="Calibri" w:hAnsi="Ubuntu" w:cs="Verdana-Bold"/>
              <w:bCs/>
              <w:sz w:val="12"/>
              <w:szCs w:val="12"/>
            </w:rPr>
            <w:t>POWR.03.05.00-00-A071/20</w:t>
          </w:r>
        </w:p>
        <w:p w14:paraId="2F4FDB5D" w14:textId="77777777" w:rsidR="00F65A29" w:rsidRPr="007F7EA2" w:rsidRDefault="00F65A29" w:rsidP="00F65A29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7F7EA2">
            <w:rPr>
              <w:rFonts w:ascii="Ubuntu" w:eastAsia="Calibri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3" style="width:20.4pt;height:13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739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52DE3"/>
    <w:rsid w:val="00060136"/>
    <w:rsid w:val="000601B6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2419"/>
    <w:rsid w:val="008D5BA0"/>
    <w:rsid w:val="008E3026"/>
    <w:rsid w:val="008E5D6A"/>
    <w:rsid w:val="008F2088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A38AD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0359-9AF5-404F-8370-0D0E2415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Paweł Bartosik</cp:lastModifiedBy>
  <cp:revision>2</cp:revision>
  <cp:lastPrinted>2021-10-27T08:52:00Z</cp:lastPrinted>
  <dcterms:created xsi:type="dcterms:W3CDTF">2023-03-13T11:16:00Z</dcterms:created>
  <dcterms:modified xsi:type="dcterms:W3CDTF">2023-03-13T11:16:00Z</dcterms:modified>
</cp:coreProperties>
</file>