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30" w:rsidRPr="00625930" w:rsidRDefault="00625930" w:rsidP="0062593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Załącznik nr 1 do SWZ</w:t>
      </w:r>
    </w:p>
    <w:p w:rsidR="00625930" w:rsidRPr="00625930" w:rsidRDefault="00625930" w:rsidP="0062593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val="de-DE" w:eastAsia="pl-PL"/>
        </w:rPr>
        <w:t>OFERTA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pl-PL"/>
        </w:rPr>
      </w:pPr>
    </w:p>
    <w:p w:rsidR="00625930" w:rsidRPr="00625930" w:rsidRDefault="00625930" w:rsidP="0062593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Zarząd Dr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g Powiatowych w Kartuzach</w:t>
      </w:r>
    </w:p>
    <w:p w:rsidR="00625930" w:rsidRPr="00625930" w:rsidRDefault="00625930" w:rsidP="0062593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ul. Gdańska 26</w:t>
      </w:r>
    </w:p>
    <w:p w:rsidR="00625930" w:rsidRPr="00625930" w:rsidRDefault="00625930" w:rsidP="0062593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83-300 Kartuzy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DANE DOTYCZĄCE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625930" w:rsidRPr="00625930" w:rsidTr="00112F5B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625930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:rsidR="00625930" w:rsidRPr="00625930" w:rsidRDefault="00625930" w:rsidP="00625930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625930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625930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:rsidR="00625930" w:rsidRPr="00625930" w:rsidRDefault="00625930" w:rsidP="00625930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625930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625930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:rsidR="00625930" w:rsidRPr="00625930" w:rsidRDefault="00625930" w:rsidP="00625930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:rsidR="00625930" w:rsidRPr="00625930" w:rsidRDefault="00625930" w:rsidP="00625930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625930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625930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625930" w:rsidRPr="00625930" w:rsidRDefault="00625930" w:rsidP="00625930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625930" w:rsidRPr="00625930" w:rsidRDefault="00625930" w:rsidP="00625930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625930" w:rsidRPr="00625930" w:rsidRDefault="00625930" w:rsidP="00625930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625930" w:rsidRPr="00625930" w:rsidTr="00112F5B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:rsidR="00625930" w:rsidRPr="00625930" w:rsidRDefault="00625930" w:rsidP="0062593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:rsidR="00625930" w:rsidRPr="00625930" w:rsidRDefault="00625930" w:rsidP="00625930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625930" w:rsidRPr="00625930" w:rsidTr="00112F5B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625930" w:rsidRPr="00625930" w:rsidTr="00112F5B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625930" w:rsidRPr="00625930" w:rsidTr="00112F5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625930" w:rsidRPr="00625930" w:rsidTr="00112F5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625930" w:rsidRPr="00625930" w:rsidTr="00112F5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625930" w:rsidRPr="00625930" w:rsidTr="00112F5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625930" w:rsidRPr="00625930" w:rsidTr="00112F5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625930" w:rsidRPr="00625930" w:rsidTr="00112F5B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625930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625930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625930" w:rsidRPr="00625930" w:rsidRDefault="00625930" w:rsidP="00625930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625930" w:rsidRPr="00625930" w:rsidRDefault="00625930" w:rsidP="00625930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:rsidR="00625930" w:rsidRPr="00625930" w:rsidRDefault="00625930" w:rsidP="006259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Tahoma" w:hAnsi="Times New Roman" w:cs="Tahoma"/>
          <w:color w:val="000000"/>
          <w:sz w:val="18"/>
          <w:szCs w:val="18"/>
          <w:u w:color="000000"/>
          <w:bdr w:val="nil"/>
          <w:lang w:eastAsia="pl-PL"/>
        </w:rPr>
        <w:t>*odpowiednie zaznaczyć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Tahoma" w:hAnsi="Times New Roman" w:cs="Tahoma"/>
          <w:color w:val="000000"/>
          <w:sz w:val="18"/>
          <w:szCs w:val="18"/>
          <w:u w:color="000000"/>
          <w:bdr w:val="nil"/>
          <w:lang w:eastAsia="pl-PL"/>
        </w:rPr>
        <w:t>¹ Definicja mikro, małego i średniego przedsiębiorcy znajduje się w art. 104 - 106 ustawy z dnia 2 lipca 2004 r. o swobodzie działalności gospodarczej (Dz. U. z 2015 r. poz. 584 ze zmianami).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Przystępując do prowadzonego przez Powiat Kartuski - Zarząd Dr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g Powiatowych w Kartuzach postępowania o udzielenie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  <w:bookmarkStart w:id="0" w:name="_Hlk67489046"/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Sukcesywna dostawa materiałów uszorstniających  do zimowego utrzymania dróg powiatowych Powiatu Kartuskiego I.</w:t>
      </w:r>
      <w:bookmarkStart w:id="1" w:name="_GoBack"/>
      <w:bookmarkEnd w:id="0"/>
      <w:bookmarkEnd w:id="1"/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Znak postępowania: 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ZDP.4.2201.29.2021.PD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eastAsia="pl-PL"/>
        </w:rPr>
      </w:pPr>
    </w:p>
    <w:p w:rsidR="00625930" w:rsidRPr="00625930" w:rsidRDefault="00625930" w:rsidP="00625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SKŁ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ADAMY OFERT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Ę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 wykonanie przedmiotu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zgodnie ze Specyfikacją Warunk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dla niniejszego postępowania (SWZ).</w:t>
      </w:r>
    </w:p>
    <w:p w:rsidR="00625930" w:rsidRPr="00625930" w:rsidRDefault="00625930" w:rsidP="00625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WIADCZAMY,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że zapoznaliśmy się ze Specyfikacją Warunk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oraz wyjaśnieniami i zmianami SWZ przekazanymi przez Zamawiającego i uznajemy się za związanych określonymi w nich postanowieniami i zasadami postępowania.</w:t>
      </w:r>
    </w:p>
    <w:p w:rsidR="00625930" w:rsidRPr="00625930" w:rsidRDefault="00625930" w:rsidP="006259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 xml:space="preserve">OFERUJEMY 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wykonanie przedmiotu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w zakresie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3.1.1. Część 1 zam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wienia </w:t>
      </w:r>
      <w:bookmarkStart w:id="2" w:name="_Hlk80606452"/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za cenę netto___________________________ zł 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podatek  …… % VAT co daje kwotę brutto ___________________ zł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(słownie złotych:_______________________________________________________)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257"/>
        <w:gridCol w:w="1497"/>
        <w:gridCol w:w="1645"/>
        <w:gridCol w:w="1829"/>
      </w:tblGrid>
      <w:tr w:rsidR="00625930" w:rsidRPr="00625930" w:rsidTr="00112F5B">
        <w:tc>
          <w:tcPr>
            <w:tcW w:w="2994" w:type="dxa"/>
            <w:shd w:val="clear" w:color="auto" w:fill="F2F2F2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ind w:left="720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bookmarkStart w:id="3" w:name="_Hlk21678985"/>
            <w:bookmarkEnd w:id="2"/>
            <w:r w:rsidRPr="00625930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Wyszczególnienie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Jednostka miary</w:t>
            </w:r>
          </w:p>
        </w:tc>
        <w:tc>
          <w:tcPr>
            <w:tcW w:w="1392" w:type="dxa"/>
            <w:shd w:val="clear" w:color="auto" w:fill="F2F2F2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Szacunkowa ilość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Cena jednostkowa netto [PLN]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Wartość netto [PLN]</w:t>
            </w:r>
          </w:p>
        </w:tc>
      </w:tr>
      <w:tr w:rsidR="00625930" w:rsidRPr="00625930" w:rsidTr="00112F5B">
        <w:trPr>
          <w:trHeight w:hRule="exact" w:val="251"/>
        </w:trPr>
        <w:tc>
          <w:tcPr>
            <w:tcW w:w="2994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16"/>
                <w:szCs w:val="24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16"/>
                <w:szCs w:val="24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16"/>
                <w:szCs w:val="24"/>
                <w:u w:color="000000"/>
                <w:bdr w:val="nil"/>
                <w:lang w:eastAsia="pl-PL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16"/>
                <w:szCs w:val="24"/>
                <w:u w:color="000000"/>
                <w:bdr w:val="nil"/>
                <w:lang w:eastAsia="pl-PL"/>
              </w:rPr>
              <w:t>4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16"/>
                <w:szCs w:val="24"/>
                <w:u w:color="000000"/>
                <w:bdr w:val="nil"/>
                <w:lang w:eastAsia="pl-PL"/>
              </w:rPr>
              <w:t>5</w:t>
            </w:r>
          </w:p>
        </w:tc>
      </w:tr>
      <w:tr w:rsidR="00625930" w:rsidRPr="00625930" w:rsidTr="00112F5B">
        <w:tc>
          <w:tcPr>
            <w:tcW w:w="2994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Żwir siany o uziarnieniu 0/4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t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5200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bookmarkEnd w:id="3"/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3.1.1.1. INFORMUJEMY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że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pl-PL"/>
        </w:rPr>
        <w:footnoteReference w:id="1"/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625930" w:rsidRPr="00625930" w:rsidRDefault="00625930" w:rsidP="006259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wyb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 oferty 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nie  będzie* 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prowadzić do powstania u Zamawiającego obowiązku podatkowego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625930" w:rsidRPr="00625930" w:rsidRDefault="00625930" w:rsidP="006259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wyb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 oferty 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będzie*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prowadzić do powstania u Zamawiającego obowiązku podatkowego w odniesieniu do następujących 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towar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w/ usług (w zależności od przedmiotu zam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wienia)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: __________________________________________________. 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Wartość 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towaru/ usług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(w zależności od przedmiotu zam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wienia)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powodująca obowiązek podatkowy u Zamawiającego to _________________ zł 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netto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3.1.2. Części 2 zam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wienia za cenę netto___________________________ zł 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podatek  …… % VAT co daje kwotę brutto ___________________zł 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(słownie złotych:_______________________________________________________)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257"/>
        <w:gridCol w:w="1497"/>
        <w:gridCol w:w="1645"/>
        <w:gridCol w:w="1829"/>
      </w:tblGrid>
      <w:tr w:rsidR="00625930" w:rsidRPr="00625930" w:rsidTr="00112F5B">
        <w:tc>
          <w:tcPr>
            <w:tcW w:w="2994" w:type="dxa"/>
            <w:shd w:val="clear" w:color="auto" w:fill="F2F2F2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ind w:left="720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>Wyszczególnienie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Jednostka miary</w:t>
            </w:r>
          </w:p>
        </w:tc>
        <w:tc>
          <w:tcPr>
            <w:tcW w:w="1392" w:type="dxa"/>
            <w:shd w:val="clear" w:color="auto" w:fill="F2F2F2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Szacunkowa ilość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Cena jednostkowa netto [PLN]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Wartość netto [PLN]</w:t>
            </w:r>
          </w:p>
        </w:tc>
      </w:tr>
      <w:tr w:rsidR="00625930" w:rsidRPr="00625930" w:rsidTr="00112F5B">
        <w:trPr>
          <w:trHeight w:hRule="exact" w:val="251"/>
        </w:trPr>
        <w:tc>
          <w:tcPr>
            <w:tcW w:w="2994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16"/>
                <w:szCs w:val="24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16"/>
                <w:szCs w:val="24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16"/>
                <w:szCs w:val="24"/>
                <w:u w:color="000000"/>
                <w:bdr w:val="nil"/>
                <w:lang w:eastAsia="pl-PL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16"/>
                <w:szCs w:val="24"/>
                <w:u w:color="000000"/>
                <w:bdr w:val="nil"/>
                <w:lang w:eastAsia="pl-PL"/>
              </w:rPr>
              <w:t>4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16"/>
                <w:szCs w:val="24"/>
                <w:u w:color="000000"/>
                <w:bdr w:val="nil"/>
                <w:lang w:eastAsia="pl-PL"/>
              </w:rPr>
              <w:t>5</w:t>
            </w:r>
          </w:p>
        </w:tc>
      </w:tr>
      <w:tr w:rsidR="00625930" w:rsidRPr="00625930" w:rsidTr="00112F5B">
        <w:tc>
          <w:tcPr>
            <w:tcW w:w="2994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Sól drogowa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t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625930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1300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625930" w:rsidRPr="00625930" w:rsidRDefault="00625930" w:rsidP="006259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2" w:after="100" w:line="100" w:lineRule="atLeast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3.1.2.1. INFORMUJEMY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że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pl-PL"/>
        </w:rPr>
        <w:footnoteReference w:id="2"/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625930" w:rsidRPr="00625930" w:rsidRDefault="00625930" w:rsidP="006259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wyb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 oferty 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nie  będzie* 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prowadzić do powstania u Zamawiającego obowiązku podatkowego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625930" w:rsidRPr="00625930" w:rsidRDefault="00625930" w:rsidP="006259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wyb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 oferty 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będzie*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prowadzić do powstania u Zamawiającego obowiązku podatkowego w odniesieniu do następujących 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towar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w/ usług (w zależności od przedmiotu zam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wienia)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: _____________________________________________________. 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Wartość 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towaru/ usług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(w zależności od przedmiotu zam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wienia)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powodująca obowiązek podatkowy u Zamawiającego to _______________ zł 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netto.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W terminie realizacji danego zlecenia wynoszącym ̽ ̽:</w:t>
      </w:r>
    </w:p>
    <w:p w:rsidR="00625930" w:rsidRPr="00625930" w:rsidRDefault="00625930" w:rsidP="0062593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dla części 1 zam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wienia: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625930" w:rsidRPr="00625930" w:rsidTr="00112F5B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30" w:rsidRPr="00625930" w:rsidRDefault="00625930" w:rsidP="00625930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625930">
              <w:rPr>
                <w:rFonts w:eastAsia="Calibri" w:cs="Calibri"/>
                <w:b/>
                <w:bCs/>
                <w:color w:val="000000"/>
                <w:u w:color="000000"/>
              </w:rPr>
              <w:t>Termin realizacji zlecenia</w:t>
            </w:r>
          </w:p>
        </w:tc>
      </w:tr>
      <w:tr w:rsidR="00625930" w:rsidRPr="00625930" w:rsidTr="00112F5B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>□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d</w:t>
            </w:r>
            <w:r w:rsidRPr="00625930">
              <w:rPr>
                <w:rFonts w:eastAsia="Calibri" w:cs="Calibri"/>
                <w:b/>
                <w:bCs/>
                <w:color w:val="000000"/>
                <w:u w:color="000000"/>
              </w:rPr>
              <w:t>o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2 d</w:t>
            </w:r>
            <w:r w:rsidRPr="00625930">
              <w:rPr>
                <w:rFonts w:eastAsia="Calibri" w:cs="Calibri"/>
                <w:b/>
                <w:bCs/>
                <w:color w:val="000000"/>
                <w:u w:color="000000"/>
              </w:rPr>
              <w:t>ni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           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>□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</w:t>
            </w:r>
            <w:r w:rsidRPr="00625930">
              <w:rPr>
                <w:rFonts w:eastAsia="Calibri" w:cs="Calibri"/>
                <w:b/>
                <w:bCs/>
                <w:color w:val="000000"/>
                <w:u w:color="000000"/>
              </w:rPr>
              <w:t>do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3 dni             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>□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 </w:t>
            </w:r>
            <w:r w:rsidRPr="00625930">
              <w:rPr>
                <w:rFonts w:eastAsia="Calibri" w:cs="Calibri"/>
                <w:b/>
                <w:bCs/>
                <w:color w:val="000000"/>
                <w:u w:color="000000"/>
              </w:rPr>
              <w:t>do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4 dni        </w:t>
            </w:r>
          </w:p>
        </w:tc>
      </w:tr>
    </w:tbl>
    <w:p w:rsidR="00625930" w:rsidRPr="00625930" w:rsidRDefault="00625930" w:rsidP="0062593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dla części 2 zam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wienia: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625930" w:rsidRPr="00625930" w:rsidTr="00112F5B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30" w:rsidRPr="00625930" w:rsidRDefault="00625930" w:rsidP="00625930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625930">
              <w:rPr>
                <w:rFonts w:eastAsia="Calibri" w:cs="Calibri"/>
                <w:b/>
                <w:bCs/>
                <w:color w:val="000000"/>
                <w:u w:color="000000"/>
              </w:rPr>
              <w:t>Termin realizacji zlecenia</w:t>
            </w:r>
          </w:p>
        </w:tc>
      </w:tr>
      <w:tr w:rsidR="00625930" w:rsidRPr="00625930" w:rsidTr="00112F5B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>□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</w:t>
            </w:r>
            <w:r w:rsidRPr="00625930">
              <w:rPr>
                <w:rFonts w:eastAsia="Calibri" w:cs="Calibri"/>
                <w:b/>
                <w:bCs/>
                <w:color w:val="000000"/>
                <w:u w:color="000000"/>
              </w:rPr>
              <w:t>do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2 d</w:t>
            </w:r>
            <w:r w:rsidRPr="00625930">
              <w:rPr>
                <w:rFonts w:eastAsia="Calibri" w:cs="Calibri"/>
                <w:b/>
                <w:bCs/>
                <w:color w:val="000000"/>
                <w:u w:color="000000"/>
              </w:rPr>
              <w:t>ni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            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>□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</w:t>
            </w:r>
            <w:r w:rsidRPr="00625930">
              <w:rPr>
                <w:rFonts w:eastAsia="Calibri" w:cs="Calibri"/>
                <w:b/>
                <w:bCs/>
                <w:color w:val="000000"/>
                <w:u w:color="000000"/>
              </w:rPr>
              <w:t>do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3 dni             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>□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</w:t>
            </w:r>
            <w:r w:rsidRPr="00625930">
              <w:rPr>
                <w:rFonts w:eastAsia="Calibri" w:cs="Calibri"/>
                <w:b/>
                <w:bCs/>
                <w:color w:val="000000"/>
                <w:u w:color="000000"/>
              </w:rPr>
              <w:t>do</w:t>
            </w:r>
            <w:r w:rsidRPr="00625930">
              <w:rPr>
                <w:rFonts w:eastAsia="Calibri" w:cs="Calibri" w:hint="eastAsia"/>
                <w:b/>
                <w:bCs/>
                <w:color w:val="000000"/>
                <w:u w:color="000000"/>
              </w:rPr>
              <w:t xml:space="preserve">  4 dni        </w:t>
            </w:r>
          </w:p>
        </w:tc>
      </w:tr>
    </w:tbl>
    <w:p w:rsidR="00625930" w:rsidRPr="00625930" w:rsidRDefault="00625930" w:rsidP="006259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33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jc w:val="both"/>
        <w:rPr>
          <w:rFonts w:ascii="Verdana" w:eastAsia="Verdana" w:hAnsi="Verdana" w:cs="Verdana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625930">
        <w:rPr>
          <w:rFonts w:ascii="Verdana" w:eastAsia="Arial Unicode MS" w:hAnsi="Verdana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de-DE" w:eastAsia="pl-PL"/>
        </w:rPr>
        <w:t>4.</w:t>
      </w:r>
      <w:r w:rsidRPr="00625930">
        <w:rPr>
          <w:rFonts w:ascii="Verdana" w:eastAsia="Arial Unicode MS" w:hAnsi="Verdana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de-DE" w:eastAsia="pl-PL"/>
        </w:rPr>
        <w:tab/>
        <w:t xml:space="preserve">ZAMIERZAMY </w:t>
      </w:r>
      <w:r w:rsidRPr="00625930">
        <w:rPr>
          <w:rFonts w:ascii="Verdana" w:eastAsia="Arial Unicode MS" w:hAnsi="Verdana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powierzyć podwykonawcom wykonanie następujących części zam</w:t>
      </w:r>
      <w:r w:rsidRPr="00625930">
        <w:rPr>
          <w:rFonts w:ascii="Verdana" w:eastAsia="Arial Unicode MS" w:hAnsi="Verdana" w:cs="Arial Unicode MS"/>
          <w:i/>
          <w:iCs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625930">
        <w:rPr>
          <w:rFonts w:ascii="Verdana" w:eastAsia="Arial Unicode MS" w:hAnsi="Verdana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wienia: 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jc w:val="both"/>
        <w:rPr>
          <w:rFonts w:ascii="Verdana" w:eastAsia="Verdana" w:hAnsi="Verdana" w:cs="Verdana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625930">
        <w:rPr>
          <w:rFonts w:ascii="Verdana" w:eastAsia="Arial Unicode MS" w:hAnsi="Verdana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de-DE" w:eastAsia="pl-PL"/>
        </w:rPr>
        <w:t>ZAMIERZAMY</w:t>
      </w:r>
      <w:r w:rsidRPr="00625930">
        <w:rPr>
          <w:rFonts w:ascii="Verdana" w:eastAsia="Arial Unicode MS" w:hAnsi="Verdana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powierzyć wykonanie części zam</w:t>
      </w:r>
      <w:r w:rsidRPr="00625930">
        <w:rPr>
          <w:rFonts w:ascii="Verdana" w:eastAsia="Arial Unicode MS" w:hAnsi="Verdana" w:cs="Arial Unicode MS"/>
          <w:i/>
          <w:iCs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625930">
        <w:rPr>
          <w:rFonts w:ascii="Verdana" w:eastAsia="Arial Unicode MS" w:hAnsi="Verdana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wienia następującym podwykonawcom (podać nazwy podwykonawc</w:t>
      </w:r>
      <w:r w:rsidRPr="00625930">
        <w:rPr>
          <w:rFonts w:ascii="Verdana" w:eastAsia="Arial Unicode MS" w:hAnsi="Verdana" w:cs="Arial Unicode MS"/>
          <w:i/>
          <w:iCs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625930">
        <w:rPr>
          <w:rFonts w:ascii="Verdana" w:eastAsia="Arial Unicode MS" w:hAnsi="Verdana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w, jeżeli są już znani): ___________________*</w:t>
      </w:r>
    </w:p>
    <w:p w:rsidR="00625930" w:rsidRPr="00625930" w:rsidRDefault="00625930" w:rsidP="006259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ZOBOWIĄZUJEMY SIĘ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do wykonania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w terminie określonym w SWZ. </w:t>
      </w:r>
    </w:p>
    <w:p w:rsidR="00625930" w:rsidRPr="00625930" w:rsidRDefault="00625930" w:rsidP="006259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AKCEPTUJEMY 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warunki płatności określone przez Zamawiającego w SWZ.</w:t>
      </w:r>
    </w:p>
    <w:p w:rsidR="00625930" w:rsidRPr="00625930" w:rsidRDefault="00625930" w:rsidP="006259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JESTEŚ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MY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związani ofertą przez okres wskazany w SWZ. </w:t>
      </w:r>
    </w:p>
    <w:p w:rsidR="00625930" w:rsidRPr="00625930" w:rsidRDefault="00625930" w:rsidP="006259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informacje i dokumenty zawarte w odrębnym, stosownie oznaczonym i nazwanym załączniku ____ 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(należy podać nazwę załącznika)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stanowią tajemnicę przedsiębiorstwa w rozumieniu przepis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o zwalczaniu nieuczciwej konkurencji, co wykazaliśmy w załączniku do Oferty  ____ 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(należy podać nazwę załącznika) 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i zastrzegamy, że nie mogą być one udostępniane.</w:t>
      </w:r>
    </w:p>
    <w:p w:rsidR="00625930" w:rsidRPr="00625930" w:rsidRDefault="00625930" w:rsidP="006259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WIADCZAMY,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że zapoznaliśmy się ze wzorem Umowy, stanowiącym załącznik nr …….. do SWZ i zobowiązujemy się, w przypadku wyboru naszej oferty, do zawarcia umowy zgodnej z niniejszą 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ofert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ą, na warunkach określonych w SWZ, w miejscu i terminie wyznaczonym przez Zamawiającego.</w:t>
      </w:r>
    </w:p>
    <w:p w:rsidR="00625930" w:rsidRPr="00625930" w:rsidRDefault="00625930" w:rsidP="006259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że wypełniliśmy obowiązki informacyjne przewidziane w art. 13 lub art. 14 RODO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pl-PL"/>
        </w:rPr>
        <w:footnoteReference w:id="3"/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wobec os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b fizycznych, od kt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 dane osobowe bezpośrednio lub pośrednio pozyskaliśmy w celu ubiegania się o udzielenie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w niniejszym postępowaniu, i kt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 dane zostały przekazane Zamawiającemu w ramach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pl-PL"/>
        </w:rPr>
        <w:footnoteReference w:id="4"/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625930" w:rsidRPr="00625930" w:rsidRDefault="00625930" w:rsidP="006259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UPOWAŻNIONYM DO KONTAKTU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sprawie przedmiotowego postępowania jest: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426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Imię i nazwisko:______________________________________________________</w:t>
      </w:r>
      <w:r w:rsidRPr="00625930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tel. _________________________ e-mail: _________________________________</w:t>
      </w:r>
    </w:p>
    <w:p w:rsidR="00625930" w:rsidRPr="00625930" w:rsidRDefault="00625930" w:rsidP="006259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SPIS dołączonych oświadczeń i dokument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w: 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(należy wymienić wszystkie złożone oświadczenia i dokumenty itp.)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______________________________________________________________________________________________________________________________________________________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bookmarkStart w:id="4" w:name="_Hlk67038777"/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*</w:t>
      </w:r>
      <w:bookmarkEnd w:id="4"/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niepotrzebne skreślić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** właściwe zaznaczyć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5" w:name="_Hlk66960749"/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ROZDZIAŁ III. </w:t>
      </w:r>
    </w:p>
    <w:p w:rsidR="00625930" w:rsidRPr="00625930" w:rsidRDefault="00625930" w:rsidP="006259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Załączniki do SWZ dotyczące</w:t>
      </w:r>
    </w:p>
    <w:p w:rsidR="00625930" w:rsidRPr="00625930" w:rsidRDefault="00625930" w:rsidP="006259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wykazania braku podstaw do wykluczenia Wykonawcy z postępowania </w:t>
      </w:r>
    </w:p>
    <w:p w:rsidR="00625930" w:rsidRPr="00625930" w:rsidRDefault="00625930" w:rsidP="006259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it-IT" w:eastAsia="pl-PL"/>
        </w:rPr>
        <w:t>i spe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łniania warunk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w udziału w postępowaniu</w:t>
      </w:r>
    </w:p>
    <w:p w:rsidR="00625930" w:rsidRPr="00625930" w:rsidRDefault="00625930" w:rsidP="006259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bookmarkEnd w:id="5"/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625930" w:rsidRPr="00625930" w:rsidTr="00112F5B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OŚWIADCZENIE</w:t>
            </w:r>
          </w:p>
          <w:p w:rsidR="00625930" w:rsidRPr="00625930" w:rsidRDefault="00625930" w:rsidP="00625930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62593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:rsidR="00625930" w:rsidRPr="00625930" w:rsidRDefault="00625930" w:rsidP="006259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Sukcesywna dostawa materiałów uszorstniających  do zimowego utrzymania dróg powiatowych Powiatu Kartuskiego I.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62593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(Dz. U. z 2019  r. poz. 2019 ze zm.);</w:t>
      </w:r>
    </w:p>
    <w:p w:rsidR="00625930" w:rsidRPr="00625930" w:rsidRDefault="00625930" w:rsidP="0062593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62593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_________________________________________________________________;</w:t>
      </w:r>
    </w:p>
    <w:p w:rsidR="00625930" w:rsidRPr="00625930" w:rsidRDefault="00625930" w:rsidP="0062593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:rsidR="00625930" w:rsidRPr="00625930" w:rsidRDefault="00625930" w:rsidP="0062593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625930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625930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625930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6259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625930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6"/>
      </w:r>
      <w:r w:rsidRPr="006259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:rsidR="00625930" w:rsidRPr="00625930" w:rsidRDefault="00625930" w:rsidP="0062593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6259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62593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:rsidR="00625930" w:rsidRPr="00625930" w:rsidRDefault="00625930" w:rsidP="0062593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 lub Wykonawca wsp</w:t>
      </w:r>
      <w:r w:rsidRPr="0062593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62593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noProof/>
          <w:color w:val="000000"/>
          <w:sz w:val="24"/>
          <w:szCs w:val="24"/>
          <w:u w:color="000000"/>
          <w:bdr w:val="nil"/>
          <w:lang w:eastAsia="pl-PL"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5AEB84C0" wp14:editId="18509790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5930" w:rsidRDefault="00625930" w:rsidP="0062593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25930" w:rsidRDefault="00625930" w:rsidP="0062593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625930" w:rsidRDefault="00625930" w:rsidP="0062593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B84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625930" w:rsidRDefault="00625930" w:rsidP="0062593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25930" w:rsidRDefault="00625930" w:rsidP="0062593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:rsidR="00625930" w:rsidRDefault="00625930" w:rsidP="0062593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Załącznik nr 3 do SWZ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</w:tabs>
        <w:suppressAutoHyphens/>
        <w:spacing w:before="120" w:after="120" w:line="240" w:lineRule="auto"/>
        <w:ind w:left="993" w:hanging="993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UWAGA: 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ab/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Zamiast niniejszego Formularza można przedstawić inne dokumenty, w szczeg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625930" w:rsidRPr="00625930" w:rsidRDefault="00625930" w:rsidP="0062593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zobowiązanie podmiotu, o kt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rym mowa w art. 118 ust. 4 ustawy Pzp sporządzone </w:t>
      </w:r>
      <w:r w:rsidRPr="00625930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oparciu o własny wz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</w:t>
      </w:r>
    </w:p>
    <w:p w:rsidR="00625930" w:rsidRPr="00625930" w:rsidRDefault="00625930" w:rsidP="0062593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inne dokumenty stanowiące dow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d, że Wykonawca realizując zam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wienie będzie dysponował niezbędnymi zasobami podmiot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w stopniu umożliwiającym należyte wykonanie zam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 publicznego oraz, że stosunek łączący Wykonawcę z tymi podmiotami będzie gwarantował rzeczywisty dostęp do ich zasob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w, określające w szczeg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625930" w:rsidRPr="00625930" w:rsidRDefault="00625930" w:rsidP="0062593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zakres dostępnych Wykonawcy zasob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zasoby,</w:t>
      </w:r>
    </w:p>
    <w:p w:rsidR="00625930" w:rsidRPr="00625930" w:rsidRDefault="00625930" w:rsidP="0062593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spos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b i okres udostępnienia Wykonawcy i wykorzystania przez niego zasob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te zasoby przy wykonywaniu zam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wienia, </w:t>
      </w:r>
    </w:p>
    <w:p w:rsidR="00625930" w:rsidRPr="00625930" w:rsidRDefault="00625930" w:rsidP="0062593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czy i w jakim zakresie podmiot udostępniający zasoby, na zdolnościach kt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rego Wykonawca polega w odniesieniu do warunk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udziału w postępowaniu dotyczących wykształcenia, kwalifikacji zawodowych lub doświadczenia, zrealizuje roboty budowalne* lub usługi*, kt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rych wskazane zdolności dotyczą.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Ja/My: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osoby/-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upoważnionej/-ch do reprezentowania Podmiotu, stanowisko (właściciel, prezes zarządu, członek zarządu, prokurent, upełnomocniony reprezentant itp.))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Podmiotu)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Zobowiązuję się do oddania nw. zasob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(określenie zasobu)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dyspozycji Wykonawcy: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Wykonawcy)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na potrzeby realizacji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pod nazwą: 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Sukcesywna dostawa materiałów uszorstniających  do zimowego utrzymania dróg powiatowych Powiatu Kartuskiego I.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Oświadczam/-my, iż: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udostępniam Wykonawcy ww. zasoby, w następującym zakresie: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spos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b i okres udostępnienia Wykonawcy i wykorzystania przez niego zasob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podmiotu udostępniającego te zasoby przy wykonywaniu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będzie następujący: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zrealizuję/nie zrealizuję* roboty budowlane / usługi, kt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 ww. zasoby (zdolności) dotyczą, w zakresie: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08" w:firstLine="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(Pkt c) odnosi się do warunk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 udziału w postępowaniu dotyczących kwalifikacji zawodowych lub doświadczenia.)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Zobowiązując się do udostępnienia zasob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w, odpowiadam solidarnie z ww. Wykonawcą, kt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 polega na mojej sytuacji finansowej lub ekonomicznej, za szkodę poniesioną przez Zamawiającego powstałą wskutek nieudostępnienia tych zasob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w, chyba że za nieudostępnienie zasob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nie ponoszę winy. 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4 do SWZ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625930" w:rsidRPr="00625930" w:rsidTr="00112F5B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0" w:rsidRPr="00625930" w:rsidRDefault="00625930" w:rsidP="00625930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625930" w:rsidRPr="00625930" w:rsidRDefault="00625930" w:rsidP="00625930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25930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625930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625930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625930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625930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625930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:rsidR="00625930" w:rsidRPr="00625930" w:rsidRDefault="00625930" w:rsidP="006259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ZDP.4.2201.29.2021.PD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wienia publicznego pn.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Sukcesywna dostawa materiałów uszorstniających  do zimowego utrzymania dróg powiatowych Powiatu Kartuskiego I.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:rsidR="00625930" w:rsidRPr="00625930" w:rsidRDefault="00625930" w:rsidP="006259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62593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62593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62593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62593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625930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 w konsorcjum</w:t>
      </w:r>
    </w:p>
    <w:p w:rsidR="00625930" w:rsidRDefault="00625930"/>
    <w:sectPr w:rsidR="0062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378" w:rsidRDefault="00FB1378" w:rsidP="00625930">
      <w:pPr>
        <w:spacing w:after="0" w:line="240" w:lineRule="auto"/>
      </w:pPr>
      <w:r>
        <w:separator/>
      </w:r>
    </w:p>
  </w:endnote>
  <w:endnote w:type="continuationSeparator" w:id="0">
    <w:p w:rsidR="00FB1378" w:rsidRDefault="00FB1378" w:rsidP="0062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378" w:rsidRDefault="00FB1378" w:rsidP="00625930">
      <w:pPr>
        <w:spacing w:after="0" w:line="240" w:lineRule="auto"/>
      </w:pPr>
      <w:r>
        <w:separator/>
      </w:r>
    </w:p>
  </w:footnote>
  <w:footnote w:type="continuationSeparator" w:id="0">
    <w:p w:rsidR="00FB1378" w:rsidRDefault="00FB1378" w:rsidP="00625930">
      <w:pPr>
        <w:spacing w:after="0" w:line="240" w:lineRule="auto"/>
      </w:pPr>
      <w:r>
        <w:continuationSeparator/>
      </w:r>
    </w:p>
  </w:footnote>
  <w:footnote w:id="1">
    <w:p w:rsidR="00625930" w:rsidRDefault="00625930" w:rsidP="00625930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625930" w:rsidRDefault="00625930" w:rsidP="0062593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625930" w:rsidRDefault="00625930" w:rsidP="0062593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2">
    <w:p w:rsidR="00625930" w:rsidRDefault="00625930" w:rsidP="00625930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625930" w:rsidRDefault="00625930" w:rsidP="0062593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625930" w:rsidRDefault="00625930" w:rsidP="0062593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3">
    <w:p w:rsidR="00625930" w:rsidRDefault="00625930" w:rsidP="00625930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lne rozporządzenie o ochronie danych) (Dz. Urz. UE L 119 z 04.05.2016, str. 1).</w:t>
      </w:r>
    </w:p>
  </w:footnote>
  <w:footnote w:id="4">
    <w:p w:rsidR="00625930" w:rsidRDefault="00625930" w:rsidP="00625930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625930" w:rsidRDefault="00625930" w:rsidP="0062593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6">
    <w:p w:rsidR="00625930" w:rsidRDefault="00625930" w:rsidP="0062593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C26393C"/>
    <w:multiLevelType w:val="hybridMultilevel"/>
    <w:tmpl w:val="AE767764"/>
    <w:numStyleLink w:val="Zaimportowanystyl39"/>
  </w:abstractNum>
  <w:abstractNum w:abstractNumId="9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422A67"/>
    <w:multiLevelType w:val="multilevel"/>
    <w:tmpl w:val="811CAFAC"/>
    <w:numStyleLink w:val="Zaimportowanystyl38"/>
  </w:abstractNum>
  <w:abstractNum w:abstractNumId="11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C3A79BE"/>
    <w:multiLevelType w:val="hybridMultilevel"/>
    <w:tmpl w:val="88C8D05E"/>
    <w:numStyleLink w:val="Zaimportowanystyl40"/>
  </w:abstractNum>
  <w:abstractNum w:abstractNumId="1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10"/>
  </w:num>
  <w:num w:numId="12">
    <w:abstractNumId w:val="10"/>
    <w:lvlOverride w:ilvl="0">
      <w:startOverride w:val="5"/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8"/>
  </w:num>
  <w:num w:numId="19">
    <w:abstractNumId w:val="13"/>
  </w:num>
  <w:num w:numId="20">
    <w:abstractNumId w:val="12"/>
  </w:num>
  <w:num w:numId="21">
    <w:abstractNumId w:val="15"/>
  </w:num>
  <w:num w:numId="22">
    <w:abstractNumId w:val="3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30"/>
    <w:rsid w:val="00625930"/>
    <w:rsid w:val="00773185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953F"/>
  <w15:chartTrackingRefBased/>
  <w15:docId w15:val="{3CEB1922-A63D-4000-9FE2-884DEA00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930"/>
    <w:pPr>
      <w:ind w:left="720"/>
      <w:contextualSpacing/>
    </w:pPr>
  </w:style>
  <w:style w:type="table" w:customStyle="1" w:styleId="TableNormal">
    <w:name w:val="Table Normal"/>
    <w:rsid w:val="00625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25930"/>
  </w:style>
  <w:style w:type="paragraph" w:styleId="Tekstprzypisudolnego">
    <w:name w:val="footnote text"/>
    <w:link w:val="TekstprzypisudolnegoZnak"/>
    <w:rsid w:val="0062593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5930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625930"/>
    <w:pPr>
      <w:numPr>
        <w:numId w:val="1"/>
      </w:numPr>
    </w:pPr>
  </w:style>
  <w:style w:type="numbering" w:customStyle="1" w:styleId="Zaimportowanystyl37">
    <w:name w:val="Zaimportowany styl 37"/>
    <w:rsid w:val="00625930"/>
    <w:pPr>
      <w:numPr>
        <w:numId w:val="5"/>
      </w:numPr>
    </w:pPr>
  </w:style>
  <w:style w:type="numbering" w:customStyle="1" w:styleId="Zaimportowanystyl38">
    <w:name w:val="Zaimportowany styl 38"/>
    <w:rsid w:val="00625930"/>
    <w:pPr>
      <w:numPr>
        <w:numId w:val="10"/>
      </w:numPr>
    </w:pPr>
  </w:style>
  <w:style w:type="numbering" w:customStyle="1" w:styleId="Zaimportowanystyl39">
    <w:name w:val="Zaimportowany styl 39"/>
    <w:rsid w:val="00625930"/>
    <w:pPr>
      <w:numPr>
        <w:numId w:val="17"/>
      </w:numPr>
    </w:pPr>
  </w:style>
  <w:style w:type="numbering" w:customStyle="1" w:styleId="Zaimportowanystyl40">
    <w:name w:val="Zaimportowany styl 40"/>
    <w:rsid w:val="00625930"/>
    <w:pPr>
      <w:numPr>
        <w:numId w:val="19"/>
      </w:numPr>
    </w:pPr>
  </w:style>
  <w:style w:type="numbering" w:customStyle="1" w:styleId="Zaimportowanystyl41">
    <w:name w:val="Zaimportowany styl 41"/>
    <w:rsid w:val="00625930"/>
    <w:pPr>
      <w:numPr>
        <w:numId w:val="21"/>
      </w:numPr>
    </w:pPr>
  </w:style>
  <w:style w:type="numbering" w:customStyle="1" w:styleId="Zaimportowanystyl42">
    <w:name w:val="Zaimportowany styl 42"/>
    <w:rsid w:val="0062593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1745</Words>
  <Characters>10472</Characters>
  <Application>Microsoft Office Word</Application>
  <DocSecurity>0</DocSecurity>
  <Lines>87</Lines>
  <Paragraphs>24</Paragraphs>
  <ScaleCrop>false</ScaleCrop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2021-08-24T11:25:00Z</dcterms:created>
  <dcterms:modified xsi:type="dcterms:W3CDTF">2021-08-24T11:29:00Z</dcterms:modified>
</cp:coreProperties>
</file>