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96E3" w14:textId="583BC90A" w:rsidR="009E0269" w:rsidRDefault="009E0269" w:rsidP="009E0269">
      <w:pPr>
        <w:spacing w:line="480" w:lineRule="auto"/>
        <w:jc w:val="right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ZNAK SPRAWY: ZP/PR/8/202</w:t>
      </w:r>
      <w:r w:rsidR="00D04643">
        <w:rPr>
          <w:rFonts w:ascii="Verdana" w:hAnsi="Verdana"/>
          <w:b/>
          <w:sz w:val="18"/>
          <w:szCs w:val="18"/>
        </w:rPr>
        <w:t>2</w:t>
      </w:r>
    </w:p>
    <w:p w14:paraId="7DDA6165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Wykonawca:</w:t>
      </w:r>
    </w:p>
    <w:p w14:paraId="3DD76537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Nazwa: ……………………………………..</w:t>
      </w:r>
    </w:p>
    <w:p w14:paraId="0B52BCD6" w14:textId="77777777" w:rsidR="009E0269" w:rsidRDefault="009E0269" w:rsidP="009E0269">
      <w:pPr>
        <w:pStyle w:val="Bezodstpw"/>
        <w:spacing w:line="360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Adres: ………………………………………..</w:t>
      </w:r>
    </w:p>
    <w:p w14:paraId="5AC31540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TABELA OCENY TECHNICZNEJ</w:t>
      </w:r>
    </w:p>
    <w:p w14:paraId="09131744" w14:textId="77777777" w:rsidR="009E0269" w:rsidRDefault="009E0269" w:rsidP="009E0269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Dla postępowania pn.:</w:t>
      </w:r>
    </w:p>
    <w:p w14:paraId="44C9AD48" w14:textId="089C7C12" w:rsidR="007A5CDA" w:rsidRPr="007A5CDA" w:rsidRDefault="007A5CDA" w:rsidP="007A5CDA">
      <w:pPr>
        <w:spacing w:line="276" w:lineRule="auto"/>
        <w:ind w:right="-159"/>
        <w:jc w:val="center"/>
        <w:rPr>
          <w:rFonts w:ascii="Verdana" w:hAnsi="Verdana"/>
          <w:b/>
          <w:bCs/>
          <w:sz w:val="20"/>
          <w:szCs w:val="20"/>
        </w:rPr>
      </w:pPr>
      <w:r w:rsidRPr="007A5CDA">
        <w:rPr>
          <w:rFonts w:ascii="Verdana" w:hAnsi="Verdana"/>
          <w:b/>
          <w:bCs/>
          <w:sz w:val="20"/>
          <w:szCs w:val="20"/>
        </w:rPr>
        <w:t>Zakup serwera wraz z oprogramowaniem, drukarek, sprzętu komputerowego oraz urządzeń sieciowych</w:t>
      </w:r>
    </w:p>
    <w:p w14:paraId="37742D8F" w14:textId="4E6D2D7C" w:rsidR="009E0269" w:rsidRDefault="009E0269" w:rsidP="007A5CDA">
      <w:pPr>
        <w:pStyle w:val="Bezodstpw"/>
        <w:spacing w:line="360" w:lineRule="auto"/>
        <w:jc w:val="center"/>
        <w:rPr>
          <w:rFonts w:ascii="Verdana" w:hAnsi="Verdana"/>
          <w:bCs/>
          <w:sz w:val="18"/>
          <w:szCs w:val="18"/>
        </w:rPr>
      </w:pPr>
    </w:p>
    <w:p w14:paraId="4D76C7EF" w14:textId="422FB337" w:rsidR="00400C26" w:rsidRPr="00400C26" w:rsidRDefault="00400C26" w:rsidP="007A5CDA">
      <w:pPr>
        <w:pStyle w:val="Bezodstpw"/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400C26">
        <w:rPr>
          <w:rFonts w:ascii="Verdana" w:hAnsi="Verdana"/>
          <w:b/>
          <w:sz w:val="18"/>
          <w:szCs w:val="18"/>
          <w:u w:val="single"/>
        </w:rPr>
        <w:t>CZĘŚĆ 1 – Serwer wraz z oprogramowaniem</w:t>
      </w:r>
    </w:p>
    <w:p w14:paraId="161E46C7" w14:textId="5E348844" w:rsidR="0018120A" w:rsidRDefault="00F555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9"/>
        <w:gridCol w:w="6704"/>
        <w:gridCol w:w="5635"/>
      </w:tblGrid>
      <w:tr w:rsidR="00085A6B" w:rsidRPr="009E0269" w14:paraId="2A9A29C6" w14:textId="7288B456" w:rsidTr="00537F1F">
        <w:trPr>
          <w:trHeight w:val="548"/>
        </w:trPr>
        <w:tc>
          <w:tcPr>
            <w:tcW w:w="5000" w:type="pct"/>
            <w:gridSpan w:val="3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4CB2" w14:textId="745EFBC4" w:rsidR="00085A6B" w:rsidRPr="009E0269" w:rsidRDefault="00085A6B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Urządzenie typu serwer</w:t>
            </w:r>
          </w:p>
        </w:tc>
      </w:tr>
      <w:tr w:rsidR="00510EF9" w:rsidRPr="009E0269" w14:paraId="59927E7C" w14:textId="77777777" w:rsidTr="00510EF9"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2B80" w14:textId="77777777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  <w:p w14:paraId="5AC280A1" w14:textId="1CE17898" w:rsidR="00510EF9" w:rsidRDefault="00510EF9" w:rsidP="00510EF9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Producent: …………………………………………………………………………………………………………………………………………..</w:t>
            </w:r>
          </w:p>
          <w:p w14:paraId="6D07A6AF" w14:textId="66C772BC" w:rsidR="00510EF9" w:rsidRDefault="00510EF9" w:rsidP="00510EF9">
            <w:pPr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oferowan</w:t>
            </w:r>
            <w:r w:rsidR="00173E2D">
              <w:rPr>
                <w:rFonts w:ascii="Verdana" w:hAnsi="Verdana"/>
                <w:sz w:val="18"/>
                <w:szCs w:val="18"/>
              </w:rPr>
              <w:t>y</w:t>
            </w:r>
            <w:r>
              <w:rPr>
                <w:rFonts w:ascii="Verdana" w:hAnsi="Verdana"/>
                <w:sz w:val="18"/>
                <w:szCs w:val="18"/>
              </w:rPr>
              <w:t xml:space="preserve"> Model: ………………………………………………………………………………………………………..</w:t>
            </w:r>
          </w:p>
        </w:tc>
      </w:tr>
      <w:tr w:rsidR="00085A6B" w:rsidRPr="009E0269" w14:paraId="293A3B61" w14:textId="7239E91B" w:rsidTr="00F55560"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4C0C" w14:textId="77777777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Komponent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F4E44" w14:textId="3BA76199" w:rsidR="00085A6B" w:rsidRPr="009E0269" w:rsidRDefault="00085A6B" w:rsidP="009E34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Minimaln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</w:t>
            </w:r>
            <w:r w:rsidRPr="009E0269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1954" w:type="pct"/>
          </w:tcPr>
          <w:p w14:paraId="32B0A39A" w14:textId="241C58E5" w:rsidR="00085A6B" w:rsidRPr="009E0269" w:rsidRDefault="00CB0736" w:rsidP="009E34D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PARAMETRY </w:t>
            </w:r>
            <w:r w:rsidR="00085A6B">
              <w:rPr>
                <w:rFonts w:ascii="Verdana" w:hAnsi="Verdana"/>
                <w:b/>
                <w:bCs/>
                <w:sz w:val="18"/>
                <w:szCs w:val="18"/>
              </w:rPr>
              <w:t xml:space="preserve">OFEROWNYE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PRZEZ WYKONAWCĘ</w:t>
            </w:r>
          </w:p>
        </w:tc>
      </w:tr>
      <w:tr w:rsidR="00A82E5B" w:rsidRPr="009E0269" w14:paraId="14FCF915" w14:textId="3D811473" w:rsidTr="00F55560">
        <w:trPr>
          <w:trHeight w:val="65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4C650" w14:textId="4E1EA06D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Obudowa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D5DD4" w14:textId="77777777" w:rsidR="00A82E5B" w:rsidRPr="005245D0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Obudowa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Rack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o wysokości max 2U z możliwością instalacji do 16 dysków 2.5" Hot-Plug wraz z kompletem wysuwanych szyn umożliwiających montaż w szafie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rack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i wysuwanie serwera do celów serwisowych oraz organizatorem do kabli. </w:t>
            </w:r>
          </w:p>
          <w:p w14:paraId="0AA5C82C" w14:textId="1E053488" w:rsidR="00A82E5B" w:rsidRPr="00A82E5B" w:rsidRDefault="00A82E5B" w:rsidP="00A82E5B">
            <w:pPr>
              <w:ind w:left="22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Obudowa z możliwością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1954" w:type="pct"/>
          </w:tcPr>
          <w:p w14:paraId="1BFA60E3" w14:textId="77777777" w:rsidR="00A82E5B" w:rsidRPr="009E0269" w:rsidRDefault="00A82E5B" w:rsidP="00A82E5B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1FC8C47A" w14:textId="6F63A786" w:rsidTr="00F55560">
        <w:trPr>
          <w:trHeight w:val="81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5DD7" w14:textId="36F2F0F4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Płyta główna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93952" w14:textId="21129B75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Płyta główna z możliwością zainstalowania minimum dwóch procesorów Intel 3rd Gen. Płyta główna musi być zaprojektowana przez producenta serwera i oznaczona jego znakiem firmowym.</w:t>
            </w:r>
          </w:p>
        </w:tc>
        <w:tc>
          <w:tcPr>
            <w:tcW w:w="1954" w:type="pct"/>
          </w:tcPr>
          <w:p w14:paraId="5D1EAF52" w14:textId="77777777" w:rsidR="00A82E5B" w:rsidRPr="009E0269" w:rsidRDefault="00A82E5B" w:rsidP="00A82E5B">
            <w:pPr>
              <w:snapToGrid w:val="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6813A2F4" w14:textId="7D38CF80" w:rsidTr="00F55560"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2CF2" w14:textId="149F2CEB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Chipset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9F832" w14:textId="398AED5E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Dedykowany przez producenta procesora do pracy w serwerach dwuprocesorowych</w:t>
            </w:r>
          </w:p>
        </w:tc>
        <w:tc>
          <w:tcPr>
            <w:tcW w:w="1954" w:type="pct"/>
          </w:tcPr>
          <w:p w14:paraId="077D653A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54C37448" w14:textId="70A12222" w:rsidTr="00F55560">
        <w:trPr>
          <w:trHeight w:val="841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502B" w14:textId="6F98EF4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lastRenderedPageBreak/>
              <w:t>Procesor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F1AE" w14:textId="59205786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Zainstalowane 2x procesor 8-rdzeniowy, min. 3.2 GHz klasy x86 dedykowany do pracy z zaoferowanym serwerem umożliwiający osiągnięcie wyniku min. 21224 w teście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Average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CPU Mark dostępnym na stronie </w:t>
            </w:r>
            <w:hyperlink r:id="rId7" w:history="1">
              <w:r w:rsidRPr="005245D0">
                <w:rPr>
                  <w:rFonts w:ascii="Verdana" w:hAnsi="Verdana"/>
                  <w:color w:val="000000"/>
                  <w:sz w:val="18"/>
                  <w:szCs w:val="18"/>
                </w:rPr>
                <w:t>https://www.cpubenchmark.net/</w:t>
              </w:r>
            </w:hyperlink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54" w:type="pct"/>
          </w:tcPr>
          <w:p w14:paraId="70A757CD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6C1BA63D" w14:textId="5EE05193" w:rsidTr="00F55560">
        <w:trPr>
          <w:trHeight w:val="70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C05A" w14:textId="4C43F372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RAM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02080" w14:textId="65DF3128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4x 16GB DDR4 RDIMM 3200MT/s, na płycie głównej powinno znajdować się minimum 16 slotów przeznaczonych do instalacji pamięci. Płyta główna powinna obsługiwać do 1TB pamięci RAM.</w:t>
            </w:r>
          </w:p>
        </w:tc>
        <w:tc>
          <w:tcPr>
            <w:tcW w:w="1954" w:type="pct"/>
          </w:tcPr>
          <w:p w14:paraId="5EA66937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059D7771" w14:textId="311F43A4" w:rsidTr="00F55560">
        <w:trPr>
          <w:trHeight w:val="74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66E5" w14:textId="3E6DB614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Zabezpieczenia pamięci RAM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95F64" w14:textId="11EF0259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Memory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Rank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Sparing, Memory Mirror,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Failed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DIMM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isolation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, Memory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Address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Parity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Protection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, Memory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Thermal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Throttling</w:t>
            </w:r>
            <w:proofErr w:type="spellEnd"/>
          </w:p>
        </w:tc>
        <w:tc>
          <w:tcPr>
            <w:tcW w:w="1954" w:type="pct"/>
          </w:tcPr>
          <w:p w14:paraId="1772AA32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3D5E48E1" w14:textId="24F7FBCF" w:rsidTr="00F55560">
        <w:trPr>
          <w:trHeight w:val="49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E40D" w14:textId="1939C516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Gniazda PCI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235C" w14:textId="584A8BAC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minimum cztery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sloty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PCIe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z czego przynajmniej trzy generacji 4</w:t>
            </w:r>
          </w:p>
        </w:tc>
        <w:tc>
          <w:tcPr>
            <w:tcW w:w="1954" w:type="pct"/>
          </w:tcPr>
          <w:p w14:paraId="5883FE27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60C9C6CA" w14:textId="5ABA02B8" w:rsidTr="00F55560">
        <w:trPr>
          <w:trHeight w:val="42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AC03" w14:textId="2A361799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Interfejsy sieciowe/FC/SAS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A7DE" w14:textId="78340F16" w:rsidR="00A82E5B" w:rsidRPr="00A82E5B" w:rsidRDefault="00A82E5B" w:rsidP="00A82E5B">
            <w:pPr>
              <w:snapToGrid w:val="0"/>
              <w:ind w:left="11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Wbudowane min. 2 interfejsy sieciowe 1Gb Ethernet w standardzie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BaseT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oraz 2 interfejsy sieciowe 10Gb Ethernet w standardzie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base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-t (porty nie mogą być osiągnięte poprzez karty w slotach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PCIe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) dodatkowo 2x 10GbE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base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-t</w:t>
            </w:r>
          </w:p>
        </w:tc>
        <w:tc>
          <w:tcPr>
            <w:tcW w:w="1954" w:type="pct"/>
          </w:tcPr>
          <w:p w14:paraId="2D0743E8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29B7E119" w14:textId="0AC4E6D0" w:rsidTr="00F55560"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6BD" w14:textId="0033BC4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Dyski twarde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A97E1" w14:textId="77777777" w:rsidR="00A82E5B" w:rsidRPr="00A82E5B" w:rsidRDefault="00A82E5B" w:rsidP="00F55560">
            <w:pPr>
              <w:suppressAutoHyphens w:val="0"/>
              <w:spacing w:line="259" w:lineRule="auto"/>
              <w:ind w:left="11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Możliwość instalacji dysków SAS, SATA, SSD</w:t>
            </w:r>
          </w:p>
          <w:p w14:paraId="06317367" w14:textId="77777777" w:rsidR="00A82E5B" w:rsidRPr="00A82E5B" w:rsidRDefault="00A82E5B" w:rsidP="00F55560">
            <w:pPr>
              <w:suppressAutoHyphens w:val="0"/>
              <w:spacing w:line="259" w:lineRule="auto"/>
              <w:ind w:left="11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Zainstalowane 4 x SSD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vSAS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o pojemności min. 960GB, 12Gb, 2,5“ Hot-Plug.</w:t>
            </w:r>
          </w:p>
          <w:p w14:paraId="3224DE0E" w14:textId="77777777" w:rsidR="00A82E5B" w:rsidRPr="00A82E5B" w:rsidRDefault="00A82E5B" w:rsidP="00F55560">
            <w:pPr>
              <w:suppressAutoHyphens w:val="0"/>
              <w:spacing w:line="259" w:lineRule="auto"/>
              <w:ind w:left="11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Możliwość zainstalowania dwóch dysków M.2 SATA o pojemności min. 480GB Hot-Plug z możliwością konfiguracji RAID 1.</w:t>
            </w:r>
          </w:p>
          <w:p w14:paraId="0CA4CF78" w14:textId="4B679C4C" w:rsidR="00A82E5B" w:rsidRPr="00A82E5B" w:rsidRDefault="00A82E5B" w:rsidP="00A82E5B">
            <w:pPr>
              <w:snapToGrid w:val="0"/>
              <w:ind w:left="11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Możliwość zainstalowania dedykowanego modułu dla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hypervisora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wirtualizacyjnego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, wyposażony w 2 nośniki typu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flash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 o pojemności min. 64GB, z możliwością konfiguracji zabezpieczenia synchronizacji pomiędzy nośnikami z poziomu BIOS serwera, rozwiązanie nie może powodować zmniejszenia ilości wnęk na dyski twarde.</w:t>
            </w:r>
          </w:p>
        </w:tc>
        <w:tc>
          <w:tcPr>
            <w:tcW w:w="1954" w:type="pct"/>
          </w:tcPr>
          <w:p w14:paraId="3ED770A3" w14:textId="77777777" w:rsidR="00A82E5B" w:rsidRPr="009E0269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82E5B" w:rsidRPr="009E0269" w14:paraId="09482392" w14:textId="6A08E418" w:rsidTr="00F55560">
        <w:trPr>
          <w:trHeight w:val="784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33FE5" w14:textId="7926DD2B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Kontroler RAID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B1F2E" w14:textId="62FFA684" w:rsidR="00A82E5B" w:rsidRPr="009E0269" w:rsidRDefault="00A82E5B" w:rsidP="00F55560">
            <w:pPr>
              <w:pStyle w:val="default"/>
              <w:ind w:right="37"/>
              <w:rPr>
                <w:rFonts w:ascii="Verdana" w:hAnsi="Verdana" w:cstheme="minorHAnsi"/>
                <w:sz w:val="18"/>
                <w:szCs w:val="18"/>
              </w:rPr>
            </w:pPr>
            <w:r w:rsidRPr="005245D0">
              <w:rPr>
                <w:rFonts w:ascii="Verdana" w:hAnsi="Verdana" w:cs="Times New Roman"/>
                <w:sz w:val="18"/>
                <w:szCs w:val="18"/>
              </w:rPr>
              <w:t>Sprzętowy kontroler dyskowy posiadający min. 8GB nieulotnej pamięci cache, umożliwiający konfigurację poziomów RAID: 0, 1, 5, 6, 10, 50, 60. Wsparcie dla dysków SED.</w:t>
            </w:r>
          </w:p>
        </w:tc>
        <w:tc>
          <w:tcPr>
            <w:tcW w:w="1954" w:type="pct"/>
          </w:tcPr>
          <w:p w14:paraId="72236679" w14:textId="77777777" w:rsidR="00A82E5B" w:rsidRPr="009E0269" w:rsidRDefault="00A82E5B" w:rsidP="00A82E5B">
            <w:pPr>
              <w:pStyle w:val="defaul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A82E5B" w:rsidRPr="009E0269" w14:paraId="709F114C" w14:textId="531F3687" w:rsidTr="00F55560">
        <w:trPr>
          <w:trHeight w:val="27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95542" w14:textId="04A40560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5245D0">
              <w:rPr>
                <w:rFonts w:ascii="Verdana" w:hAnsi="Verdana"/>
                <w:b/>
                <w:sz w:val="18"/>
                <w:szCs w:val="18"/>
                <w:lang w:val="de-DE"/>
              </w:rPr>
              <w:t>Wbudowane</w:t>
            </w:r>
            <w:proofErr w:type="spellEnd"/>
            <w:r w:rsidRPr="005245D0">
              <w:rPr>
                <w:rFonts w:ascii="Verdana" w:hAnsi="Verdan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245D0">
              <w:rPr>
                <w:rFonts w:ascii="Verdana" w:hAnsi="Verdana"/>
                <w:b/>
                <w:sz w:val="18"/>
                <w:szCs w:val="18"/>
                <w:lang w:val="de-DE"/>
              </w:rPr>
              <w:t>porty</w:t>
            </w:r>
            <w:proofErr w:type="spellEnd"/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EB2D" w14:textId="77777777" w:rsidR="00A82E5B" w:rsidRPr="00A82E5B" w:rsidRDefault="00A82E5B" w:rsidP="00A82E5B">
            <w:pPr>
              <w:ind w:left="11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Przednie: min. 1x VGA, min. 1x USB 2.0, min. 1x micro-USB dedykowane dla karty zarządzającej,</w:t>
            </w:r>
          </w:p>
          <w:p w14:paraId="429887D0" w14:textId="7140D2C5" w:rsidR="00A82E5B" w:rsidRPr="00A82E5B" w:rsidRDefault="00A82E5B" w:rsidP="00A82E5B">
            <w:pPr>
              <w:snapToGrid w:val="0"/>
              <w:ind w:left="11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Tylne: min. 1x VGA, min. 2x USB w tym 1x USB 3.0,</w:t>
            </w:r>
          </w:p>
        </w:tc>
        <w:tc>
          <w:tcPr>
            <w:tcW w:w="1954" w:type="pct"/>
          </w:tcPr>
          <w:p w14:paraId="6F7BBB92" w14:textId="77777777" w:rsidR="00A82E5B" w:rsidRPr="009E0269" w:rsidRDefault="00A82E5B" w:rsidP="00A82E5B">
            <w:pPr>
              <w:pStyle w:val="default"/>
              <w:rPr>
                <w:rFonts w:ascii="Verdana" w:hAnsi="Verdana" w:cs="Calibri"/>
                <w:sz w:val="18"/>
                <w:szCs w:val="18"/>
                <w:lang w:val="en-US"/>
              </w:rPr>
            </w:pPr>
          </w:p>
        </w:tc>
      </w:tr>
      <w:tr w:rsidR="00A82E5B" w:rsidRPr="009E0269" w14:paraId="546D02E5" w14:textId="78D7CAC5" w:rsidTr="00F55560">
        <w:trPr>
          <w:trHeight w:val="419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6F96" w14:textId="5EE2BCF6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  <w:lang w:val="de-DE"/>
              </w:rPr>
              <w:t>Video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8BA5" w14:textId="3B780AB3" w:rsidR="00A82E5B" w:rsidRPr="00A82E5B" w:rsidRDefault="00A82E5B" w:rsidP="00A82E5B">
            <w:pPr>
              <w:snapToGrid w:val="0"/>
              <w:ind w:left="11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Zintegrowana karta graficzna umożliwiająca wyświetlenie rozdzielczości min. 1920x1200</w:t>
            </w:r>
          </w:p>
        </w:tc>
        <w:tc>
          <w:tcPr>
            <w:tcW w:w="1954" w:type="pct"/>
          </w:tcPr>
          <w:p w14:paraId="098AD5CA" w14:textId="77777777" w:rsidR="00A82E5B" w:rsidRPr="009E0269" w:rsidRDefault="00A82E5B" w:rsidP="00A82E5B">
            <w:pPr>
              <w:pStyle w:val="default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A82E5B" w:rsidRPr="009E0269" w14:paraId="41C18D4F" w14:textId="2E38615A" w:rsidTr="00F55560">
        <w:trPr>
          <w:trHeight w:val="416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4EFBE" w14:textId="08FCDFC4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Zasilacze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839E3" w14:textId="68210E09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Redundantne, Hot-Plug min. 800W każdy</w:t>
            </w:r>
          </w:p>
        </w:tc>
        <w:tc>
          <w:tcPr>
            <w:tcW w:w="1954" w:type="pct"/>
          </w:tcPr>
          <w:p w14:paraId="43FB91A9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82E5B" w:rsidRPr="009E0269" w14:paraId="71F1A46D" w14:textId="77777777" w:rsidTr="00F55560">
        <w:trPr>
          <w:trHeight w:val="32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4BFEC" w14:textId="57245313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Bezpieczeństwo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D7A5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Zatrzask górnej pokrywy oraz blokada na ramce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panela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zamykana na klucz służąca do ochrony nieautoryzowanego dostępu do dysków twardych. </w:t>
            </w:r>
          </w:p>
          <w:p w14:paraId="6DC4A350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wyłączenia w BIOS funkcji przycisku zasilania. </w:t>
            </w:r>
          </w:p>
          <w:p w14:paraId="2BBA341E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216E26B6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Wbudowany czujnik otwarcia obudowy współpracujący z BIOS i kartą zarządzającą. </w:t>
            </w:r>
          </w:p>
          <w:p w14:paraId="19CFD65B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Moduł TPM 2.0 </w:t>
            </w:r>
          </w:p>
          <w:p w14:paraId="555F2A6A" w14:textId="77777777" w:rsidR="00A82E5B" w:rsidRPr="005245D0" w:rsidRDefault="00A82E5B" w:rsidP="00A82E5B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dynamicznego włączania I wyłączania portów USB na obudowie – bez potrzeby restartu serwera</w:t>
            </w:r>
          </w:p>
          <w:p w14:paraId="4DE3AE5B" w14:textId="3EEAF7AE" w:rsidR="00A82E5B" w:rsidRPr="009E0269" w:rsidRDefault="00A82E5B" w:rsidP="00A82E5B">
            <w:pPr>
              <w:pStyle w:val="Akapitzlist"/>
              <w:numPr>
                <w:ilvl w:val="0"/>
                <w:numId w:val="1"/>
              </w:numPr>
              <w:snapToGrid w:val="0"/>
              <w:ind w:left="305" w:right="157" w:hanging="283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1954" w:type="pct"/>
          </w:tcPr>
          <w:p w14:paraId="32A4A8EF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82E5B" w:rsidRPr="009E0269" w14:paraId="293498DE" w14:textId="77777777" w:rsidTr="00F55560">
        <w:trPr>
          <w:trHeight w:val="274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30A7" w14:textId="68310C48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Diagnostyka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51EF" w14:textId="3CB127A2" w:rsidR="00A82E5B" w:rsidRPr="00A82E5B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 xml:space="preserve">Możliwość wyposażenia w panel LCD umieszczony na froncie obudowy, umożliwiający wyświetlenie informacji o stanie procesora, pamięci, dysków, </w:t>
            </w:r>
            <w:proofErr w:type="spellStart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BIOS’u</w:t>
            </w:r>
            <w:proofErr w:type="spellEnd"/>
            <w:r w:rsidRPr="00A82E5B">
              <w:rPr>
                <w:rFonts w:ascii="Verdana" w:hAnsi="Verdana"/>
                <w:color w:val="000000"/>
                <w:sz w:val="18"/>
                <w:szCs w:val="18"/>
              </w:rPr>
              <w:t>, zasilaniu oraz temperaturze.</w:t>
            </w:r>
          </w:p>
        </w:tc>
        <w:tc>
          <w:tcPr>
            <w:tcW w:w="1954" w:type="pct"/>
          </w:tcPr>
          <w:p w14:paraId="4120FA71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82E5B" w:rsidRPr="009E0269" w14:paraId="02660130" w14:textId="77777777" w:rsidTr="00F55560">
        <w:trPr>
          <w:trHeight w:val="1125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C7E0" w14:textId="6AA64C22" w:rsidR="00A82E5B" w:rsidRPr="00173E2D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bCs/>
                <w:sz w:val="18"/>
                <w:szCs w:val="18"/>
              </w:rPr>
              <w:t>Karta Zarządzania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3A905" w14:textId="77777777" w:rsidR="00A82E5B" w:rsidRPr="005245D0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Niezależna od zainstalowanego na serwerze systemu operacyjnego posiadająca dedykowany port Gigabit Ethernet RJ-45 i umożliwiająca:</w:t>
            </w:r>
          </w:p>
          <w:p w14:paraId="5537D12C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zdalny dostęp do graficznego interfejsu Web karty zarządzającej;</w:t>
            </w:r>
          </w:p>
          <w:p w14:paraId="59607334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zdalne monitorowanie i informowanie o statusie serwera (m.in. prędkości obrotowej wentylatorów, konfiguracji serwera);</w:t>
            </w:r>
          </w:p>
          <w:p w14:paraId="6430732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szyfrowane połączenie (TLS) oraz autentykacje i autoryzację użytkownika;</w:t>
            </w:r>
          </w:p>
          <w:p w14:paraId="31BE49CE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podmontowania zdalnych wirtualnych napędów;</w:t>
            </w:r>
          </w:p>
          <w:p w14:paraId="6C2224DF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wirtualną konsolę z dostępem do myszy, klawiatury;</w:t>
            </w:r>
          </w:p>
          <w:p w14:paraId="74ED7253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wsparcie dla IPv6;</w:t>
            </w:r>
          </w:p>
          <w:p w14:paraId="5447C8F8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wsparcie dla WSMAN (Web Service for Management); SNMP; IPMI2.0, SSH,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Redfish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;</w:t>
            </w:r>
          </w:p>
          <w:p w14:paraId="60F5C4CF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zdalnego monitorowania w czasie rzeczywistym poboru prądu przez serwer;</w:t>
            </w:r>
          </w:p>
          <w:p w14:paraId="4F8C168F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zdalnego ustawienia limitu poboru prądu przez konkretny serwer;</w:t>
            </w:r>
          </w:p>
          <w:p w14:paraId="4C4A523A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integracja z Active Directory;</w:t>
            </w:r>
          </w:p>
          <w:p w14:paraId="5A41529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obsługi przez dwóch administratorów jednocześnie;</w:t>
            </w:r>
          </w:p>
          <w:p w14:paraId="170A2454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wsparcie dla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dynamic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DNS;</w:t>
            </w:r>
          </w:p>
          <w:p w14:paraId="7B206A34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wysyłanie do administratora maila z powiadomieniem o awarii lub zmianie konfiguracji sprzętowej.</w:t>
            </w:r>
          </w:p>
          <w:p w14:paraId="259735DE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możliwość bezpośredniego zarządzania poprzez dedykowany port USB na przednim panelu serwera</w:t>
            </w:r>
          </w:p>
          <w:p w14:paraId="2CFDBB9C" w14:textId="34FA4B8F" w:rsidR="00A82E5B" w:rsidRPr="00173E2D" w:rsidRDefault="00A82E5B" w:rsidP="00A82E5B">
            <w:pPr>
              <w:snapToGrid w:val="0"/>
              <w:ind w:left="22" w:right="15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zarządzania do 100 serwerów bezpośrednio z konsoli karty zarządzającej pojedynczego serwera</w:t>
            </w:r>
          </w:p>
        </w:tc>
        <w:tc>
          <w:tcPr>
            <w:tcW w:w="1954" w:type="pct"/>
          </w:tcPr>
          <w:p w14:paraId="1D132458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82E5B" w:rsidRPr="009E0269" w14:paraId="4A57AA30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AB92" w14:textId="3DCB2681" w:rsidR="00A82E5B" w:rsidRPr="00173E2D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bCs/>
                <w:sz w:val="18"/>
                <w:szCs w:val="18"/>
              </w:rPr>
              <w:t>Oprogramowanie do zarządzania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1020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Wsparcie dla serwerów, urządzeń sieciowych oraz pamięci masowych </w:t>
            </w:r>
          </w:p>
          <w:p w14:paraId="17076DE2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integracja z Active Directory </w:t>
            </w:r>
          </w:p>
          <w:p w14:paraId="130F3871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zarządzania dostarczonymi serwerami bez udziału dedykowanego agenta </w:t>
            </w:r>
          </w:p>
          <w:p w14:paraId="49F50983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Wsparcie dla protokołów SNMP, IPMI, Linux SSH,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Redfish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  <w:p w14:paraId="587AC4D9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uruchamiania procesu wykrywania urządzeń w oparciu o harmonogram </w:t>
            </w:r>
          </w:p>
          <w:p w14:paraId="78DEA600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Szczegółowy opis wykrytych systemów oraz ich komponentów </w:t>
            </w:r>
          </w:p>
          <w:p w14:paraId="109340CB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eksportu raportu do CSV, HTML, XLS, PDF </w:t>
            </w:r>
          </w:p>
          <w:p w14:paraId="7C2969B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Możliwość tworzenia własnych raportów w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opraciu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o wszystkie informacje zawarte w inwentarzu. </w:t>
            </w:r>
          </w:p>
          <w:p w14:paraId="5BC94D4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Grupowanie urządzeń w oparciu o kryteria użytkownika </w:t>
            </w:r>
          </w:p>
          <w:p w14:paraId="54A64E78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Tworzenie automatycznie grup urządzeń w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opraciu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o dowolny element konfiguracji serwera np. Nazwa, lokalizacja, system operacyjny, obsadzenie slotów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PCIe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, pozostałego czasu gwarancji </w:t>
            </w:r>
          </w:p>
          <w:p w14:paraId="0B1D3BD8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uruchamiania narzędzi zarządzających w poszczególnych urządzeniach </w:t>
            </w:r>
          </w:p>
          <w:p w14:paraId="7B8D96AC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Szybki podgląd stanu środowiska </w:t>
            </w:r>
          </w:p>
          <w:p w14:paraId="01DA301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Podsumowanie stanu dla każdego urządzenia </w:t>
            </w:r>
          </w:p>
          <w:p w14:paraId="2A73692D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Szczegółowy status urządzenia/elementu/komponentu </w:t>
            </w:r>
          </w:p>
          <w:p w14:paraId="2896AB22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Generowanie alertów przy zmianie stanu urządzenia. </w:t>
            </w:r>
          </w:p>
          <w:p w14:paraId="37300248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Filtry raportów umożliwiające podgląd najważniejszych zdarzeń </w:t>
            </w:r>
          </w:p>
          <w:p w14:paraId="47D4503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Integracja z service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desk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producenta dostarczonej platformy sprzętowej </w:t>
            </w:r>
          </w:p>
          <w:p w14:paraId="3715E91B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przejęcia zdalnego pulpitu </w:t>
            </w:r>
          </w:p>
          <w:p w14:paraId="5E9C813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podmontowania wirtualnego napędu </w:t>
            </w:r>
          </w:p>
          <w:p w14:paraId="3515A44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Kreator umożliwiający dostosowanie akcji dla wybranych alertów </w:t>
            </w:r>
          </w:p>
          <w:p w14:paraId="1A4BD8FD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Możliwość importu plików MIB </w:t>
            </w:r>
          </w:p>
          <w:p w14:paraId="6AD0274B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Przesyłanie alertów „as-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is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” do innych konsol firm trzecich </w:t>
            </w:r>
          </w:p>
          <w:p w14:paraId="4E8049BA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definiowania ról administratorów </w:t>
            </w:r>
          </w:p>
          <w:p w14:paraId="2A994A8D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Możliwość zdalnej aktualizacji oprogramowania wewnętrznego serwerów </w:t>
            </w:r>
          </w:p>
          <w:p w14:paraId="55CDBEDD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Aktualizacja oparta o wybranie źródła bibliotek (lokalna, on-line producenta oferowanego rozwiązania) </w:t>
            </w:r>
          </w:p>
          <w:p w14:paraId="5120149A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instalacji oprogramowania wewnętrznego bez potrzeby instalacji agenta </w:t>
            </w:r>
          </w:p>
          <w:p w14:paraId="56C33C7F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automatycznego generowania i zgłaszania incydentów awarii bezpośrednio do centrum serwisowego producenta serwerów </w:t>
            </w:r>
          </w:p>
          <w:p w14:paraId="1AF4CB33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14:paraId="3C242F0E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tworzenia sprzętowej konfiguracji bazowej i na jej podstawie weryfikacji środowiska w celu wykrycia rozbieżności. </w:t>
            </w:r>
          </w:p>
          <w:p w14:paraId="532E098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Wdrażanie serwerów, rozwiązań modularnych oraz przełączników sieciowych w oparciu o profile </w:t>
            </w:r>
          </w:p>
          <w:p w14:paraId="28302090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Możliwość migracji ustawień serwera wraz z wirtualnymi adresami sieciowymi (MAC, WWN, IQN) między urządzeniami. </w:t>
            </w:r>
          </w:p>
          <w:p w14:paraId="595E07B5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Tworzenie gotowych paczek informacji umożliwiających zdiagnozowanie awarii urządzenia przez serwis producenta. </w:t>
            </w:r>
          </w:p>
          <w:p w14:paraId="075A8AF7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Zdalne uruchamianie diagnostyki serwera. </w:t>
            </w:r>
          </w:p>
          <w:p w14:paraId="3791E1E6" w14:textId="77777777" w:rsidR="00A82E5B" w:rsidRPr="005245D0" w:rsidRDefault="00A82E5B" w:rsidP="00A82E5B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Dedykowana aplikacja na urządzenia mobilne integrująca się z wyżej opisanymi oprogramowaniem zarządzającym. </w:t>
            </w:r>
          </w:p>
          <w:p w14:paraId="0564B88A" w14:textId="729408EC" w:rsidR="00A82E5B" w:rsidRPr="00173E2D" w:rsidRDefault="00A82E5B" w:rsidP="00A82E5B">
            <w:pPr>
              <w:pStyle w:val="Akapitzlist"/>
              <w:snapToGrid w:val="0"/>
              <w:ind w:left="0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Oprogramowanie dostarczane jako wirtualny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appliance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dla KVM,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ESXi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i Hyper-V. </w:t>
            </w:r>
          </w:p>
        </w:tc>
        <w:tc>
          <w:tcPr>
            <w:tcW w:w="1954" w:type="pct"/>
          </w:tcPr>
          <w:p w14:paraId="040837F7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82E5B" w:rsidRPr="009E0269" w14:paraId="2403DC21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095D4" w14:textId="2B41608D" w:rsidR="00A82E5B" w:rsidRPr="00173E2D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Certyfikaty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1BBF8" w14:textId="77777777" w:rsidR="00A82E5B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Serwer musi być wyprodukowany zgodnie z normą ISO-9001:2015 oraz ISO-14001. </w:t>
            </w:r>
          </w:p>
          <w:p w14:paraId="5734DC27" w14:textId="77777777" w:rsidR="00A82E5B" w:rsidRDefault="00A82E5B" w:rsidP="00A82E5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Serwer musi posiadać deklaracja CE.</w:t>
            </w:r>
          </w:p>
          <w:p w14:paraId="1330E10D" w14:textId="21EEB3D0" w:rsidR="00A82E5B" w:rsidRPr="00173E2D" w:rsidRDefault="00A82E5B" w:rsidP="00A82E5B">
            <w:pPr>
              <w:pStyle w:val="Akapitzlist"/>
              <w:snapToGrid w:val="0"/>
              <w:ind w:left="0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Oferowany serwer musi znajdować się na liście Windows Server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Catalog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i posiadać status „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Certified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for Windows” dla systemów x64, Microsoft Windows Server 2016, Microsoft Windows Server 2019 2022.</w:t>
            </w:r>
          </w:p>
        </w:tc>
        <w:tc>
          <w:tcPr>
            <w:tcW w:w="1954" w:type="pct"/>
          </w:tcPr>
          <w:p w14:paraId="55366D17" w14:textId="77777777" w:rsidR="00A82E5B" w:rsidRPr="009E0269" w:rsidRDefault="00A82E5B" w:rsidP="00A82E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2293ACD0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3BEDE" w14:textId="4D99C745" w:rsidR="00F55560" w:rsidRPr="00173E2D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Warunki gwarancji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E8A85" w14:textId="77777777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3 lat gwarancji producenta, z czasem reakcji do następnego dnia roboczego od przyjęcia zgłoszenia, możliwość zgłaszania awarii 24x7x365 poprzez ogólnopolską linię telefoniczną producenta. </w:t>
            </w:r>
          </w:p>
          <w:p w14:paraId="5494CBBC" w14:textId="77777777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6B58C6B5" w14:textId="77777777" w:rsidR="00F55560" w:rsidRPr="005245D0" w:rsidRDefault="00F55560" w:rsidP="00F5556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Firma serwisująca musi posiadać ISO 9001:2008 na świadczenie usług serwisowych oraz posiadać autoryzacje producenta urządzeń – dokumenty potwierdzające należy załączyć do oferty.</w:t>
            </w:r>
          </w:p>
          <w:p w14:paraId="47CBFEAC" w14:textId="77777777" w:rsidR="00F55560" w:rsidRPr="005245D0" w:rsidRDefault="00F55560" w:rsidP="00F5556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77F5DC21" w14:textId="77777777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rozszerzenia gwarancji przez producenta do 7 lat.</w:t>
            </w:r>
          </w:p>
          <w:p w14:paraId="2E0AE16A" w14:textId="77777777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52EE3C9D" w14:textId="72766A0F" w:rsidR="00F55560" w:rsidRPr="00173E2D" w:rsidRDefault="00F55560" w:rsidP="00F55560">
            <w:pPr>
              <w:pStyle w:val="Akapitzlist"/>
              <w:snapToGrid w:val="0"/>
              <w:ind w:left="0" w:right="157"/>
              <w:jc w:val="both"/>
              <w:rPr>
                <w:rFonts w:ascii="Verdana" w:hAnsi="Verdana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mikrokodu</w:t>
            </w:r>
            <w:proofErr w:type="spellEnd"/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 xml:space="preserve"> oraz sterowników nawet w przypadku wygaśnięcia gwarancji serwera</w:t>
            </w:r>
          </w:p>
        </w:tc>
        <w:tc>
          <w:tcPr>
            <w:tcW w:w="1954" w:type="pct"/>
          </w:tcPr>
          <w:p w14:paraId="18983771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1E02FFA3" w14:textId="77777777" w:rsidTr="00F55560">
        <w:trPr>
          <w:trHeight w:val="920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E532D" w14:textId="63A468CA" w:rsidR="00F55560" w:rsidRPr="005245D0" w:rsidRDefault="00F55560" w:rsidP="00F555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245D0">
              <w:rPr>
                <w:rFonts w:ascii="Verdana" w:hAnsi="Verdana"/>
                <w:b/>
                <w:sz w:val="18"/>
                <w:szCs w:val="18"/>
              </w:rPr>
              <w:t>Dokumentacja użytkownika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F17D" w14:textId="77777777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Zamawiający wymaga dokumentacji w języku polskim lub angielskim.</w:t>
            </w:r>
          </w:p>
          <w:p w14:paraId="75B9EADE" w14:textId="16C115AA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245D0">
              <w:rPr>
                <w:rFonts w:ascii="Verdana" w:hAnsi="Verdana"/>
                <w:color w:val="000000"/>
                <w:sz w:val="18"/>
                <w:szCs w:val="18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1954" w:type="pct"/>
          </w:tcPr>
          <w:p w14:paraId="78743ADC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6C13BFB0" w14:textId="77777777" w:rsidTr="00F55560">
        <w:trPr>
          <w:trHeight w:val="834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EBB1C" w14:textId="0868D8A7" w:rsidR="00F55560" w:rsidRPr="005245D0" w:rsidRDefault="00F55560" w:rsidP="00F555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F4BF9">
              <w:rPr>
                <w:rFonts w:ascii="Verdana" w:hAnsi="Verdana"/>
                <w:b/>
                <w:color w:val="000000"/>
                <w:sz w:val="18"/>
                <w:szCs w:val="18"/>
              </w:rPr>
              <w:t>Oprogramowanie baz danych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E8E1" w14:textId="394C337E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F4BF9">
              <w:rPr>
                <w:rFonts w:ascii="Verdana" w:hAnsi="Verdana"/>
                <w:color w:val="000000"/>
                <w:sz w:val="18"/>
                <w:szCs w:val="18"/>
              </w:rPr>
              <w:t>Przedmiotem zamówienia jest dostawa licencji Microsoft SQL Server Standard 2019 2 rdzenie. Rozszerzenie aktualnie użytkowanego oprogramowania serwera bazy danych w wersji Microsoft SQL Server Standard 2019.</w:t>
            </w:r>
          </w:p>
        </w:tc>
        <w:tc>
          <w:tcPr>
            <w:tcW w:w="1954" w:type="pct"/>
          </w:tcPr>
          <w:p w14:paraId="549ED30F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0734E7E8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829F2" w14:textId="5C243E10" w:rsidR="00F55560" w:rsidRPr="005245D0" w:rsidRDefault="00F55560" w:rsidP="00F555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8F4BF9">
              <w:rPr>
                <w:rFonts w:ascii="Verdana" w:hAnsi="Verdana"/>
                <w:b/>
                <w:sz w:val="18"/>
                <w:szCs w:val="18"/>
                <w:lang w:val="en-US"/>
              </w:rPr>
              <w:t>Oprogramowanie</w:t>
            </w:r>
            <w:proofErr w:type="spellEnd"/>
            <w:r w:rsidRPr="008F4BF9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4BF9">
              <w:rPr>
                <w:rFonts w:ascii="Verdana" w:hAnsi="Verdana"/>
                <w:b/>
                <w:sz w:val="18"/>
                <w:szCs w:val="18"/>
                <w:lang w:val="en-US"/>
              </w:rPr>
              <w:t>serwerowe</w:t>
            </w:r>
            <w:proofErr w:type="spellEnd"/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C340" w14:textId="77777777" w:rsidR="00F55560" w:rsidRPr="008F4BF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Zamówienie obejmuje dostarczenie i wydanie (sprzedaż) na rzecz zamawiającego jednego pakietu licencji wraz z zestawem kluczy licencyjnych, stanowiącego: licencje bezterminowe na oprogramowanie Microsoft Windows Server 2022 Standard dla 16 rdzeni albo oprogramowanie równoważne,</w:t>
            </w:r>
          </w:p>
          <w:p w14:paraId="0EE86D7B" w14:textId="77777777" w:rsidR="00F55560" w:rsidRPr="008F4BF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Równoważność:</w:t>
            </w:r>
          </w:p>
          <w:p w14:paraId="05BCCBA6" w14:textId="77777777" w:rsidR="00F55560" w:rsidRPr="008F4BF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Serwer charakteryzuje się wszystkimi nw. cechami, bez konieczności użycia oprogramowania i licencji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F4BF9">
              <w:rPr>
                <w:rFonts w:ascii="Verdana" w:hAnsi="Verdana"/>
                <w:sz w:val="18"/>
                <w:szCs w:val="18"/>
              </w:rPr>
              <w:t>podmiotów/firm trzecich:</w:t>
            </w:r>
          </w:p>
          <w:p w14:paraId="36DD491E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dokonywania aktualizacji i poprawek systemu przez Internet z możliwością wyboru instalowanych poprawek;</w:t>
            </w:r>
          </w:p>
          <w:p w14:paraId="624AC502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dokonywania uaktualnień sterowników urządzeń przez Internet – witrynę producenta systemu;</w:t>
            </w:r>
          </w:p>
          <w:p w14:paraId="6974D802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lastRenderedPageBreak/>
              <w:t xml:space="preserve">wbudowana zapora internetowa (firewall) dla ochrony połączeń internetowych, zintegrowana z systemem konsoli do zarządzania ustawieniami zapory i regułami </w:t>
            </w:r>
            <w:proofErr w:type="spellStart"/>
            <w:r w:rsidRPr="008F4BF9">
              <w:rPr>
                <w:rFonts w:ascii="Verdana" w:hAnsi="Verdana"/>
                <w:sz w:val="18"/>
                <w:szCs w:val="18"/>
              </w:rPr>
              <w:t>ip</w:t>
            </w:r>
            <w:proofErr w:type="spellEnd"/>
            <w:r w:rsidRPr="008F4BF9">
              <w:rPr>
                <w:rFonts w:ascii="Verdana" w:hAnsi="Verdana"/>
                <w:sz w:val="18"/>
                <w:szCs w:val="18"/>
              </w:rPr>
              <w:t xml:space="preserve"> v4 i v6;</w:t>
            </w:r>
          </w:p>
          <w:p w14:paraId="428FAF5A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kontrolera domeny będącego w pełni zgodnym z domeną AD pracującą w oparciu o minimum system Windows Server 2019 Standard (poziom funkcjonalności AD DS Windows Server 2019 Standard);</w:t>
            </w:r>
          </w:p>
          <w:p w14:paraId="1D46D562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kontrolera domeny tylko do odczytu;</w:t>
            </w:r>
          </w:p>
          <w:p w14:paraId="4174C13B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serwera DNS z możliwością integracji z kontrolerem domeny;</w:t>
            </w:r>
          </w:p>
          <w:p w14:paraId="3725C9DA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usługi DFS zgodnej z min. Windows Server 2019 Standard;</w:t>
            </w:r>
          </w:p>
          <w:p w14:paraId="3FBD8CBB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serwera usług terminalowych (</w:t>
            </w:r>
            <w:proofErr w:type="spellStart"/>
            <w:r w:rsidRPr="008F4BF9">
              <w:rPr>
                <w:rFonts w:ascii="Verdana" w:hAnsi="Verdana"/>
                <w:sz w:val="18"/>
                <w:szCs w:val="18"/>
              </w:rPr>
              <w:t>RemoteApp</w:t>
            </w:r>
            <w:proofErr w:type="spellEnd"/>
            <w:r w:rsidRPr="008F4BF9">
              <w:rPr>
                <w:rFonts w:ascii="Verdana" w:hAnsi="Verdana"/>
                <w:sz w:val="18"/>
                <w:szCs w:val="18"/>
              </w:rPr>
              <w:t>) zgodnego z min. Windows Server 2019 Standard;</w:t>
            </w:r>
          </w:p>
          <w:p w14:paraId="65CCC849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obsługa zdalnego pulpitu;</w:t>
            </w:r>
          </w:p>
          <w:p w14:paraId="7C2C7700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zdalnej automatycznej instalacji, konfiguracji, administrowania oraz aktualizowania systemu;</w:t>
            </w:r>
          </w:p>
          <w:p w14:paraId="50DE3D13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obsługa PowerShell 4.0;</w:t>
            </w:r>
          </w:p>
          <w:p w14:paraId="78D9E854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obsługa certyfikatów w AD;</w:t>
            </w:r>
          </w:p>
          <w:p w14:paraId="5AB2C3F8" w14:textId="77777777" w:rsidR="00F55560" w:rsidRPr="008F4BF9" w:rsidRDefault="00F55560" w:rsidP="00F55560">
            <w:pPr>
              <w:pStyle w:val="Akapitzlist"/>
              <w:numPr>
                <w:ilvl w:val="0"/>
                <w:numId w:val="13"/>
              </w:numPr>
              <w:suppressAutoHyphens w:val="0"/>
              <w:spacing w:line="259" w:lineRule="auto"/>
              <w:rPr>
                <w:rFonts w:ascii="Verdana" w:hAnsi="Verdana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obsługa drzewa katalogowego Microsoft Active Directory,</w:t>
            </w:r>
          </w:p>
          <w:p w14:paraId="2C8DDAAB" w14:textId="1714D8D6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F4BF9">
              <w:rPr>
                <w:rFonts w:ascii="Verdana" w:hAnsi="Verdana"/>
                <w:sz w:val="18"/>
                <w:szCs w:val="18"/>
              </w:rPr>
              <w:t>możliwość uruchomienia co najmniej 2 maszyn wirtualnych w ramach dostarczonej licencji.</w:t>
            </w:r>
          </w:p>
        </w:tc>
        <w:tc>
          <w:tcPr>
            <w:tcW w:w="1954" w:type="pct"/>
          </w:tcPr>
          <w:p w14:paraId="590A9CF9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5557C65A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8A75" w14:textId="59AC2697" w:rsidR="00F55560" w:rsidRPr="005245D0" w:rsidRDefault="00F55560" w:rsidP="00F555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78AB">
              <w:rPr>
                <w:rFonts w:ascii="Verdana" w:hAnsi="Verdana"/>
                <w:b/>
                <w:sz w:val="18"/>
                <w:szCs w:val="18"/>
              </w:rPr>
              <w:t>Licencja dostępowa dla użytkowników zaproponowanego oprogramowania serwerowego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9487" w14:textId="3C514C84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778AB">
              <w:rPr>
                <w:rFonts w:ascii="Verdana" w:hAnsi="Verdana"/>
                <w:sz w:val="18"/>
                <w:szCs w:val="18"/>
              </w:rPr>
              <w:t>Licencja dostępowa na 35 użytkowników zgodna z wersją oprogramowania serwera</w:t>
            </w:r>
          </w:p>
        </w:tc>
        <w:tc>
          <w:tcPr>
            <w:tcW w:w="1954" w:type="pct"/>
          </w:tcPr>
          <w:p w14:paraId="2FA7D9B5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55560" w:rsidRPr="009E0269" w14:paraId="5628BA55" w14:textId="77777777" w:rsidTr="00F55560">
        <w:trPr>
          <w:trHeight w:val="1408"/>
        </w:trPr>
        <w:tc>
          <w:tcPr>
            <w:tcW w:w="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69634" w14:textId="3AB6C25B" w:rsidR="00F55560" w:rsidRPr="005245D0" w:rsidRDefault="00F55560" w:rsidP="00F555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78AB">
              <w:rPr>
                <w:rFonts w:ascii="Verdana" w:hAnsi="Verdana"/>
                <w:b/>
                <w:sz w:val="18"/>
                <w:szCs w:val="18"/>
              </w:rPr>
              <w:t>Licencja dostępu zdalnego dla użytkowników zaproponowanego oprogramowania serwerowego</w:t>
            </w:r>
          </w:p>
        </w:tc>
        <w:tc>
          <w:tcPr>
            <w:tcW w:w="23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1804" w14:textId="104AF361" w:rsidR="00F55560" w:rsidRPr="005245D0" w:rsidRDefault="00F55560" w:rsidP="00F5556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778AB">
              <w:rPr>
                <w:rFonts w:ascii="Verdana" w:hAnsi="Verdana"/>
                <w:sz w:val="18"/>
                <w:szCs w:val="18"/>
              </w:rPr>
              <w:t>Licencja dostępu zdalnego na 5 użytkowników zgodna z wersją oprogramowania serwera</w:t>
            </w:r>
          </w:p>
        </w:tc>
        <w:tc>
          <w:tcPr>
            <w:tcW w:w="1954" w:type="pct"/>
          </w:tcPr>
          <w:p w14:paraId="6B4F2419" w14:textId="77777777" w:rsidR="00F55560" w:rsidRPr="009E0269" w:rsidRDefault="00F55560" w:rsidP="00F5556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05C75C4" w14:textId="1DD6A5A3" w:rsidR="009E0269" w:rsidRPr="00F55560" w:rsidRDefault="009E0269">
      <w:pPr>
        <w:rPr>
          <w:rFonts w:ascii="Verdana" w:hAnsi="Verdana"/>
          <w:sz w:val="16"/>
          <w:szCs w:val="16"/>
        </w:rPr>
      </w:pPr>
    </w:p>
    <w:p w14:paraId="4E9D1343" w14:textId="262D27E8" w:rsidR="00754F8D" w:rsidRPr="00F55560" w:rsidRDefault="00CB0736" w:rsidP="00F55560">
      <w:pPr>
        <w:rPr>
          <w:rFonts w:ascii="Verdana" w:hAnsi="Verdana"/>
          <w:bCs/>
          <w:sz w:val="18"/>
          <w:szCs w:val="18"/>
        </w:rPr>
      </w:pPr>
      <w:r w:rsidRPr="002B5B10">
        <w:rPr>
          <w:rFonts w:ascii="Verdana" w:hAnsi="Verdana" w:cs="Arial"/>
          <w:bCs/>
          <w:sz w:val="18"/>
        </w:rPr>
        <w:t>UWAGA: Podane w tabeli wymagania należy traktować jako minimalne. Dopuszcza się składanie ofert na urządzenia lepsze, a przynajmniej równoważne pod każdym względem. Wykonawca powinien określić w opisie przedmiotu zamówienia</w:t>
      </w:r>
      <w:r w:rsidRPr="002B5B10">
        <w:rPr>
          <w:rFonts w:ascii="Verdana" w:hAnsi="Verdana" w:cs="Arial"/>
          <w:bCs/>
          <w:i/>
          <w:sz w:val="18"/>
        </w:rPr>
        <w:t xml:space="preserve"> – </w:t>
      </w:r>
      <w:r w:rsidRPr="002B5B10">
        <w:rPr>
          <w:rFonts w:ascii="Verdana" w:hAnsi="Verdana" w:cs="Arial"/>
          <w:bCs/>
          <w:sz w:val="18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Verdana" w:hAnsi="Verdana" w:cs="Arial"/>
          <w:bCs/>
          <w:sz w:val="18"/>
        </w:rPr>
        <w:t>3</w:t>
      </w:r>
      <w:r w:rsidRPr="002B5B10">
        <w:rPr>
          <w:rFonts w:ascii="Verdana" w:hAnsi="Verdana" w:cs="Arial"/>
          <w:bCs/>
          <w:sz w:val="18"/>
        </w:rPr>
        <w:t xml:space="preserve"> (</w:t>
      </w:r>
      <w:r w:rsidRPr="002B5B10">
        <w:rPr>
          <w:rFonts w:ascii="Verdana" w:hAnsi="Verdana" w:cs="Arial"/>
          <w:bCs/>
          <w:i/>
          <w:iCs/>
          <w:sz w:val="18"/>
        </w:rPr>
        <w:t xml:space="preserve">Parametry </w:t>
      </w:r>
      <w:r w:rsidRPr="002B5B10">
        <w:rPr>
          <w:rFonts w:ascii="Verdana" w:hAnsi="Verdana" w:cs="Arial"/>
          <w:bCs/>
          <w:i/>
          <w:sz w:val="18"/>
        </w:rPr>
        <w:t>oferowan</w:t>
      </w:r>
      <w:r>
        <w:rPr>
          <w:rFonts w:ascii="Verdana" w:hAnsi="Verdana" w:cs="Arial"/>
          <w:bCs/>
          <w:i/>
          <w:sz w:val="18"/>
        </w:rPr>
        <w:t>e</w:t>
      </w:r>
      <w:r w:rsidRPr="002B5B10">
        <w:rPr>
          <w:rFonts w:ascii="Verdana" w:hAnsi="Verdana" w:cs="Arial"/>
          <w:bCs/>
          <w:i/>
          <w:sz w:val="18"/>
        </w:rPr>
        <w:t xml:space="preserve"> przez Wykonawcę)</w:t>
      </w:r>
    </w:p>
    <w:sectPr w:rsidR="00754F8D" w:rsidRPr="00F55560" w:rsidSect="007A5CDA">
      <w:headerReference w:type="default" r:id="rId8"/>
      <w:footerReference w:type="default" r:id="rId9"/>
      <w:pgSz w:w="16838" w:h="11906" w:orient="landscape"/>
      <w:pgMar w:top="993" w:right="1417" w:bottom="141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D52E" w14:textId="77777777" w:rsidR="007A5CDA" w:rsidRDefault="007A5CDA" w:rsidP="007A5CDA">
      <w:r>
        <w:separator/>
      </w:r>
    </w:p>
  </w:endnote>
  <w:endnote w:type="continuationSeparator" w:id="0">
    <w:p w14:paraId="5D66B926" w14:textId="77777777" w:rsidR="007A5CDA" w:rsidRDefault="007A5CDA" w:rsidP="007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02BF" w14:textId="33553A96" w:rsidR="007A5CDA" w:rsidRPr="007A5CDA" w:rsidRDefault="007A5CDA" w:rsidP="007A5CDA">
    <w:pPr>
      <w:pBdr>
        <w:top w:val="single" w:sz="4" w:space="1" w:color="auto"/>
      </w:pBdr>
      <w:spacing w:line="276" w:lineRule="auto"/>
      <w:ind w:right="-159"/>
      <w:rPr>
        <w:rFonts w:ascii="Verdana" w:hAnsi="Verdana"/>
        <w:sz w:val="16"/>
        <w:szCs w:val="16"/>
      </w:rPr>
    </w:pPr>
    <w:r w:rsidRPr="007A5CDA">
      <w:rPr>
        <w:rFonts w:ascii="Verdana" w:hAnsi="Verdana"/>
        <w:sz w:val="16"/>
        <w:szCs w:val="16"/>
      </w:rPr>
      <w:t>Zakup serwera wraz z oprogramowaniem, drukarek, sprzętu komputerowego oraz urządzeń sieciowych</w:t>
    </w:r>
  </w:p>
  <w:p w14:paraId="02721CB9" w14:textId="34657818" w:rsidR="007A5CDA" w:rsidRPr="007A5CDA" w:rsidRDefault="007A5CDA" w:rsidP="007A5CDA">
    <w:pPr>
      <w:pStyle w:val="Stopka"/>
      <w:jc w:val="right"/>
      <w:rPr>
        <w:rFonts w:ascii="Verdana" w:hAnsi="Verdana"/>
        <w:sz w:val="16"/>
        <w:szCs w:val="16"/>
      </w:rPr>
    </w:pPr>
    <w:r w:rsidRPr="007A5CDA">
      <w:rPr>
        <w:rFonts w:ascii="Verdana" w:eastAsiaTheme="majorEastAsia" w:hAnsi="Verdana" w:cstheme="majorBidi"/>
        <w:sz w:val="16"/>
        <w:szCs w:val="16"/>
      </w:rPr>
      <w:t xml:space="preserve">str. </w:t>
    </w:r>
    <w:r w:rsidRPr="007A5CDA">
      <w:rPr>
        <w:rFonts w:ascii="Verdana" w:eastAsiaTheme="minorEastAsia" w:hAnsi="Verdana" w:cstheme="minorBidi"/>
        <w:sz w:val="16"/>
        <w:szCs w:val="16"/>
      </w:rPr>
      <w:fldChar w:fldCharType="begin"/>
    </w:r>
    <w:r w:rsidRPr="007A5CDA">
      <w:rPr>
        <w:rFonts w:ascii="Verdana" w:hAnsi="Verdana"/>
        <w:sz w:val="16"/>
        <w:szCs w:val="16"/>
      </w:rPr>
      <w:instrText>PAGE    \* MERGEFORMAT</w:instrText>
    </w:r>
    <w:r w:rsidRPr="007A5CDA">
      <w:rPr>
        <w:rFonts w:ascii="Verdana" w:eastAsiaTheme="minorEastAsia" w:hAnsi="Verdana" w:cstheme="minorBidi"/>
        <w:sz w:val="16"/>
        <w:szCs w:val="16"/>
      </w:rPr>
      <w:fldChar w:fldCharType="separate"/>
    </w:r>
    <w:r w:rsidRPr="007A5CDA">
      <w:rPr>
        <w:rFonts w:ascii="Verdana" w:eastAsiaTheme="majorEastAsia" w:hAnsi="Verdana" w:cstheme="majorBidi"/>
        <w:sz w:val="16"/>
        <w:szCs w:val="16"/>
      </w:rPr>
      <w:t>1</w:t>
    </w:r>
    <w:r w:rsidRPr="007A5CDA">
      <w:rPr>
        <w:rFonts w:ascii="Verdana" w:eastAsiaTheme="majorEastAsia" w:hAnsi="Verdan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C504" w14:textId="77777777" w:rsidR="007A5CDA" w:rsidRDefault="007A5CDA" w:rsidP="007A5CDA">
      <w:r>
        <w:separator/>
      </w:r>
    </w:p>
  </w:footnote>
  <w:footnote w:type="continuationSeparator" w:id="0">
    <w:p w14:paraId="62568CB7" w14:textId="77777777" w:rsidR="007A5CDA" w:rsidRDefault="007A5CDA" w:rsidP="007A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716D" w14:textId="2D7DC088" w:rsidR="007A5CDA" w:rsidRPr="007A5CDA" w:rsidRDefault="007A5CDA" w:rsidP="007A5CDA">
    <w:pPr>
      <w:pStyle w:val="Nagwek"/>
      <w:pBdr>
        <w:bottom w:val="single" w:sz="4" w:space="1" w:color="auto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Załącznik nr 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45"/>
    <w:multiLevelType w:val="hybridMultilevel"/>
    <w:tmpl w:val="B6985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33BD"/>
    <w:multiLevelType w:val="hybridMultilevel"/>
    <w:tmpl w:val="8F621B90"/>
    <w:lvl w:ilvl="0" w:tplc="849E20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2367B"/>
    <w:multiLevelType w:val="hybridMultilevel"/>
    <w:tmpl w:val="79763150"/>
    <w:lvl w:ilvl="0" w:tplc="84B81B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330B6A"/>
    <w:multiLevelType w:val="hybridMultilevel"/>
    <w:tmpl w:val="386AB106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8322B"/>
    <w:multiLevelType w:val="hybridMultilevel"/>
    <w:tmpl w:val="9418E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C66BC9"/>
    <w:multiLevelType w:val="hybridMultilevel"/>
    <w:tmpl w:val="3ED8394E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0FF38">
      <w:numFmt w:val="bullet"/>
      <w:lvlText w:val="·"/>
      <w:lvlJc w:val="left"/>
      <w:pPr>
        <w:ind w:left="1440" w:hanging="360"/>
      </w:pPr>
      <w:rPr>
        <w:rFonts w:ascii="Verdana" w:eastAsiaTheme="minorHAnsi" w:hAnsi="Verdana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47CE8"/>
    <w:multiLevelType w:val="hybridMultilevel"/>
    <w:tmpl w:val="383EFCA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4646E"/>
    <w:multiLevelType w:val="hybridMultilevel"/>
    <w:tmpl w:val="2D22F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70889"/>
    <w:multiLevelType w:val="hybridMultilevel"/>
    <w:tmpl w:val="6616C91A"/>
    <w:lvl w:ilvl="0" w:tplc="84B81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A7771"/>
    <w:multiLevelType w:val="hybridMultilevel"/>
    <w:tmpl w:val="0C241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E2DA3"/>
    <w:multiLevelType w:val="hybridMultilevel"/>
    <w:tmpl w:val="B59EEEDE"/>
    <w:lvl w:ilvl="0" w:tplc="79147112">
      <w:start w:val="1"/>
      <w:numFmt w:val="upperRoman"/>
      <w:pStyle w:val="Nagwek1"/>
      <w:lvlText w:val="%1."/>
      <w:lvlJc w:val="left"/>
      <w:pPr>
        <w:ind w:left="1068" w:hanging="708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2"/>
        <w:u w:val="none"/>
        <w:vertAlign w:val="baseline"/>
      </w:rPr>
    </w:lvl>
    <w:lvl w:ilvl="1" w:tplc="EC121C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0EAE94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04796"/>
    <w:multiLevelType w:val="hybridMultilevel"/>
    <w:tmpl w:val="AB6CEFFE"/>
    <w:lvl w:ilvl="0" w:tplc="2CE8444C">
      <w:start w:val="1"/>
      <w:numFmt w:val="decimal"/>
      <w:lvlText w:val="%1."/>
      <w:lvlJc w:val="left"/>
      <w:pPr>
        <w:ind w:left="178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250106">
    <w:abstractNumId w:val="5"/>
  </w:num>
  <w:num w:numId="2" w16cid:durableId="585461669">
    <w:abstractNumId w:val="4"/>
  </w:num>
  <w:num w:numId="3" w16cid:durableId="1194346129">
    <w:abstractNumId w:val="0"/>
  </w:num>
  <w:num w:numId="4" w16cid:durableId="764230048">
    <w:abstractNumId w:val="11"/>
  </w:num>
  <w:num w:numId="5" w16cid:durableId="1757631441">
    <w:abstractNumId w:val="6"/>
  </w:num>
  <w:num w:numId="6" w16cid:durableId="162401069">
    <w:abstractNumId w:val="1"/>
  </w:num>
  <w:num w:numId="7" w16cid:durableId="1861314938">
    <w:abstractNumId w:val="8"/>
  </w:num>
  <w:num w:numId="8" w16cid:durableId="1429079314">
    <w:abstractNumId w:val="12"/>
  </w:num>
  <w:num w:numId="9" w16cid:durableId="852764865">
    <w:abstractNumId w:val="2"/>
  </w:num>
  <w:num w:numId="10" w16cid:durableId="679238404">
    <w:abstractNumId w:val="10"/>
  </w:num>
  <w:num w:numId="11" w16cid:durableId="1464033892">
    <w:abstractNumId w:val="9"/>
  </w:num>
  <w:num w:numId="12" w16cid:durableId="1213494068">
    <w:abstractNumId w:val="7"/>
  </w:num>
  <w:num w:numId="13" w16cid:durableId="1773088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69"/>
    <w:rsid w:val="000445BC"/>
    <w:rsid w:val="00085A6B"/>
    <w:rsid w:val="00173E2D"/>
    <w:rsid w:val="003311DE"/>
    <w:rsid w:val="00400C26"/>
    <w:rsid w:val="00496AB4"/>
    <w:rsid w:val="004B0F95"/>
    <w:rsid w:val="00510EF9"/>
    <w:rsid w:val="00537F1F"/>
    <w:rsid w:val="005D44D4"/>
    <w:rsid w:val="006A1049"/>
    <w:rsid w:val="00735667"/>
    <w:rsid w:val="00754F8D"/>
    <w:rsid w:val="007A5CDA"/>
    <w:rsid w:val="009E0269"/>
    <w:rsid w:val="00A82E5B"/>
    <w:rsid w:val="00B354F5"/>
    <w:rsid w:val="00CB0736"/>
    <w:rsid w:val="00D04643"/>
    <w:rsid w:val="00F5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E3BA"/>
  <w15:chartTrackingRefBased/>
  <w15:docId w15:val="{3641C2E3-9B37-4232-A550-E7E7311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6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73E2D"/>
    <w:pPr>
      <w:keepNext/>
      <w:keepLines/>
      <w:numPr>
        <w:numId w:val="4"/>
      </w:numPr>
      <w:tabs>
        <w:tab w:val="left" w:pos="851"/>
      </w:tabs>
      <w:suppressAutoHyphens w:val="0"/>
      <w:spacing w:before="240" w:after="240" w:line="259" w:lineRule="auto"/>
      <w:ind w:left="851" w:hanging="851"/>
      <w:outlineLvl w:val="0"/>
    </w:pPr>
    <w:rPr>
      <w:rFonts w:asciiTheme="minorHAnsi" w:eastAsiaTheme="majorEastAsia" w:hAnsiTheme="minorHAnsi" w:cstheme="minorHAnsi"/>
      <w:b/>
      <w:color w:val="000000" w:themeColor="text1"/>
      <w:kern w:val="2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rsid w:val="009E0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Bezodstpw">
    <w:name w:val="No Spacing"/>
    <w:qFormat/>
    <w:rsid w:val="009E02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26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basedOn w:val="Normalny"/>
    <w:rsid w:val="009E0269"/>
    <w:pPr>
      <w:suppressAutoHyphens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Akapitzlist">
    <w:name w:val="List Paragraph"/>
    <w:aliases w:val="List Paragraph1,lp1,List Paragraph2,Numerowanie,List Paragraph,Akapit z listą BS"/>
    <w:basedOn w:val="Normalny"/>
    <w:link w:val="AkapitzlistZnak"/>
    <w:uiPriority w:val="34"/>
    <w:qFormat/>
    <w:rsid w:val="00085A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5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CD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73E2D"/>
    <w:rPr>
      <w:rFonts w:eastAsiaTheme="majorEastAsia" w:cstheme="minorHAnsi"/>
      <w:b/>
      <w:color w:val="000000" w:themeColor="text1"/>
      <w:kern w:val="20"/>
    </w:rPr>
  </w:style>
  <w:style w:type="table" w:styleId="Tabela-Siatka">
    <w:name w:val="Table Grid"/>
    <w:basedOn w:val="Standardowy"/>
    <w:uiPriority w:val="59"/>
    <w:rsid w:val="00173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lp1 Znak,List Paragraph2 Znak,Numerowanie Znak,List Paragraph Znak,Akapit z listą BS Znak"/>
    <w:link w:val="Akapitzlist"/>
    <w:uiPriority w:val="34"/>
    <w:qFormat/>
    <w:rsid w:val="00173E2D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1833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Brzeska</dc:creator>
  <cp:keywords/>
  <dc:description/>
  <cp:lastModifiedBy>Lidia Brzeska</cp:lastModifiedBy>
  <cp:revision>2</cp:revision>
  <dcterms:created xsi:type="dcterms:W3CDTF">2022-06-01T11:07:00Z</dcterms:created>
  <dcterms:modified xsi:type="dcterms:W3CDTF">2022-06-01T11:07:00Z</dcterms:modified>
</cp:coreProperties>
</file>