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291" w14:textId="3D8B5756" w:rsidR="002E7897" w:rsidRPr="00603602" w:rsidRDefault="002E7897" w:rsidP="007773B7">
      <w:pPr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Załącznik nr 1 do SWZ</w:t>
      </w:r>
      <w:r w:rsidR="00603602">
        <w:rPr>
          <w:rFonts w:ascii="Times New Roman" w:hAnsi="Times New Roman"/>
          <w:b/>
        </w:rPr>
        <w:t xml:space="preserve"> </w:t>
      </w:r>
      <w:r w:rsidR="00603602">
        <w:rPr>
          <w:rFonts w:ascii="Times New Roman" w:hAnsi="Times New Roman"/>
          <w:b/>
          <w:color w:val="FF0000"/>
        </w:rPr>
        <w:t>PO MODYFIKACJI</w:t>
      </w:r>
    </w:p>
    <w:p w14:paraId="27DC1C9C" w14:textId="4C118F7C" w:rsidR="002E7897" w:rsidRDefault="003013A2" w:rsidP="007773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Zam. </w:t>
      </w:r>
      <w:r w:rsidR="009B70E6" w:rsidRPr="009B70E6">
        <w:rPr>
          <w:rFonts w:ascii="Times New Roman" w:hAnsi="Times New Roman"/>
          <w:b/>
        </w:rPr>
        <w:t>32/2023/TP-I/DZP</w:t>
      </w:r>
    </w:p>
    <w:p w14:paraId="42424E89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04CBAAA6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14:paraId="145E63B8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68536E38" w14:textId="77777777" w:rsidR="00D108B2" w:rsidRDefault="00D108B2" w:rsidP="002E7897">
      <w:pPr>
        <w:spacing w:after="0"/>
      </w:pPr>
    </w:p>
    <w:tbl>
      <w:tblPr>
        <w:tblpPr w:leftFromText="141" w:rightFromText="141" w:vertAnchor="text" w:tblpX="-203" w:tblpY="1"/>
        <w:tblOverlap w:val="never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57"/>
        <w:gridCol w:w="1560"/>
        <w:gridCol w:w="2409"/>
        <w:gridCol w:w="1418"/>
        <w:gridCol w:w="680"/>
        <w:gridCol w:w="2018"/>
      </w:tblGrid>
      <w:tr w:rsidR="002E7897" w14:paraId="37C70199" w14:textId="77777777" w:rsidTr="00C05F46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499D" w14:textId="77777777" w:rsidR="002E7897" w:rsidRDefault="002E7897" w:rsidP="000055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E739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Opis przedmiotu zamówienia wraz opisem wymagany parametrów.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1B8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9EDBC7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 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5CA1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</w:p>
          <w:p w14:paraId="34883F5E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nr katalogowy</w:t>
            </w:r>
          </w:p>
          <w:p w14:paraId="69F3B96F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produktu*</w:t>
            </w:r>
          </w:p>
          <w:p w14:paraId="461DD1AF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kolumnę należy wypełnić również w przypadku zaoferowania produktów równoważnych)*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F1CE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2D66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796B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brutto </w:t>
            </w:r>
            <w:r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</w:tr>
      <w:tr w:rsidR="002E7897" w14:paraId="195EE07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0AA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416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9749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8BF6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17EF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152D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21D0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</w:t>
            </w:r>
          </w:p>
        </w:tc>
      </w:tr>
      <w:tr w:rsidR="002E7897" w14:paraId="4C226DBE" w14:textId="77777777" w:rsidTr="009B1D6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D5AC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731A47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</w:t>
            </w:r>
          </w:p>
          <w:p w14:paraId="07C3D3C3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9BA1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SZKIEŁKA PODSTAWOWE</w:t>
            </w:r>
            <w:r>
              <w:rPr>
                <w:rFonts w:ascii="Times New Roman" w:hAnsi="Times New Roman"/>
                <w:b/>
              </w:rPr>
              <w:t xml:space="preserve"> (SZKŁO ŚNIEŻNOBIAŁE)</w:t>
            </w:r>
          </w:p>
        </w:tc>
      </w:tr>
      <w:tr w:rsidR="00BA7C65" w14:paraId="07953A4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E6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3F0A9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2D84F6A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3A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cięte, szkło śnieżnobiałe.</w:t>
            </w:r>
          </w:p>
          <w:p w14:paraId="712F7F6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2DAB1A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19B0F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A7F76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B49C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AFDE748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D793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09D0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60D0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BE1D21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9EA20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ABD7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03265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2202BC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45559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F1FD5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8FD66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87D13AE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CDB7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BB700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52DD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3158F3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68F45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2B0A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FEAF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BE09733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5405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2275B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0AD02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CDBF4C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15655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DE283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B92C0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D4A01A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16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7E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581E" w14:textId="77777777" w:rsidR="00BA7C65" w:rsidRPr="002E7897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897">
              <w:rPr>
                <w:rFonts w:ascii="Times New Roman" w:hAnsi="Times New Roman"/>
                <w:sz w:val="16"/>
                <w:szCs w:val="16"/>
              </w:rPr>
              <w:t>Op.</w:t>
            </w:r>
            <w:r w:rsidRPr="002E7897"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54D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4D3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BBD1C4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B2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1289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629DFD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EF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szlifowane, szkło śnieżnobiałe.</w:t>
            </w:r>
            <w:r>
              <w:rPr>
                <w:sz w:val="16"/>
                <w:szCs w:val="16"/>
              </w:rPr>
              <w:br/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A3C3AC8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C155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C34F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D92A6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1242036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A7FF8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35F1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50A1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661F50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A676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DCF7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FC8AB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8FB7A9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10A7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FC698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92D4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9F6461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A3B8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BB4F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8B382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55BFE4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EC18A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B9EC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86404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5F2A98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364BD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079E5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5159E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19E6FF8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EFCE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1A229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D8C2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4DE59078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2E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4D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98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B7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1A5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51D02A3" w14:textId="77777777" w:rsidTr="00C05F46">
        <w:trPr>
          <w:trHeight w:val="29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8AC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C232C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0C23EC1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5DE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cięte,  szkło śnieżnobiałe.</w:t>
            </w:r>
          </w:p>
          <w:p w14:paraId="2C1E4A8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p w14:paraId="211DF96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16BC65C1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F6C96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84E9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0C44E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91A3DD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985F0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3499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A235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5B7609A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2F90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D7997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75F0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7BD47F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5D31A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4668F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4FC3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0359368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F859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357D4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3CAD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6107AB1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8CC6A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D118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86A90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6B2D8E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FB4C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067C3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8795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66841D5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37BA2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EDBBA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44ABE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756610E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811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65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92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A8D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2D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4979F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E7B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98B37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4529E7D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C5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71072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szlifowane,  szkło śnieżnobiałe.</w:t>
            </w:r>
          </w:p>
          <w:p w14:paraId="3D01E0A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7D5073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14AE4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EAF7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4D26C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66EA8A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81C26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C12C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9D35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201C859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482B2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ACBBB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A9D35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155BBC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EEB4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D48CF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16E0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C01075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0DF6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589CF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8B4C7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5DE50D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3381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0CDAD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48BA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16B9160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CF693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5716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B417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139419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5089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72DF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4A736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C96AA5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C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92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1B0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28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2B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AE4CE4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4A9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ED8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39CF4D49" w14:textId="3D27FFE4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SZKIEŁKA PODSTAWOWE  SUPERFROST (Z KOLOROWYM POLEM DO OPISU)</w:t>
            </w:r>
          </w:p>
          <w:p w14:paraId="60D4B30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91F02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AFF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CCA03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5D2A6A5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1A6D" w14:textId="4290A066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ze szkła</w:t>
            </w:r>
            <w:r>
              <w:rPr>
                <w:sz w:val="16"/>
                <w:szCs w:val="16"/>
              </w:rPr>
              <w:br/>
              <w:t xml:space="preserve">typu SUPER FROST (lub równoważny)  z białym polem do opisu, krawędzie cięte, 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609AC09B" w14:textId="41664956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2BDBE1A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1FF3A2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BF03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EAA10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3074D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AD2D3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664F5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FEBBC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75E4A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7510FA1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1940C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D7F5A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F8DBB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199DAF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56B6D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B2482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7C4E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3BF698B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1F1A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51394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0862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6EEF8CA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CD66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CA234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B8505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DBDA42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F4859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6BDD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E9B6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21EEC2B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E3F4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F91D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9C9C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FB1B8A1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EEE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0EB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4D2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548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8D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8E37BC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D4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91B5F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  <w:p w14:paraId="4FFFEC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38D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</w:t>
            </w:r>
            <w:r>
              <w:rPr>
                <w:sz w:val="16"/>
                <w:szCs w:val="16"/>
              </w:rPr>
              <w:br/>
              <w:t>typu SUPER FROST (lub równoważny)   z żółtym polem do opisu,  krawędzie cięte,</w:t>
            </w:r>
          </w:p>
          <w:p w14:paraId="778EC2A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</w:t>
            </w:r>
          </w:p>
          <w:p w14:paraId="3ACD7B5F" w14:textId="3B1E0DC3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802C01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043BF7F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0A86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99FE3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9782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471AAE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16359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3B70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607B9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407F82A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B6BE2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9D4A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4F04F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33EB3B5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C5111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2DB54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09D3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BAAB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F618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E30D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59BE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051B72F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62C07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DC05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4884C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60A690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6DE2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639C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2F0B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38C31F9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6B76B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B680D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7A2FE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3465BF8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508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14E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593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DD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43F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A73966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5B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4391A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14:paraId="1D36F31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30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zielonym polem do opisu, krawędzie cięte,</w:t>
            </w:r>
          </w:p>
          <w:p w14:paraId="1B07214A" w14:textId="2AE36864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</w:p>
          <w:p w14:paraId="7B94DD3C" w14:textId="71288909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18F8405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045064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8C85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BA3B5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3905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6D12C88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E1C1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7AF4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D70F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1E1C0C9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2FFD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3DA20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F1A2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F6CDBB2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BA0F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B390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C8F50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C95460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5007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5F0BE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770F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1E59D6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BC73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6790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CBDA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5D85C5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3F5B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67F5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D105C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F8455B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5B71C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81ED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34894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2D857C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ECC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10FE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A86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5AB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787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AE082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0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7629B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 w14:paraId="4B2A5AB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E7228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8AA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pomarańczowym  polem do opisu, krawędzie cięte,</w:t>
            </w:r>
          </w:p>
          <w:p w14:paraId="0B1A875D" w14:textId="7BD16382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  <w:r w:rsidR="00C05F46">
              <w:rPr>
                <w:sz w:val="16"/>
                <w:szCs w:val="16"/>
              </w:rPr>
              <w:t xml:space="preserve"> </w:t>
            </w:r>
          </w:p>
          <w:p w14:paraId="13C7AC6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29A1802D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D353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07F3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FD25D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AE0739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BEF45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B8E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1042D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1CF181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C03B8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B7AC2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49B1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49AA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C676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7989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6698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26CF9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A89D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9737D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458C5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25C04F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6746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DB5A4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2E94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3EE9CD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3725B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AF8B5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82687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325D44F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037E1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9ACC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5EF3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D4ECCA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7A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3FE3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DD7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6E7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4FF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75E922" w14:textId="77777777" w:rsidTr="00C05F46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8E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AE9E9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  <w:p w14:paraId="4E079D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18F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ze szkła  typu SUPER FROST (lub równoważny)   z różowym polem do opisu, krawędzie cięte,  </w:t>
            </w:r>
          </w:p>
          <w:p w14:paraId="17F5178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3094ED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5C5E0A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6AD8BFB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2426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A1E3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70C8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C3B277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3F57C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80D3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0DF1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DF32F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68760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646B1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6CCC1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03AE1E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279E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A924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A195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5D2A681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F8C62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7070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35AC9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3485CD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8B27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1282B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2CEB3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5C8E60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1DC27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BA822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02F7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471A22A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2C9A0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E5E22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DF26E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0B03F7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65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C3BA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9D8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E72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72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02765" w14:textId="77777777" w:rsidTr="00C05F46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AD1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655EC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14:paraId="3AF217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5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typu SUPER FROST (lub równoważny)   z niebieskim polem do opisu, krawędzie cięte,  </w:t>
            </w:r>
          </w:p>
          <w:p w14:paraId="2F136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173C116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6750C0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7A758D17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5BB12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6FC34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26401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610B40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B2AA5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3E60C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314C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2CD8C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7D8B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2919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934D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FD634B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5E8E5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446A6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33A7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CE725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B1B36F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DB0CB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B4452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3B36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546C7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90B98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BEB51C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C1EE7E0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68701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5FCBD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8DD486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71739D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B27C59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596BD3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8A637A" w14:textId="77777777" w:rsidR="00BA7C65" w:rsidRDefault="00BA7C65" w:rsidP="004C7F9D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1125342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B4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C3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7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268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53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F3490" w14:textId="77777777" w:rsidTr="009B1D68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3C1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FAB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POLY-L-LYSINE</w:t>
            </w:r>
          </w:p>
        </w:tc>
      </w:tr>
      <w:tr w:rsidR="00BA7C65" w14:paraId="7B4ABF26" w14:textId="77777777" w:rsidTr="00C05F4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82B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201C" w14:textId="77777777" w:rsidR="00BA7C65" w:rsidRPr="00D31892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 xml:space="preserve">Szkiełka podstawowe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polisinowane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ze szkła o podwyższonej przezierności, szlifowane pod kątem 90 ° z białym polem do opisu. Szkiełka wolne od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RNAzy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, Szkło i pudełko zapakowane 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celafonie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. Szkiełka  zaopatrzone w substancję permanentnie zwiększającą lepkość. Zapewniające doskonałą adhezje tkankom i komórkom. Wykorzystywane do świeżych i zamrożonych skrawków tkanek, utrwalonych formaliną , zatopionych w parafinie preparatów tkankowych, preparatów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centyfugowych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i rozmazów. Szkiełka wykorzystywane do oznaczeń immunocytochemicznych i hybrydyzacji molekularnej na preparatach tkankowych.</w:t>
            </w:r>
          </w:p>
          <w:p w14:paraId="32D3C184" w14:textId="77777777" w:rsidR="00BA7C65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>Szkiełka Menzel-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Glaser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POLYSINE lub równoważne)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BBA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8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D9D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708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A6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7C65" w14:paraId="6F3D7BDD" w14:textId="77777777" w:rsidTr="00C05F46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01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B7C8DE" w14:textId="7980F5A3" w:rsidR="00BA7C65" w:rsidRDefault="00C05F46" w:rsidP="00C0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  <w:p w14:paraId="27A1E40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1D23" w14:textId="1FB24333" w:rsidR="00BA7C65" w:rsidRDefault="00C05F46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BA7C65">
              <w:rPr>
                <w:rFonts w:ascii="Times New Roman" w:hAnsi="Times New Roman"/>
                <w:b/>
                <w:sz w:val="16"/>
                <w:szCs w:val="16"/>
              </w:rPr>
              <w:t xml:space="preserve">ZKIEŁKA PODSTAWOWE SUPERFROST PLUS </w:t>
            </w:r>
          </w:p>
        </w:tc>
      </w:tr>
      <w:tr w:rsidR="00BA7C65" w14:paraId="4E9B24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B7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2C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typu SUPER FROST PLUS do zastosowania przy adhezji komórek przy preparowaniu do wirowania przy standardowych wymazach wg. </w:t>
            </w:r>
            <w:proofErr w:type="spellStart"/>
            <w:r>
              <w:rPr>
                <w:sz w:val="16"/>
                <w:szCs w:val="16"/>
              </w:rPr>
              <w:t>papanicolau</w:t>
            </w:r>
            <w:proofErr w:type="spellEnd"/>
            <w:r>
              <w:rPr>
                <w:sz w:val="16"/>
                <w:szCs w:val="16"/>
              </w:rPr>
              <w:t xml:space="preserve">, hybrydyzacji  </w:t>
            </w:r>
            <w:proofErr w:type="spellStart"/>
            <w:r>
              <w:rPr>
                <w:sz w:val="16"/>
                <w:szCs w:val="16"/>
              </w:rPr>
              <w:t>immunoperoksydazy</w:t>
            </w:r>
            <w:proofErr w:type="spellEnd"/>
            <w:r>
              <w:rPr>
                <w:sz w:val="16"/>
                <w:szCs w:val="16"/>
              </w:rPr>
              <w:t xml:space="preserve">, hybrydyzacji DNA in situ (lub równoważne),tj.: szkiełka podstawowe z szkła sodowo – wapniowego, białego o wymiarach </w:t>
            </w:r>
            <w:r>
              <w:rPr>
                <w:sz w:val="16"/>
                <w:szCs w:val="16"/>
              </w:rPr>
              <w:br/>
              <w:t xml:space="preserve">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, posiadającymi białe pole do opisu, zapewniające elektrostatyczne przyciąganie parafinowanych lub świeżo zamrożonych fragmentów tkanek lub próbek cytologicznych; nanoszenie materiałów adhezyjnych lub pokryć białkowych nie jest potrzebne.; nie dochodzi do niepożądanych zabarwień tła.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D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4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A7CE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58B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867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4F51ED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986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761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5021FD4" w14:textId="77777777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SZKIEŁKA PODSTAWOWE  SUPERFROST PLUS GOLD </w:t>
            </w:r>
          </w:p>
          <w:p w14:paraId="5D8BBD9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CE786A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DB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  <w:p w14:paraId="21951AB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A0E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SUPER FROST PLUS GOLD do zastosowania w specjalnych </w:t>
            </w:r>
            <w:proofErr w:type="spellStart"/>
            <w:r>
              <w:rPr>
                <w:sz w:val="16"/>
                <w:szCs w:val="16"/>
              </w:rPr>
              <w:t>barwieniach</w:t>
            </w:r>
            <w:proofErr w:type="spellEnd"/>
            <w:r>
              <w:rPr>
                <w:sz w:val="16"/>
                <w:szCs w:val="16"/>
              </w:rPr>
              <w:t xml:space="preserve">, immunocytochemicznej hybrydyzacji DNA , hybrydyzacji DNA in situ, zliczaniu selekcyjnym niewielkich ilości tkanek do analizy </w:t>
            </w:r>
            <w:proofErr w:type="spellStart"/>
            <w:r>
              <w:rPr>
                <w:sz w:val="16"/>
                <w:szCs w:val="16"/>
              </w:rPr>
              <w:t>immunofluorescencyjnej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(lub równoważne),tj.: szkiełka podstawowe z szkła sodowo – wapniowego białego </w:t>
            </w:r>
            <w:r>
              <w:rPr>
                <w:sz w:val="16"/>
                <w:szCs w:val="16"/>
              </w:rPr>
              <w:br/>
              <w:t xml:space="preserve">o wymiarach 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, posiadającymi białe pole do opisu, </w:t>
            </w:r>
            <w:r>
              <w:rPr>
                <w:sz w:val="16"/>
                <w:szCs w:val="16"/>
              </w:rPr>
              <w:br/>
              <w:t xml:space="preserve">świeże lub zamrożone fragmenty tkanki są przyciągane dzięki specjalnej technice przyczepności i chemicznie wiązane </w:t>
            </w:r>
            <w:r>
              <w:rPr>
                <w:sz w:val="16"/>
                <w:szCs w:val="16"/>
              </w:rPr>
              <w:br/>
              <w:t>z powierzchnią; nanoszenie materiałów adhezyjnych lub pokryć białkowych nie jest potrzebne.; nie dochodzi do niepożądanych zabarwień tła.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620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C0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1A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D4A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18C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28BB8A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8A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FA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A8628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(GRUBE)</w:t>
            </w:r>
          </w:p>
          <w:p w14:paraId="11D925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5296DC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E68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F13B9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7B87C23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477F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4C7F9D">
                <w:rPr>
                  <w:strike/>
                  <w:color w:val="FF0000"/>
                  <w:sz w:val="16"/>
                  <w:szCs w:val="16"/>
                </w:rPr>
                <w:t>2,0 mm</w:t>
              </w:r>
            </w:smartTag>
            <w:r w:rsidRPr="004C7F9D">
              <w:rPr>
                <w:strike/>
                <w:color w:val="FF0000"/>
                <w:sz w:val="16"/>
                <w:szCs w:val="16"/>
              </w:rPr>
              <w:t xml:space="preserve"> 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4C7F9D">
                <w:rPr>
                  <w:strike/>
                  <w:color w:val="FF0000"/>
                  <w:sz w:val="16"/>
                  <w:szCs w:val="16"/>
                </w:rPr>
                <w:t>76 mm</w:t>
              </w:r>
            </w:smartTag>
            <w:r w:rsidRPr="004C7F9D">
              <w:rPr>
                <w:strike/>
                <w:color w:val="FF0000"/>
                <w:sz w:val="16"/>
                <w:szCs w:val="16"/>
              </w:rPr>
              <w:t>),</w:t>
            </w:r>
          </w:p>
          <w:p w14:paraId="7DED8E40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>krawędzie cięte</w:t>
            </w:r>
          </w:p>
          <w:p w14:paraId="53C076E3" w14:textId="34AD4FA8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>Zamawiający dopuszcza możliwość dostawy szkiełek ze szkła sodowo – wapniowego.</w:t>
            </w:r>
          </w:p>
          <w:p w14:paraId="77D5B778" w14:textId="77777777" w:rsidR="00603602" w:rsidRPr="004C7F9D" w:rsidRDefault="00603602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</w:p>
          <w:p w14:paraId="1D773985" w14:textId="2CAB5EF0" w:rsidR="00603602" w:rsidRPr="004C7F9D" w:rsidRDefault="00603602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4C7F9D">
              <w:rPr>
                <w:bCs/>
                <w:color w:val="FF0000"/>
                <w:sz w:val="16"/>
                <w:szCs w:val="16"/>
              </w:rPr>
              <w:t xml:space="preserve">Szkiełko okrągłe nakrywkowe z </w:t>
            </w:r>
            <w:proofErr w:type="spellStart"/>
            <w:r w:rsidRPr="004C7F9D">
              <w:rPr>
                <w:bCs/>
                <w:color w:val="FF0000"/>
                <w:sz w:val="16"/>
                <w:szCs w:val="16"/>
              </w:rPr>
              <w:t>politereftalanu</w:t>
            </w:r>
            <w:proofErr w:type="spellEnd"/>
            <w:r w:rsidRPr="004C7F9D">
              <w:rPr>
                <w:bCs/>
                <w:color w:val="FF0000"/>
                <w:sz w:val="16"/>
                <w:szCs w:val="16"/>
              </w:rPr>
              <w:t xml:space="preserve"> etylenu modyfikowany glikolem o śr. 13mm, sterylne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57F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95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B22C" w14:textId="52C8DC99" w:rsidR="00BA7C65" w:rsidRDefault="00BA7C65" w:rsidP="00BA7C65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603602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Op.</w:t>
            </w:r>
            <w:r w:rsidRPr="00603602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br/>
              <w:t>(50 szt.)</w:t>
            </w:r>
          </w:p>
          <w:p w14:paraId="7EC3C660" w14:textId="77777777" w:rsidR="00603602" w:rsidRDefault="00603602" w:rsidP="00BA7C65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4ED47813" w14:textId="77777777" w:rsidR="00603602" w:rsidRDefault="00603602" w:rsidP="006036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Op.</w:t>
            </w:r>
          </w:p>
          <w:p w14:paraId="7E9E2F83" w14:textId="0366FA3C" w:rsidR="00603602" w:rsidRPr="00603602" w:rsidRDefault="00603602" w:rsidP="006036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(25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9FD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5B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BE1E24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0C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4756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19C7128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B7BB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4C7F9D">
                <w:rPr>
                  <w:strike/>
                  <w:color w:val="FF0000"/>
                  <w:sz w:val="16"/>
                  <w:szCs w:val="16"/>
                </w:rPr>
                <w:t>2,0 mm</w:t>
              </w:r>
            </w:smartTag>
          </w:p>
          <w:p w14:paraId="601E44BE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 xml:space="preserve">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4C7F9D">
                <w:rPr>
                  <w:strike/>
                  <w:color w:val="FF0000"/>
                  <w:sz w:val="16"/>
                  <w:szCs w:val="16"/>
                </w:rPr>
                <w:t>76 mm</w:t>
              </w:r>
            </w:smartTag>
            <w:r w:rsidRPr="004C7F9D">
              <w:rPr>
                <w:strike/>
                <w:color w:val="FF0000"/>
                <w:sz w:val="16"/>
                <w:szCs w:val="16"/>
              </w:rPr>
              <w:t>),</w:t>
            </w:r>
          </w:p>
          <w:p w14:paraId="044015A1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>krawędzie szlifowane</w:t>
            </w:r>
          </w:p>
          <w:p w14:paraId="444AF08D" w14:textId="77777777" w:rsidR="00BA7C65" w:rsidRPr="004C7F9D" w:rsidRDefault="00BA7C65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  <w:r w:rsidRPr="004C7F9D">
              <w:rPr>
                <w:strike/>
                <w:color w:val="FF0000"/>
                <w:sz w:val="16"/>
                <w:szCs w:val="16"/>
              </w:rPr>
              <w:t>Zamawiający dopuszcza możliwość dostawy szkiełek ze szkła sodowo – wapniowego.</w:t>
            </w:r>
          </w:p>
          <w:p w14:paraId="031A5D37" w14:textId="77777777" w:rsidR="004C7F9D" w:rsidRPr="004C7F9D" w:rsidRDefault="004C7F9D" w:rsidP="00BA7C65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16"/>
                <w:szCs w:val="16"/>
              </w:rPr>
            </w:pPr>
          </w:p>
          <w:p w14:paraId="298A647B" w14:textId="26FDF11F" w:rsidR="004C7F9D" w:rsidRPr="004C7F9D" w:rsidRDefault="004C7F9D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4C7F9D">
              <w:rPr>
                <w:bCs/>
                <w:color w:val="FF0000"/>
                <w:sz w:val="16"/>
                <w:szCs w:val="16"/>
              </w:rPr>
              <w:t xml:space="preserve">Szkiełko okrągłe nakrywkowe z </w:t>
            </w:r>
            <w:proofErr w:type="spellStart"/>
            <w:r w:rsidRPr="004C7F9D">
              <w:rPr>
                <w:bCs/>
                <w:color w:val="FF0000"/>
                <w:sz w:val="16"/>
                <w:szCs w:val="16"/>
              </w:rPr>
              <w:t>politereftalanu</w:t>
            </w:r>
            <w:proofErr w:type="spellEnd"/>
            <w:r w:rsidRPr="004C7F9D">
              <w:rPr>
                <w:bCs/>
                <w:color w:val="FF0000"/>
                <w:sz w:val="16"/>
                <w:szCs w:val="16"/>
              </w:rPr>
              <w:t xml:space="preserve"> etylenu modyfikowany glikolem o śr. 25mm, sterylne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5D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BD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0FFF" w14:textId="77777777" w:rsidR="00BA7C65" w:rsidRDefault="00BA7C65" w:rsidP="00BA7C65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4C7F9D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Op.</w:t>
            </w:r>
            <w:r w:rsidRPr="004C7F9D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br/>
              <w:t>(50 szt.)</w:t>
            </w:r>
          </w:p>
          <w:p w14:paraId="3922CE05" w14:textId="77777777" w:rsidR="004C7F9D" w:rsidRDefault="004C7F9D" w:rsidP="00BA7C65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0B9242B7" w14:textId="77777777" w:rsidR="004C7F9D" w:rsidRPr="004C7F9D" w:rsidRDefault="004C7F9D" w:rsidP="004C7F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7F9D">
              <w:rPr>
                <w:rFonts w:ascii="Times New Roman" w:hAnsi="Times New Roman"/>
                <w:color w:val="FF0000"/>
                <w:sz w:val="16"/>
                <w:szCs w:val="16"/>
              </w:rPr>
              <w:t>Op.</w:t>
            </w:r>
          </w:p>
          <w:p w14:paraId="77428FD0" w14:textId="50A0D7F8" w:rsidR="004C7F9D" w:rsidRPr="004C7F9D" w:rsidRDefault="004C7F9D" w:rsidP="004C7F9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C7F9D">
              <w:rPr>
                <w:rFonts w:ascii="Times New Roman" w:hAnsi="Times New Roman"/>
                <w:color w:val="FF0000"/>
                <w:sz w:val="16"/>
                <w:szCs w:val="16"/>
              </w:rPr>
              <w:t>(25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182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225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4150112" w14:textId="77777777" w:rsidTr="00C05F46">
        <w:trPr>
          <w:trHeight w:val="8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CD9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5031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530BFD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NAKRYWKOWE</w:t>
            </w:r>
          </w:p>
          <w:p w14:paraId="75FFDE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36A2E9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127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B391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3FFAF2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AB81" w14:textId="635C693F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nakrywkowe o wymiarach 18 x 18 mm,</w:t>
            </w:r>
          </w:p>
          <w:p w14:paraId="13E8344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4E2B4FE7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lastRenderedPageBreak/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6EA53A4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3B92B6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F8A4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5B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D45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83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8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9A0AF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AA0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BCF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20 x 20mm, </w:t>
            </w:r>
          </w:p>
          <w:p w14:paraId="3165DF9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2C40775B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02FB86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01C2E353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2C97A3B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483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F60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6994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1B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25F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26663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839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E8A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22 x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sz w:val="16"/>
                  <w:szCs w:val="16"/>
                </w:rPr>
                <w:t>22 mm</w:t>
              </w:r>
            </w:smartTag>
          </w:p>
          <w:p w14:paraId="654F7234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33DD2F8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775F4F6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34358D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9B2D61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0DFC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652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2C2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F41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B7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AAC4A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1F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C66B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24 x 24mm, </w:t>
            </w:r>
          </w:p>
          <w:p w14:paraId="56E6C25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6DB9C09E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A1F5EC5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7083584C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9DF464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15B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7CA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7C5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EA7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02B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71E21D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B55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729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24 x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16"/>
                  <w:szCs w:val="16"/>
                </w:rPr>
                <w:t>32 mm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  <w:p w14:paraId="0AE7F117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F18C316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74012AF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6BDAF97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</w:p>
          <w:p w14:paraId="4AA0FDB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DA8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40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0207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92A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98F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1010A5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986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B82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Szkiełka nakrywkowe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24 x </w:t>
            </w:r>
            <w:smartTag w:uri="urn:schemas-microsoft-com:office:smarttags" w:element="metricconverter">
              <w:smartTagPr>
                <w:attr w:name="ProductID" w:val="36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94193DA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3D1F58C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8C5F68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3D8F0D21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33F78966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E2C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6A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901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5D4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8E9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60872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B31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9EEF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93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5A372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 24 x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40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D032258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5C496CDF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7E29E3A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BDCCA2D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0044CF2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DF57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FF52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89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D5C12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5EA40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C815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27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1CD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3C42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DFAF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B47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FD72C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84A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67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2B5EDA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A26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6C4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24 x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50 mm</w:t>
              </w:r>
            </w:smartTag>
          </w:p>
          <w:p w14:paraId="1A93B29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2F3673D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707C38B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FE598AA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1EA48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733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DA9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D11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FB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957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B2B6EA" w14:textId="77777777" w:rsidTr="00C05F46">
        <w:trPr>
          <w:trHeight w:val="2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C75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925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 wymiarach 24 x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60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62750B2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1D4F8EA3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101FD21E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4560ED4" w14:textId="58FD3C30" w:rsidR="00BA7C65" w:rsidRDefault="00BA7C65" w:rsidP="00C0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F4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9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BAA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0FB680F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02C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8BE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EFD942" w14:textId="77777777" w:rsidTr="00C05F46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305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A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24mm, grubość 0,13-0,16mm.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0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BE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1C7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359A66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43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734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404955D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A5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4CB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11mm, grubość 0,19-0,23mm.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03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F54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D1ED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125628C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E5D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F52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DD1341" w14:textId="77777777" w:rsidTr="006536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6C5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67DC" w14:textId="77777777" w:rsidR="00BA7C65" w:rsidRPr="009B1D68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1D68">
              <w:rPr>
                <w:rFonts w:ascii="Times New Roman" w:hAnsi="Times New Roman"/>
                <w:b/>
                <w:sz w:val="16"/>
                <w:szCs w:val="16"/>
              </w:rPr>
              <w:t>PŁYTKI MIKROTESTOWE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ALFANUMERYCZNE</w:t>
            </w:r>
          </w:p>
        </w:tc>
      </w:tr>
      <w:tr w:rsidR="00BA7C65" w14:paraId="62049BF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5E2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118C" w14:textId="77777777" w:rsidR="00BA7C65" w:rsidRPr="009B1D68" w:rsidRDefault="00BA7C65" w:rsidP="00BA7C65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B8B3313" w14:textId="77777777" w:rsidR="00BA7C65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6334CA1" w14:textId="77777777" w:rsidR="00BA7C65" w:rsidRPr="009B1D68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790F5F1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580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BF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C5A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38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82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6AAF88C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DCF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3E46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72270820" w14:textId="77777777" w:rsidR="00464630" w:rsidRPr="009B1D68" w:rsidRDefault="00864AA4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85,5mm, wysokość 14,35mm, dł. 127,8mm.</w:t>
            </w:r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Temp. -80 do 100°C, </w:t>
            </w:r>
            <w:proofErr w:type="spellStart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E6FA7D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C86B27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F3B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A85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DFAE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A8B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624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08A7E4C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F03D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BF9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CB65404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FF0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DC98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B080" w14:textId="1AC00A88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  <w:r w:rsidR="00C05F46">
              <w:rPr>
                <w:rFonts w:ascii="Times New Roman" w:hAnsi="Times New Roman"/>
                <w:sz w:val="16"/>
                <w:szCs w:val="16"/>
              </w:rPr>
              <w:t>tuka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ECF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06F0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592D98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6E7B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2EA3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52207C5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590E14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B93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9D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D6E4" w14:textId="096B73EE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r w:rsidR="00C05F46">
              <w:rPr>
                <w:rFonts w:ascii="Times New Roman" w:hAnsi="Times New Roman"/>
                <w:sz w:val="16"/>
                <w:szCs w:val="16"/>
              </w:rPr>
              <w:t>uka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E29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4B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E7E54C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175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6C7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2C7177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Wymiary: szer. 85,5mm, wysokość 14,35mm, dł. 127,8mm.</w:t>
            </w:r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Temp. -80 do 100°C, </w:t>
            </w:r>
            <w:proofErr w:type="spellStart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DBBCB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BA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DFD7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2CC6" w14:textId="77777777" w:rsidR="00864AA4" w:rsidRDefault="005A49DE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7077" w14:textId="77777777" w:rsidR="00864AA4" w:rsidRDefault="005A49DE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321D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53E64D8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4D9C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2D4A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4CD464FF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B3360E2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4D18743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A7E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784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0A96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067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F0E5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57A5C4E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A2A3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1DD5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F284D51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82B0D91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5829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C043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99FD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5BF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9D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F734FB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701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3051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9425BBB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F9A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C0D9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2E7C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02D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4D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26B920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0FFA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E680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19E39FEF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C7B48C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40F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72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0C29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52F0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BD6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2B496EE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0BEE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5B96" w14:textId="5C456115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05F46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3B797730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3DDE4348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8A4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99FF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8AE0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98E8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B48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2AAC2B8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3F32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475E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2F6B1B2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5D0BDD9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2B41DC1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B167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707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4D5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C7CD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E03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4167A71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DDB2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8C3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C443C65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0CDDCC2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F82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622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FD00" w14:textId="77777777" w:rsidR="00464630" w:rsidRDefault="00966B8B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E35C" w14:textId="77777777" w:rsidR="00464630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0BBA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742F361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63B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4F92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15F47ED1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C52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6AD3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F6D2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ABC9" w14:textId="77777777" w:rsidR="00864AA4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FB2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0DFA45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488F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752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587460B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03B03CC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8E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3EF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3CAF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CD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D74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4784F55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7621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8A82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78771BF" w14:textId="77777777" w:rsidR="00966B8B" w:rsidRPr="009B1D68" w:rsidRDefault="00966B8B" w:rsidP="00966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223820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37F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88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9F75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FD55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77B3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BC37AA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6A0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F47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samoprzylepna przeźroczysta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Materiał: octan – zakres temperatury: -40°C do 100°C.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9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5B5C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B0B1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28BB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4AC6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87C214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21B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93DE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 z kondensacją w kształcie pierścieni.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wolne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8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9AB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662D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451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7459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AC82AB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2579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43A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mikrotitracyjnych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polistyrenu, powierzchnia gładka, Jałowa ind. pakowana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86C8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7F26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9C22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C18E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26D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3E90D11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7A56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1BD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podstawa stożkowa. Pojemność dołka 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ą. TC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6B12A1A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57,8mm, wysokość 9,7mm, dł. 85,1mm.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E422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17F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8CC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4B19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C18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A2C10C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A3DD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269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0,5ml , Sr. 7,2mm,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FF0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57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701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(56szt.)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BFC3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4A4C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0BB" w14:paraId="489114A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E9CC" w14:textId="77777777" w:rsidR="003820B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1299" w14:textId="77777777" w:rsidR="003820BB" w:rsidRPr="009B1D68" w:rsidRDefault="003820BB" w:rsidP="0038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F7491B" w14:textId="77777777" w:rsidR="003820BB" w:rsidRDefault="003820BB" w:rsidP="003820B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Dostępne z oznaczeniem: białym, żółtym, </w:t>
            </w:r>
            <w:r w:rsidR="001654F3">
              <w:rPr>
                <w:rFonts w:ascii="Times New Roman" w:hAnsi="Times New Roman"/>
                <w:sz w:val="16"/>
                <w:szCs w:val="16"/>
              </w:rPr>
              <w:t>zielony, niebieski.</w:t>
            </w:r>
          </w:p>
          <w:p w14:paraId="0BBC5C44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CCE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C34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D9E8" w14:textId="77777777" w:rsidR="003820BB" w:rsidRDefault="003820B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A360" w14:textId="77777777" w:rsidR="003820BB" w:rsidRDefault="003820B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6AB8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0082C59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DFD5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9D96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E67479A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B32C88E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DD6F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9E3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5D02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CCCC" w14:textId="72C33ECD" w:rsidR="001654F3" w:rsidRDefault="00C05F46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9B5C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6287B0A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9317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B3A5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98EA190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7FD8E095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BB13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FC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FEA5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C567" w14:textId="474D2D11" w:rsidR="001654F3" w:rsidRDefault="00C05F46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C281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D8D335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855C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E9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8955C9D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350EA2C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7B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523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2A06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E432" w14:textId="76C6C2E8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3EF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90F12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7CF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2E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D167ADE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2748D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0B7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DDE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DCC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CDA5" w14:textId="42304766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182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025965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1D49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5A54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DF21611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5B4563F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DF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9E1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FF79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BAAB" w14:textId="512FFD7A" w:rsidR="00E62F1E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19C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2281C0A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8AC7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B69C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40628A1" w14:textId="77777777" w:rsidR="003971CC" w:rsidRDefault="003971CC" w:rsidP="00397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9DE8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8999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94E3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AE4C" w14:textId="391C20F7" w:rsidR="003971CC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4750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5A673B6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77A4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AD4A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515BA23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AAC7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ADF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8A1C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50DA" w14:textId="07296FF0" w:rsidR="003971CC" w:rsidRDefault="00C05F46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9EA1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A851E5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27F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5DB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0,5ml. Materiał TPS, przezroczysty,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przebijalny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C1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FA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282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(10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EA95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397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E1E712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D6B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B53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2,2ml , Sr. 7,52mm,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180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AE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8B1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(32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6DF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2FB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047541A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876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A15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2,2ml. Materiał EVA, przezroczysty.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14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03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D18A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554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CD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683A6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86B2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1FE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płaskodenne, poj. 390ul.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E5B8E1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433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F97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10B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D37B" w14:textId="0BF29862" w:rsidR="00E62F1E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0CD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5758F0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465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188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4C5B65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4C7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C8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2A35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DC8A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773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61C3ED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05E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C97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35847E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22F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EEE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6B27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BE9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CD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8E344F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85D1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FE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A726A5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724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1F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18AF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F08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32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5F0BF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190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5E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 poj. 390ul  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15A7CD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920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F00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8384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32F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5F8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14E22F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7FC0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BAA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121C3A3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F80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CB0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BFDD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4A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89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22595A6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66F7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5C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poj. 310ul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53D5690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ECB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1B6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A40B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163B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C64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3FAC5D6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D544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63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 poj. 310ul.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5F8D72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DD1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758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878B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A36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AFC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4454F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3EDE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8C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stożkowo denne  poj. 290ul.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8E71E0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147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E0DD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4AA2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2C9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9D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7F449C7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862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9FE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stożkowo denne  poj. 390ul. Profil wysoki.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lastRenderedPageBreak/>
              <w:t>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940364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37A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D4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F0A6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E65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5B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DC057B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BBF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722A" w14:textId="77777777" w:rsidR="002F19EA" w:rsidRDefault="002F19EA" w:rsidP="002F1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Kolor transparentny.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70E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17E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AA90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4D5F" w14:textId="74CC8E09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77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39E672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3D5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B9A6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JAŁOWE, pak. Ind.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F22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AF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2DB4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172D" w14:textId="6671F67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F4E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35749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710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B033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25F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5B7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CB3A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4D82" w14:textId="3D081A9A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3B1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674C5A0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BEE1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C6A2" w14:textId="77777777" w:rsidR="002F19EA" w:rsidRDefault="0039607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Pokrywki płaskie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8, 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94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774A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FADF" w14:textId="77777777" w:rsidR="002F19EA" w:rsidRDefault="0039607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FE33" w14:textId="7AF15FB5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C56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5BBB0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EB2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E447" w14:textId="77777777" w:rsidR="002F19EA" w:rsidRDefault="0039607C" w:rsidP="003960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38C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3076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EB5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6073" w14:textId="18F193D3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37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C2977D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6DC9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9B3A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F4AC66E" w14:textId="77777777" w:rsidR="00C00463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JAŁOWE, pak. Ind.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32F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1E3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106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38FC" w14:textId="06C0BCE1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DA0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419133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548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0485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67D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70F5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3648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2260" w14:textId="2B1AB232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9BE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3EFB0D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880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C32A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 Powierzchnia płaska.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079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E8F7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3AC6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9F1D" w14:textId="3A32F351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E59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4436C71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CE5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F72F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CD5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749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2C3A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6318" w14:textId="4FAD4B62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682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029A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253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0F8A" w14:textId="77777777" w:rsidR="002F19EA" w:rsidRDefault="00C83FDD" w:rsidP="00C83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096E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B2B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4446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2199" w14:textId="4631CA17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C13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A5D8C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B860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F8FE" w14:textId="77777777" w:rsidR="002F19EA" w:rsidRDefault="00C83FDD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F20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E00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B027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92B9" w14:textId="7F22A5E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92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967C4CA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0C47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C10F" w14:textId="77777777" w:rsidR="002F19EA" w:rsidRDefault="00016DF9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Lightcycler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480 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17F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AE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4943" w14:textId="77777777" w:rsidR="002F19EA" w:rsidRDefault="00016DF9" w:rsidP="00016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38ED" w14:textId="6F427430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AEA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F26A435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5E1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0A0" w14:textId="77777777" w:rsidR="002F19EA" w:rsidRDefault="00016DF9" w:rsidP="002C2E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8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2C2EE7">
              <w:rPr>
                <w:rFonts w:ascii="Times New Roman" w:hAnsi="Times New Roman"/>
                <w:sz w:val="16"/>
                <w:szCs w:val="16"/>
              </w:rPr>
              <w:t>, h=19,77mm</w:t>
            </w:r>
            <w:r>
              <w:rPr>
                <w:rFonts w:ascii="Times New Roman" w:hAnsi="Times New Roman"/>
                <w:sz w:val="16"/>
                <w:szCs w:val="16"/>
              </w:rPr>
              <w:t>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F3D9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B11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757F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7C4D" w14:textId="63705257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76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BEEB57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5F0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0D86" w14:textId="77777777" w:rsidR="002F19EA" w:rsidRDefault="002C2EE7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120 x 80mm, h=19,77mm.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4D4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86D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C1EC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5B50" w14:textId="6713CC03" w:rsidR="002F19EA" w:rsidRDefault="008428FF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117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EFBCEA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ECB8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36EC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BAA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4880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458B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C6AD" w14:textId="7D868B51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CB3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C7879B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DC27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901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DC74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26C8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9BEE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A1B3" w14:textId="2D9BA8C6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84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1D49B62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1DE0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DD4A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kołnierzem. 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1B3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48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1AA0" w14:textId="77777777" w:rsidR="00B01458" w:rsidRDefault="00FB49BA" w:rsidP="00777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61D7" w14:textId="47A681A1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364B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013718A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1CDB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C39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</w:t>
            </w:r>
            <w:r w:rsidR="00FB49BA">
              <w:rPr>
                <w:rFonts w:ascii="Times New Roman" w:hAnsi="Times New Roman"/>
                <w:sz w:val="16"/>
                <w:szCs w:val="16"/>
              </w:rPr>
              <w:t>ołnierzem. . Kolor BIAŁY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57D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C6D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6B23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F96D" w14:textId="59C7E530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B10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0447A2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D672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93DC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FF9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2530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168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1CFF" w14:textId="64B04B43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30C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5D9B21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93B9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DA5A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 JAŁOWE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86B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48C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F811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968" w14:textId="5A442799" w:rsidR="00B01458" w:rsidRDefault="008428FF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4B1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1D25CA3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A9E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717E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AF6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2C29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FE08" w14:textId="77777777" w:rsidR="00FB49BA" w:rsidRDefault="00FB49BA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4A48" w14:textId="03B005C2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69AC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7E5C15D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AA6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4E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Folia do płytek PCR</w:t>
            </w:r>
            <w:r w:rsidR="00936F3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936F3C"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, fluorescencja)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. Wymiar 77x140mm, TEMP. -70 do 100°C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4B67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7B8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73A3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149" w14:textId="12D9898B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326B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44E5171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2416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3C62" w14:textId="77777777" w:rsidR="00FB49BA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samoprzylepna polietylen,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80x137mm, TEMP. -40 do 120°C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2DA8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466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6BA7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D349" w14:textId="3E7E5776" w:rsidR="00FB49BA" w:rsidRDefault="008428FF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8DC2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4CDA06C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3EAC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0F3F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(PCR, przechowywanie próbek)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B7A8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4B9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54C6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DFCF" w14:textId="0FEE2C07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E4AA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7432E866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E2E6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6CE5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PCR(przechowywanie próbek, PCR) aluminiowa, przeźroczysta,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przekłuwalna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50C6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B5FC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80B5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5268" w14:textId="3F1BBA12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1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C4CD46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8185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BDE3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po 8szt, profil wysoki, 0,2ml bez korków, polipropylen, kolor transparentny.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56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34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184B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DC20" w14:textId="25BE20DA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912B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090D1E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F6BF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A1D" w14:textId="77777777" w:rsidR="00936F3C" w:rsidRDefault="00663F77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460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F88D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EC3F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2179" w14:textId="09FF1CA5" w:rsidR="00936F3C" w:rsidRDefault="008428FF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114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5DBBA51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59F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F94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14C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C78D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463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653A" w14:textId="1AFAAA6E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33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8D820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A0A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D76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33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6F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E5D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A1B3" w14:textId="1D68F230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25F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05430D5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CFDD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326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Paski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8 - korki, kolor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wysokotransparentny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0FC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86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6E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FE9F" w14:textId="5E1FE611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BB8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BB0E3A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1C9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F5F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DD6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148E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7EE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2C4C" w14:textId="08C9F0B9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4B4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EBBC2F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012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C31B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46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CC3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B93D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248A" w14:textId="462494D1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91A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6870BBAD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C378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93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 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AF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8F5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E7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6FD0" w14:textId="046DE4D4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6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00964B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BAEE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29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186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364F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371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1E48" w14:textId="06F056C3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1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FBAB9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0AC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855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B69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i blokach  na 0,2ml.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Spełnikające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następujące wymogi: DNA&lt;2x10 -14 ; </w:t>
            </w:r>
            <w:r w:rsidRPr="007A4B6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ATP&lt;3,5x10-15g;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RNaza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&lt; 1,1x10-11 jednostek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Kunitza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>; Pirogeny &lt;2x10-3, sterylność zgodna z normą DIN 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9A9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49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B2DA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218C" w14:textId="4D3D1DBA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53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3306B4B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CA4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E5A0" w14:textId="77777777" w:rsidR="007A4B69" w:rsidRDefault="002D60ED" w:rsidP="002D6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0ED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i blokach  na 0,2ml. Wolne od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, ludzkiego DNA, inhibitorów PCR.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12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D453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39F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5D7A" w14:textId="3CAA4CD3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E9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2CC7779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F770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3955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Taca robocza z poliwęglanu do pasków PCR , do stacji roboczych /statywów.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742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DDC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153F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ED72" w14:textId="6C5215D6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2D4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56F4CF0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3AC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5AED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Statyw do tacy roboczej do pasków PCR, dostępny w kolorach: transparentnym,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1B4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856" w14:textId="77777777" w:rsidR="00367160" w:rsidRDefault="00367160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B5C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59E8" w14:textId="241CB51F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A6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148CFCE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580C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9B6C" w14:textId="77777777" w:rsidR="007A4B69" w:rsidRDefault="00367160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PCR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IsoRack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zmiana koloru z fioletowego na różowy w 7°C. Odpowiedni do probówek PCR,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stripów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PCR i płytek PCR.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80F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C09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72F8" w14:textId="77777777" w:rsidR="007A4B69" w:rsidRDefault="00367160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4493" w14:textId="7C5D1BD5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82E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C4585D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296A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B402" w14:textId="77777777" w:rsidR="00E74281" w:rsidRPr="00AE2F7D" w:rsidRDefault="00E74281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Cienkościenne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certyfikatem.Możliwość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sterylizacji w autoklawie niezamkniętych probówek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10 000 x g</w:t>
            </w:r>
          </w:p>
          <w:p w14:paraId="5F6164CD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</w:p>
          <w:p w14:paraId="3664EF87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</w:p>
          <w:p w14:paraId="5945ECD3" w14:textId="77777777" w:rsidR="00E74281" w:rsidRPr="00C05F46" w:rsidRDefault="00E74281" w:rsidP="00E74281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F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bezbarwne, </w:t>
            </w:r>
          </w:p>
          <w:p w14:paraId="6A9B523C" w14:textId="77777777" w:rsidR="007A4B69" w:rsidRDefault="00E74281" w:rsidP="00E74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C41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0066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A128E" w14:textId="77777777" w:rsidR="007A4B69" w:rsidRDefault="00E74281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D90F" w14:textId="6F3FE9B5" w:rsidR="007A4B69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D78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A91685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93C1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921A" w14:textId="73FC68A9" w:rsidR="00AE2F7D" w:rsidRDefault="00AE2F7D" w:rsidP="008428F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z paskiem płaskich pokrywek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w rzędzie z paskiem 8 pokrywek płaskich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Łatwe otwarcie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Cienkościenne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certyfikatem.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sterylizacji w autoklawie niezamkniętych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do 10 000 x g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05F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bezbarwne, 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  <w:r w:rsidR="008428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32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CD58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8D73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3E95" w14:textId="1B01B5B7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B0C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33155B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294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06BA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Probówki cienkościenne 0,1 ml w paskach po 8 sztuk z paskiem wypukłych pokrywek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0,1 ml połączone w pasek 8 sztuk w rzędzie z paskiem 8 pokrywek wypukłych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niezamkniętych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Temperatura pracy od -86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 do 105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i/>
                <w:sz w:val="16"/>
                <w:szCs w:val="16"/>
              </w:rPr>
              <w:t>10 000 x g</w:t>
            </w:r>
          </w:p>
          <w:p w14:paraId="3073D74D" w14:textId="77777777" w:rsidR="00AE2F7D" w:rsidRPr="00AE2F7D" w:rsidRDefault="00AE2F7D" w:rsidP="00AE2F7D">
            <w:pPr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AE2F7D">
              <w:rPr>
                <w:sz w:val="16"/>
                <w:szCs w:val="16"/>
              </w:rPr>
              <w:lastRenderedPageBreak/>
              <w:t>Możliwość ściągnięcia ze strony internetowej producenta certyfikatu do każdej wyprodukowanej partii</w:t>
            </w:r>
            <w:r>
              <w:rPr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sz w:val="16"/>
                <w:szCs w:val="16"/>
              </w:rPr>
              <w:t xml:space="preserve">. </w:t>
            </w:r>
            <w:r w:rsidRPr="00C05F46">
              <w:rPr>
                <w:color w:val="000000"/>
                <w:sz w:val="16"/>
                <w:szCs w:val="16"/>
              </w:rPr>
              <w:t xml:space="preserve">bezbarwne, </w:t>
            </w:r>
          </w:p>
          <w:p w14:paraId="6717749F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D4D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6D0F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9A16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1C53" w14:textId="2BA4E05C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904B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5F9D603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A6AA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C483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w paskach po 8 sztuk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ml, połączone w pasek po 8szt, każda probówka z indywidualnym korkiem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0A6BFFD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(w sumie 960 probówek).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40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EA13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D590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B620" w14:textId="01F5BF1E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C8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E27FADE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1BA4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2172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F10D519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1000 probówek.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34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38B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D237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61BE" w14:textId="35480D10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716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622BB54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E480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D1C7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</w:t>
            </w:r>
            <w:proofErr w:type="spellStart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Forensic</w:t>
            </w:r>
            <w:proofErr w:type="spellEnd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DNA Grade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 xml:space="preserve">Korek zawieszony na zawiasie umożliwia określoną pozycję wieczka Precyzyjne uszczelnienie korka gwarantuje </w:t>
            </w:r>
            <w:r w:rsidRPr="003C682F">
              <w:rPr>
                <w:sz w:val="16"/>
                <w:szCs w:val="16"/>
              </w:rPr>
              <w:lastRenderedPageBreak/>
              <w:t>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3C682F">
              <w:rPr>
                <w:sz w:val="16"/>
                <w:szCs w:val="16"/>
              </w:rPr>
              <w:t>termocyklerach</w:t>
            </w:r>
            <w:proofErr w:type="spellEnd"/>
            <w:r w:rsidRPr="003C682F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3C682F">
              <w:rPr>
                <w:sz w:val="16"/>
                <w:szCs w:val="16"/>
              </w:rPr>
              <w:t>biocydów</w:t>
            </w:r>
            <w:proofErr w:type="spellEnd"/>
            <w:r w:rsidRPr="003C682F">
              <w:rPr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sz w:val="16"/>
                <w:szCs w:val="16"/>
              </w:rPr>
              <w:t>oleamidów</w:t>
            </w:r>
            <w:proofErr w:type="spellEnd"/>
            <w:r w:rsidRPr="003C682F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Możliwość wirowania do </w:t>
            </w:r>
            <w:r w:rsidRPr="003C682F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3C682F">
              <w:rPr>
                <w:sz w:val="16"/>
                <w:szCs w:val="16"/>
              </w:rPr>
              <w:t>DNAz</w:t>
            </w:r>
            <w:proofErr w:type="spellEnd"/>
            <w:r w:rsidRPr="003C682F">
              <w:rPr>
                <w:sz w:val="16"/>
                <w:szCs w:val="16"/>
              </w:rPr>
              <w:t xml:space="preserve"> oraz </w:t>
            </w:r>
            <w:proofErr w:type="spellStart"/>
            <w:r w:rsidRPr="003C682F">
              <w:rPr>
                <w:sz w:val="16"/>
                <w:szCs w:val="16"/>
              </w:rPr>
              <w:t>RNAz</w:t>
            </w:r>
            <w:proofErr w:type="spellEnd"/>
            <w:r w:rsidRPr="003C682F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Idealnie nadające się do badań w biologii molekularnej i kryminalistyce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Parametry testowe i poziomy czułości zgodne z wymogami normy ISO 18385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2DE57984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Pakowane po 500 probówek.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59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54B7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93B2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FBBD" w14:textId="2829E76B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7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7F3A9C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7768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613A" w14:textId="4A832984" w:rsidR="00AE2F7D" w:rsidRDefault="003C682F" w:rsidP="008428F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 xml:space="preserve"> (wypukłe)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Wypukłe (z daszkiem)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  <w:r w:rsidR="008428FF">
              <w:rPr>
                <w:bCs/>
                <w:sz w:val="16"/>
                <w:szCs w:val="16"/>
              </w:rPr>
              <w:t xml:space="preserve"> ; </w:t>
            </w: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C178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D27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F538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9B7" w14:textId="6A9FCE15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E92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86011FC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50B7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6323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>(płaskie)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Płaskie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</w:p>
          <w:p w14:paraId="7F3CE358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88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8DE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A1BD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C7EB" w14:textId="0FB1F025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70A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12B1AB2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BD6D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C002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5F33FC85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86B5474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-21°C min. 3 godziny – niebieski</w:t>
            </w:r>
          </w:p>
          <w:p w14:paraId="042E6145" w14:textId="3B42EA62" w:rsidR="00AE2F7D" w:rsidRPr="00650F4E" w:rsidRDefault="00AB0AFB" w:rsidP="008428FF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 w:rsidR="008428FF"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8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B38D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10FA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0EC1" w14:textId="3856803A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3F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0E54E2F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0696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A639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6146AAC0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F1183FB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do -0°C min. 6 godzin – biały</w:t>
            </w:r>
          </w:p>
          <w:p w14:paraId="5A6F8352" w14:textId="3B87BFCB" w:rsidR="00AE2F7D" w:rsidRPr="00650F4E" w:rsidRDefault="00AB0AFB" w:rsidP="008428FF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lastRenderedPageBreak/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87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4C3C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780E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B542" w14:textId="6982012B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8E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975AE37" w14:textId="77777777" w:rsidTr="00C05F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1CC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68AC" w14:textId="77777777" w:rsidR="00650F4E" w:rsidRPr="00650F4E" w:rsidRDefault="00650F4E" w:rsidP="00650F4E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Statyw do chłodzenia próbek</w:t>
            </w:r>
          </w:p>
          <w:p w14:paraId="3DE2488E" w14:textId="11269064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 xml:space="preserve">Statyw 96-otworowy do chłodzenia probówek 0,2 ml, 0,5 ml lub 96-dołkowych płytek PCR. 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Po ochłodzeniu do temperatury -20°C schładza próbki przez minimum godzinę do 0°C.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Statywy poniżej 7°C w kolorze fioletowym, zmienia kolor na różowy po osiągnięciu 7°C.; poniżej 7°C statyw jest granatowym, powyżej 7°C ma kolor niebieski</w:t>
            </w:r>
            <w:r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Technologia suchej inkubacji</w:t>
            </w:r>
            <w:r w:rsidR="008428FF">
              <w:rPr>
                <w:sz w:val="16"/>
                <w:szCs w:val="16"/>
              </w:rPr>
              <w:t xml:space="preserve"> </w:t>
            </w:r>
          </w:p>
          <w:p w14:paraId="2D0640A9" w14:textId="77777777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Otwory mogą zmieniać kolor niezależnie od siebie.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Stożkowe otwory nie pozwalają na zamarzanie próbek.</w:t>
            </w:r>
          </w:p>
          <w:p w14:paraId="63EB5B66" w14:textId="77777777" w:rsidR="00AE2F7D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Specjalna budowa konturów zapobiega zamarzaniu próbek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473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2B0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AD83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(Zestaw startowy 1-różowy, 1-niebieski)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66DD" w14:textId="3B73AF21" w:rsidR="00AE2F7D" w:rsidRDefault="008428FF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F1E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398F7AB" w14:textId="77777777" w:rsidTr="002E7897">
        <w:trPr>
          <w:trHeight w:val="490"/>
        </w:trPr>
        <w:tc>
          <w:tcPr>
            <w:tcW w:w="1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D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0FC37B" w14:textId="77777777" w:rsidR="007A4B69" w:rsidRDefault="007A4B69" w:rsidP="007A4B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BRUTTO:</w:t>
            </w:r>
          </w:p>
          <w:p w14:paraId="6BCB093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8FE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622CCC" w14:textId="77777777" w:rsidR="002E7897" w:rsidRDefault="002E7897" w:rsidP="002E7897">
      <w:pPr>
        <w:spacing w:after="0"/>
      </w:pPr>
    </w:p>
    <w:p w14:paraId="675D4122" w14:textId="77777777" w:rsidR="002E7897" w:rsidRDefault="002E7897" w:rsidP="002E7897">
      <w:pPr>
        <w:spacing w:after="0"/>
      </w:pPr>
    </w:p>
    <w:p w14:paraId="7F98A9F0" w14:textId="77777777" w:rsidR="002E7897" w:rsidRDefault="002E7897" w:rsidP="002E7897">
      <w:pPr>
        <w:spacing w:after="0"/>
      </w:pPr>
    </w:p>
    <w:p w14:paraId="1EBC4E4E" w14:textId="77777777" w:rsidR="002E7897" w:rsidRPr="006D391F" w:rsidRDefault="002E7897" w:rsidP="002E789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914D264" w14:textId="77777777" w:rsidR="002E7897" w:rsidRPr="002E7897" w:rsidRDefault="002E7897" w:rsidP="002E7897">
      <w:pPr>
        <w:tabs>
          <w:tab w:val="left" w:pos="1140"/>
          <w:tab w:val="left" w:pos="1224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7DA1">
        <w:rPr>
          <w:rFonts w:ascii="Times New Roman" w:hAnsi="Times New Roman"/>
        </w:rPr>
        <w:t xml:space="preserve">       </w:t>
      </w:r>
      <w:r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E7897">
        <w:rPr>
          <w:rFonts w:ascii="Times New Roman" w:hAnsi="Times New Roman"/>
          <w:b/>
          <w:bCs/>
          <w:i/>
          <w:color w:val="000000"/>
          <w:sz w:val="24"/>
          <w:szCs w:val="24"/>
        </w:rPr>
        <w:t>Podpis Wykonawcy zgodnie zapisami SWZ</w:t>
      </w:r>
    </w:p>
    <w:p w14:paraId="3119827D" w14:textId="77777777" w:rsidR="009346EF" w:rsidRDefault="009346EF" w:rsidP="002E7897">
      <w:pPr>
        <w:spacing w:after="0"/>
      </w:pPr>
    </w:p>
    <w:sectPr w:rsidR="009346EF" w:rsidSect="002E7897">
      <w:footerReference w:type="default" r:id="rId8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069C" w14:textId="77777777" w:rsidR="0048553E" w:rsidRDefault="0048553E" w:rsidP="002E7897">
      <w:pPr>
        <w:spacing w:after="0" w:line="240" w:lineRule="auto"/>
      </w:pPr>
      <w:r>
        <w:separator/>
      </w:r>
    </w:p>
  </w:endnote>
  <w:endnote w:type="continuationSeparator" w:id="0">
    <w:p w14:paraId="47010EB8" w14:textId="77777777" w:rsidR="0048553E" w:rsidRDefault="0048553E" w:rsidP="002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2423"/>
      <w:docPartObj>
        <w:docPartGallery w:val="Page Numbers (Bottom of Page)"/>
        <w:docPartUnique/>
      </w:docPartObj>
    </w:sdtPr>
    <w:sdtContent>
      <w:p w14:paraId="10584F57" w14:textId="77777777" w:rsidR="00AE2F7D" w:rsidRDefault="00DC3B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7960" w14:textId="77777777" w:rsidR="00AE2F7D" w:rsidRDefault="00AE2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7E53" w14:textId="77777777" w:rsidR="0048553E" w:rsidRDefault="0048553E" w:rsidP="002E7897">
      <w:pPr>
        <w:spacing w:after="0" w:line="240" w:lineRule="auto"/>
      </w:pPr>
      <w:r>
        <w:separator/>
      </w:r>
    </w:p>
  </w:footnote>
  <w:footnote w:type="continuationSeparator" w:id="0">
    <w:p w14:paraId="160BFFE2" w14:textId="77777777" w:rsidR="0048553E" w:rsidRDefault="0048553E" w:rsidP="002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879"/>
    <w:multiLevelType w:val="hybridMultilevel"/>
    <w:tmpl w:val="66A2B39A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CD3"/>
    <w:multiLevelType w:val="hybridMultilevel"/>
    <w:tmpl w:val="44E8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19A0"/>
    <w:multiLevelType w:val="hybridMultilevel"/>
    <w:tmpl w:val="4A2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51473">
    <w:abstractNumId w:val="4"/>
  </w:num>
  <w:num w:numId="2" w16cid:durableId="2132940069">
    <w:abstractNumId w:val="2"/>
  </w:num>
  <w:num w:numId="3" w16cid:durableId="1034885989">
    <w:abstractNumId w:val="5"/>
  </w:num>
  <w:num w:numId="4" w16cid:durableId="148443174">
    <w:abstractNumId w:val="3"/>
  </w:num>
  <w:num w:numId="5" w16cid:durableId="865678393">
    <w:abstractNumId w:val="6"/>
  </w:num>
  <w:num w:numId="6" w16cid:durableId="1449549747">
    <w:abstractNumId w:val="1"/>
  </w:num>
  <w:num w:numId="7" w16cid:durableId="10978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7"/>
    <w:rsid w:val="000055D8"/>
    <w:rsid w:val="00016DF9"/>
    <w:rsid w:val="000706FC"/>
    <w:rsid w:val="00090A62"/>
    <w:rsid w:val="000F667D"/>
    <w:rsid w:val="001654F3"/>
    <w:rsid w:val="001A7FE1"/>
    <w:rsid w:val="00201EF5"/>
    <w:rsid w:val="002118F3"/>
    <w:rsid w:val="00247B9E"/>
    <w:rsid w:val="00260328"/>
    <w:rsid w:val="002A2B69"/>
    <w:rsid w:val="002C2EE7"/>
    <w:rsid w:val="002D4A1E"/>
    <w:rsid w:val="002D60ED"/>
    <w:rsid w:val="002E7897"/>
    <w:rsid w:val="002F19EA"/>
    <w:rsid w:val="0030109F"/>
    <w:rsid w:val="003013A2"/>
    <w:rsid w:val="00301569"/>
    <w:rsid w:val="00317EDE"/>
    <w:rsid w:val="00354703"/>
    <w:rsid w:val="00367160"/>
    <w:rsid w:val="00375680"/>
    <w:rsid w:val="003820BB"/>
    <w:rsid w:val="0039607C"/>
    <w:rsid w:val="003971CC"/>
    <w:rsid w:val="003C5B38"/>
    <w:rsid w:val="003C682F"/>
    <w:rsid w:val="003C6966"/>
    <w:rsid w:val="003E3B6C"/>
    <w:rsid w:val="003F7BBE"/>
    <w:rsid w:val="00464630"/>
    <w:rsid w:val="0048310B"/>
    <w:rsid w:val="0048553E"/>
    <w:rsid w:val="004C7F9D"/>
    <w:rsid w:val="005363BD"/>
    <w:rsid w:val="005406B9"/>
    <w:rsid w:val="00542F7E"/>
    <w:rsid w:val="00545FDD"/>
    <w:rsid w:val="0059067F"/>
    <w:rsid w:val="00595FFD"/>
    <w:rsid w:val="005A49DE"/>
    <w:rsid w:val="005B3C60"/>
    <w:rsid w:val="00603602"/>
    <w:rsid w:val="00621B9B"/>
    <w:rsid w:val="00621E23"/>
    <w:rsid w:val="00624608"/>
    <w:rsid w:val="00650F4E"/>
    <w:rsid w:val="0065329F"/>
    <w:rsid w:val="006536E7"/>
    <w:rsid w:val="00663F77"/>
    <w:rsid w:val="00671195"/>
    <w:rsid w:val="006767F6"/>
    <w:rsid w:val="00687A40"/>
    <w:rsid w:val="006E2C6E"/>
    <w:rsid w:val="006F2C3E"/>
    <w:rsid w:val="00700839"/>
    <w:rsid w:val="0073331C"/>
    <w:rsid w:val="00742E14"/>
    <w:rsid w:val="007609F1"/>
    <w:rsid w:val="007672D5"/>
    <w:rsid w:val="00772361"/>
    <w:rsid w:val="007773B7"/>
    <w:rsid w:val="007A4B69"/>
    <w:rsid w:val="007C6F6E"/>
    <w:rsid w:val="007F032D"/>
    <w:rsid w:val="0081057F"/>
    <w:rsid w:val="008150BB"/>
    <w:rsid w:val="008428FF"/>
    <w:rsid w:val="00852C7F"/>
    <w:rsid w:val="00864AA4"/>
    <w:rsid w:val="008A78DC"/>
    <w:rsid w:val="008F0253"/>
    <w:rsid w:val="009346EF"/>
    <w:rsid w:val="00936F3C"/>
    <w:rsid w:val="00965A1F"/>
    <w:rsid w:val="00966B8B"/>
    <w:rsid w:val="009B1D68"/>
    <w:rsid w:val="009B70E6"/>
    <w:rsid w:val="00A14970"/>
    <w:rsid w:val="00A25857"/>
    <w:rsid w:val="00A43E4D"/>
    <w:rsid w:val="00A727F4"/>
    <w:rsid w:val="00A91B19"/>
    <w:rsid w:val="00AA254B"/>
    <w:rsid w:val="00AB0AFB"/>
    <w:rsid w:val="00AE2F7D"/>
    <w:rsid w:val="00B01458"/>
    <w:rsid w:val="00B034E9"/>
    <w:rsid w:val="00B53DEC"/>
    <w:rsid w:val="00B97DD8"/>
    <w:rsid w:val="00BA20E8"/>
    <w:rsid w:val="00BA234B"/>
    <w:rsid w:val="00BA7C65"/>
    <w:rsid w:val="00C00463"/>
    <w:rsid w:val="00C05F46"/>
    <w:rsid w:val="00C20158"/>
    <w:rsid w:val="00C2514E"/>
    <w:rsid w:val="00C2546A"/>
    <w:rsid w:val="00C83FDD"/>
    <w:rsid w:val="00CB1F01"/>
    <w:rsid w:val="00CF171E"/>
    <w:rsid w:val="00D108B2"/>
    <w:rsid w:val="00D31892"/>
    <w:rsid w:val="00D33BAB"/>
    <w:rsid w:val="00DA6B1F"/>
    <w:rsid w:val="00DC088A"/>
    <w:rsid w:val="00DC3BD7"/>
    <w:rsid w:val="00DD4E94"/>
    <w:rsid w:val="00DD7332"/>
    <w:rsid w:val="00DE66F6"/>
    <w:rsid w:val="00E62F1E"/>
    <w:rsid w:val="00E74281"/>
    <w:rsid w:val="00EA560A"/>
    <w:rsid w:val="00EA7601"/>
    <w:rsid w:val="00EB6841"/>
    <w:rsid w:val="00F35B0B"/>
    <w:rsid w:val="00F45B32"/>
    <w:rsid w:val="00F53823"/>
    <w:rsid w:val="00F57F74"/>
    <w:rsid w:val="00F61B96"/>
    <w:rsid w:val="00FB49B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8949A"/>
  <w15:docId w15:val="{7C4795E1-625D-479A-9662-4C3694F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7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E7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789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78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9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7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78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2E7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7897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9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google-src-text1">
    <w:name w:val="google-src-text1"/>
    <w:rsid w:val="002E7897"/>
    <w:rPr>
      <w:vanish/>
      <w:webHidden w:val="0"/>
      <w:specVanish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D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B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3CB6-D127-493C-9F69-117DFC0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6081</Words>
  <Characters>36491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b.drozd</dc:creator>
  <cp:lastModifiedBy>Paulina Gałązka</cp:lastModifiedBy>
  <cp:revision>4</cp:revision>
  <cp:lastPrinted>2022-03-22T10:16:00Z</cp:lastPrinted>
  <dcterms:created xsi:type="dcterms:W3CDTF">2023-02-02T08:48:00Z</dcterms:created>
  <dcterms:modified xsi:type="dcterms:W3CDTF">2023-02-02T09:01:00Z</dcterms:modified>
</cp:coreProperties>
</file>